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C131F" w14:textId="77777777" w:rsidR="00FC7720" w:rsidRPr="008B3A0B" w:rsidRDefault="00FC7720" w:rsidP="008E2FF6">
      <w:pPr>
        <w:pStyle w:val="a3"/>
        <w:spacing w:line="360" w:lineRule="exact"/>
        <w:rPr>
          <w:rFonts w:ascii="Calibri" w:hAnsi="Calibri" w:cs="Calibri"/>
        </w:rPr>
      </w:pPr>
    </w:p>
    <w:p w14:paraId="7C66887D" w14:textId="77777777" w:rsidR="00B64A48" w:rsidRPr="008B3A0B" w:rsidRDefault="00B64A48" w:rsidP="008E2FF6">
      <w:pPr>
        <w:pStyle w:val="a3"/>
        <w:spacing w:line="360" w:lineRule="exact"/>
        <w:rPr>
          <w:rFonts w:ascii="Calibri" w:hAnsi="Calibri" w:cs="Calibri"/>
          <w:lang w:val="en-US"/>
        </w:rPr>
      </w:pPr>
    </w:p>
    <w:p w14:paraId="048F29E9" w14:textId="77777777" w:rsidR="00B64A48" w:rsidRPr="008B3A0B" w:rsidRDefault="00B64A48" w:rsidP="008E2FF6">
      <w:pPr>
        <w:pStyle w:val="a3"/>
        <w:spacing w:line="360" w:lineRule="exact"/>
        <w:rPr>
          <w:rFonts w:ascii="Calibri" w:hAnsi="Calibri" w:cs="Calibri"/>
          <w:lang w:val="en-US"/>
        </w:rPr>
      </w:pPr>
    </w:p>
    <w:p w14:paraId="034784EC" w14:textId="77777777" w:rsidR="001E6CC5" w:rsidRPr="008B3A0B" w:rsidRDefault="001E6CC5" w:rsidP="008E2FF6">
      <w:pPr>
        <w:pStyle w:val="a3"/>
        <w:spacing w:line="360" w:lineRule="exact"/>
        <w:rPr>
          <w:rFonts w:ascii="Calibri" w:hAnsi="Calibri" w:cs="Calibri"/>
          <w:lang w:val="en-US"/>
        </w:rPr>
      </w:pPr>
    </w:p>
    <w:p w14:paraId="69C30AD4" w14:textId="77777777" w:rsidR="001E6CC5" w:rsidRPr="008B3A0B" w:rsidRDefault="001E6CC5" w:rsidP="008E2FF6">
      <w:pPr>
        <w:pStyle w:val="a3"/>
        <w:spacing w:line="360" w:lineRule="exact"/>
        <w:rPr>
          <w:rFonts w:ascii="Calibri" w:hAnsi="Calibri" w:cs="Calibri"/>
          <w:lang w:val="en-US"/>
        </w:rPr>
      </w:pPr>
    </w:p>
    <w:p w14:paraId="7A835097" w14:textId="77777777" w:rsidR="001E6CC5" w:rsidRPr="008B3A0B" w:rsidRDefault="001E6CC5" w:rsidP="008E2FF6">
      <w:pPr>
        <w:pStyle w:val="a3"/>
        <w:spacing w:line="360" w:lineRule="exact"/>
        <w:rPr>
          <w:rFonts w:ascii="Calibri" w:hAnsi="Calibri" w:cs="Calibri"/>
          <w:lang w:val="en-US"/>
        </w:rPr>
      </w:pPr>
    </w:p>
    <w:p w14:paraId="1AB79F14" w14:textId="77777777" w:rsidR="00FC7720" w:rsidRPr="008B3A0B" w:rsidRDefault="00FC7720" w:rsidP="008E2FF6">
      <w:pPr>
        <w:pStyle w:val="a3"/>
        <w:spacing w:line="360" w:lineRule="exact"/>
        <w:rPr>
          <w:rFonts w:ascii="Calibri" w:hAnsi="Calibri" w:cs="Calibri"/>
        </w:rPr>
      </w:pPr>
    </w:p>
    <w:p w14:paraId="115E7D3D" w14:textId="77777777" w:rsidR="00FC7720" w:rsidRPr="008B3A0B" w:rsidRDefault="00FC7720" w:rsidP="008E2FF6">
      <w:pPr>
        <w:pStyle w:val="a3"/>
        <w:spacing w:line="360" w:lineRule="exact"/>
        <w:rPr>
          <w:rFonts w:ascii="Calibri" w:hAnsi="Calibri" w:cs="Calibri"/>
        </w:rPr>
      </w:pPr>
    </w:p>
    <w:p w14:paraId="44C590C7" w14:textId="77777777" w:rsidR="00792DDA" w:rsidRDefault="00792DDA" w:rsidP="001A096D">
      <w:pPr>
        <w:jc w:val="center"/>
        <w:rPr>
          <w:rFonts w:ascii="Calibri" w:eastAsia="Times New Roman" w:hAnsi="Calibri" w:cs="Calibri"/>
          <w:b/>
          <w:bCs/>
          <w:spacing w:val="20"/>
          <w:sz w:val="32"/>
          <w:szCs w:val="32"/>
          <w:lang w:val="el-GR" w:eastAsia="x-none"/>
        </w:rPr>
      </w:pPr>
      <w:r w:rsidRPr="00792DDA">
        <w:rPr>
          <w:rFonts w:ascii="Calibri" w:eastAsia="Times New Roman" w:hAnsi="Calibri" w:cs="Calibri"/>
          <w:b/>
          <w:bCs/>
          <w:spacing w:val="20"/>
          <w:sz w:val="32"/>
          <w:szCs w:val="32"/>
          <w:lang w:val="el-GR" w:eastAsia="x-none"/>
        </w:rPr>
        <w:t>F.L.S. ΑΝΑΠΤΥΞΙΑΚΗ ΑΞΙΟΠΟΙΗΣΗ ΑΚΙΝΗΤΩΝ ΒΟΡΕΙΟΥ ΕΛΛΑΔΟΣ ΑΝΩΝΥΜΗ ΕΤΑΙΡΕΙΑ</w:t>
      </w:r>
    </w:p>
    <w:p w14:paraId="366B4CAA" w14:textId="42F8258E" w:rsidR="00FC7720" w:rsidRPr="008B3A0B" w:rsidRDefault="00FC7720" w:rsidP="001A096D">
      <w:pPr>
        <w:jc w:val="center"/>
        <w:rPr>
          <w:rFonts w:ascii="Calibri" w:hAnsi="Calibri" w:cs="Calibri"/>
          <w:b/>
          <w:sz w:val="32"/>
          <w:szCs w:val="32"/>
          <w:lang w:val="el-GR"/>
        </w:rPr>
      </w:pPr>
      <w:r w:rsidRPr="008B3A0B">
        <w:rPr>
          <w:rFonts w:ascii="Calibri" w:hAnsi="Calibri" w:cs="Calibri"/>
          <w:b/>
          <w:sz w:val="32"/>
          <w:szCs w:val="32"/>
          <w:lang w:val="el-GR"/>
        </w:rPr>
        <w:t>ΕΤΗΣΙΑ ΟΙΚΟΝΟΜΙΚΗ ΕΚΘΕΣΗ</w:t>
      </w:r>
    </w:p>
    <w:p w14:paraId="4D68E196" w14:textId="77777777" w:rsidR="00FE7848" w:rsidRPr="008B3A0B" w:rsidRDefault="00FE7848" w:rsidP="008E2FF6">
      <w:pPr>
        <w:spacing w:before="0" w:after="0" w:line="360" w:lineRule="exact"/>
        <w:jc w:val="center"/>
        <w:rPr>
          <w:rFonts w:ascii="Calibri" w:hAnsi="Calibri" w:cs="Calibri"/>
          <w:b/>
          <w:sz w:val="32"/>
          <w:szCs w:val="32"/>
          <w:lang w:val="el-GR"/>
        </w:rPr>
      </w:pPr>
      <w:r w:rsidRPr="008B3A0B">
        <w:rPr>
          <w:rFonts w:ascii="Calibri" w:hAnsi="Calibri" w:cs="Calibri"/>
          <w:b/>
          <w:sz w:val="32"/>
          <w:szCs w:val="32"/>
          <w:lang w:val="el-GR"/>
        </w:rPr>
        <w:t xml:space="preserve">για τη </w:t>
      </w:r>
      <w:r w:rsidR="00986A42" w:rsidRPr="008B3A0B">
        <w:rPr>
          <w:rFonts w:ascii="Calibri" w:hAnsi="Calibri" w:cs="Calibri"/>
          <w:b/>
          <w:sz w:val="32"/>
          <w:szCs w:val="32"/>
          <w:lang w:val="el-GR"/>
        </w:rPr>
        <w:t>χ</w:t>
      </w:r>
      <w:r w:rsidRPr="008B3A0B">
        <w:rPr>
          <w:rFonts w:ascii="Calibri" w:hAnsi="Calibri" w:cs="Calibri"/>
          <w:b/>
          <w:sz w:val="32"/>
          <w:szCs w:val="32"/>
          <w:lang w:val="el-GR"/>
        </w:rPr>
        <w:t>ρήση 201</w:t>
      </w:r>
      <w:r w:rsidR="006A1AC0" w:rsidRPr="008B3A0B">
        <w:rPr>
          <w:rFonts w:ascii="Calibri" w:hAnsi="Calibri" w:cs="Calibri"/>
          <w:b/>
          <w:sz w:val="32"/>
          <w:szCs w:val="32"/>
          <w:lang w:val="el-GR"/>
        </w:rPr>
        <w:t>9</w:t>
      </w:r>
    </w:p>
    <w:p w14:paraId="4BA30A70" w14:textId="6772F8A3" w:rsidR="00FC7720" w:rsidRPr="008B3A0B" w:rsidRDefault="00FE7848" w:rsidP="008E2FF6">
      <w:pPr>
        <w:spacing w:before="0" w:after="0" w:line="360" w:lineRule="exact"/>
        <w:jc w:val="center"/>
        <w:rPr>
          <w:rFonts w:ascii="Calibri" w:hAnsi="Calibri" w:cs="Calibri"/>
          <w:b/>
          <w:sz w:val="32"/>
          <w:szCs w:val="32"/>
          <w:lang w:val="el-GR"/>
        </w:rPr>
      </w:pPr>
      <w:r w:rsidRPr="008B3A0B">
        <w:rPr>
          <w:rFonts w:ascii="Calibri" w:hAnsi="Calibri" w:cs="Calibri"/>
          <w:b/>
          <w:sz w:val="32"/>
          <w:szCs w:val="32"/>
          <w:lang w:val="el-GR"/>
        </w:rPr>
        <w:t>(</w:t>
      </w:r>
      <w:r w:rsidR="00AD726B">
        <w:rPr>
          <w:rFonts w:ascii="Calibri" w:hAnsi="Calibri" w:cs="Calibri"/>
          <w:b/>
          <w:sz w:val="32"/>
          <w:szCs w:val="32"/>
          <w:lang w:val="el-GR"/>
        </w:rPr>
        <w:t>13</w:t>
      </w:r>
      <w:r w:rsidRPr="008B3A0B">
        <w:rPr>
          <w:rFonts w:ascii="Calibri" w:hAnsi="Calibri" w:cs="Calibri"/>
          <w:b/>
          <w:sz w:val="32"/>
          <w:szCs w:val="32"/>
          <w:lang w:val="el-GR"/>
        </w:rPr>
        <w:t xml:space="preserve"> </w:t>
      </w:r>
      <w:r w:rsidR="00AD726B">
        <w:rPr>
          <w:rFonts w:ascii="Calibri" w:hAnsi="Calibri" w:cs="Calibri"/>
          <w:b/>
          <w:sz w:val="32"/>
          <w:szCs w:val="32"/>
          <w:lang w:val="el-GR"/>
        </w:rPr>
        <w:t>Μαρτίου</w:t>
      </w:r>
      <w:r w:rsidR="000476BE" w:rsidRPr="008B3A0B">
        <w:rPr>
          <w:rFonts w:ascii="Calibri" w:hAnsi="Calibri" w:cs="Calibri"/>
          <w:b/>
          <w:sz w:val="32"/>
          <w:szCs w:val="32"/>
          <w:lang w:val="el-GR"/>
        </w:rPr>
        <w:t xml:space="preserve"> έως 31 Δεκεμβρίου 201</w:t>
      </w:r>
      <w:r w:rsidR="006A1AC0" w:rsidRPr="008B3A0B">
        <w:rPr>
          <w:rFonts w:ascii="Calibri" w:hAnsi="Calibri" w:cs="Calibri"/>
          <w:b/>
          <w:sz w:val="32"/>
          <w:szCs w:val="32"/>
          <w:lang w:val="el-GR"/>
        </w:rPr>
        <w:t>9</w:t>
      </w:r>
      <w:r w:rsidR="000476BE" w:rsidRPr="008B3A0B">
        <w:rPr>
          <w:rFonts w:ascii="Calibri" w:hAnsi="Calibri" w:cs="Calibri"/>
          <w:b/>
          <w:sz w:val="32"/>
          <w:szCs w:val="32"/>
          <w:lang w:val="el-GR"/>
        </w:rPr>
        <w:t>)</w:t>
      </w:r>
    </w:p>
    <w:p w14:paraId="48D44773" w14:textId="77777777" w:rsidR="00AF52D0" w:rsidRPr="008B3A0B" w:rsidRDefault="00AF52D0" w:rsidP="008E2FF6">
      <w:pPr>
        <w:spacing w:before="0" w:after="0" w:line="360" w:lineRule="exact"/>
        <w:jc w:val="center"/>
        <w:rPr>
          <w:rFonts w:ascii="Calibri" w:hAnsi="Calibri" w:cs="Calibri"/>
          <w:b/>
          <w:sz w:val="32"/>
          <w:szCs w:val="32"/>
          <w:lang w:val="el-GR"/>
        </w:rPr>
      </w:pPr>
    </w:p>
    <w:p w14:paraId="12C5DBAD" w14:textId="77777777" w:rsidR="00AF52D0" w:rsidRPr="008B3A0B" w:rsidRDefault="00AF52D0" w:rsidP="00AF52D0">
      <w:pPr>
        <w:pStyle w:val="a3"/>
        <w:spacing w:line="360" w:lineRule="exact"/>
        <w:jc w:val="center"/>
        <w:rPr>
          <w:rFonts w:ascii="Calibri" w:hAnsi="Calibri" w:cs="Calibri"/>
          <w:sz w:val="26"/>
          <w:szCs w:val="26"/>
        </w:rPr>
      </w:pPr>
      <w:r w:rsidRPr="008B3A0B">
        <w:rPr>
          <w:rFonts w:ascii="Calibri" w:hAnsi="Calibri" w:cs="Calibri"/>
          <w:sz w:val="26"/>
          <w:szCs w:val="26"/>
        </w:rPr>
        <w:t xml:space="preserve">Σύμφωνα με τα με τα Διεθνή Πρότυπα Χρηματοοικονομικής Αναφοράς </w:t>
      </w:r>
    </w:p>
    <w:p w14:paraId="4B89279B" w14:textId="77777777" w:rsidR="00AF52D0" w:rsidRPr="008B3A0B" w:rsidRDefault="00AF52D0" w:rsidP="00AF52D0">
      <w:pPr>
        <w:pStyle w:val="a3"/>
        <w:spacing w:line="360" w:lineRule="exact"/>
        <w:jc w:val="center"/>
        <w:rPr>
          <w:rFonts w:ascii="Calibri" w:hAnsi="Calibri" w:cs="Calibri"/>
          <w:sz w:val="26"/>
          <w:szCs w:val="26"/>
        </w:rPr>
      </w:pPr>
      <w:r w:rsidRPr="008B3A0B">
        <w:rPr>
          <w:rFonts w:ascii="Calibri" w:hAnsi="Calibri" w:cs="Calibri"/>
          <w:sz w:val="26"/>
          <w:szCs w:val="26"/>
        </w:rPr>
        <w:t>όπως έχουν υιοθετηθεί από την Ευρωπαϊκή Ένωση.</w:t>
      </w:r>
    </w:p>
    <w:p w14:paraId="67C14225" w14:textId="77777777" w:rsidR="00AF52D0" w:rsidRPr="008B3A0B" w:rsidRDefault="00AF52D0" w:rsidP="008E2FF6">
      <w:pPr>
        <w:spacing w:before="0" w:after="0" w:line="360" w:lineRule="exact"/>
        <w:jc w:val="center"/>
        <w:rPr>
          <w:rFonts w:ascii="Calibri" w:hAnsi="Calibri" w:cs="Calibri"/>
          <w:b/>
          <w:sz w:val="32"/>
          <w:szCs w:val="32"/>
          <w:lang w:val="el-GR"/>
        </w:rPr>
      </w:pPr>
    </w:p>
    <w:p w14:paraId="7C13614D" w14:textId="77777777" w:rsidR="00A51C40" w:rsidRPr="008B3A0B" w:rsidRDefault="00A51C40" w:rsidP="008E2FF6">
      <w:pPr>
        <w:spacing w:before="0" w:after="0" w:line="360" w:lineRule="exact"/>
        <w:jc w:val="center"/>
        <w:rPr>
          <w:rFonts w:ascii="Calibri" w:hAnsi="Calibri" w:cs="Calibri"/>
          <w:b/>
          <w:bCs/>
          <w:sz w:val="44"/>
          <w:szCs w:val="44"/>
          <w:lang w:val="el-GR"/>
        </w:rPr>
      </w:pPr>
    </w:p>
    <w:p w14:paraId="0E88BB57" w14:textId="77777777" w:rsidR="00FC7720" w:rsidRPr="008B3A0B" w:rsidRDefault="00FC7720" w:rsidP="008E2FF6">
      <w:pPr>
        <w:spacing w:before="0" w:after="0" w:line="360" w:lineRule="exact"/>
        <w:jc w:val="center"/>
        <w:rPr>
          <w:rFonts w:ascii="Calibri" w:hAnsi="Calibri" w:cs="Calibri"/>
          <w:sz w:val="44"/>
          <w:szCs w:val="44"/>
          <w:lang w:val="el-GR"/>
        </w:rPr>
      </w:pPr>
    </w:p>
    <w:p w14:paraId="2E87AF88" w14:textId="77777777" w:rsidR="00FC7720" w:rsidRPr="008B3A0B" w:rsidRDefault="00FC7720" w:rsidP="008E2FF6">
      <w:pPr>
        <w:spacing w:before="0" w:after="0" w:line="360" w:lineRule="exact"/>
        <w:rPr>
          <w:rFonts w:ascii="Calibri" w:hAnsi="Calibri" w:cs="Calibri"/>
          <w:sz w:val="16"/>
          <w:szCs w:val="16"/>
          <w:lang w:val="el-GR"/>
        </w:rPr>
      </w:pPr>
    </w:p>
    <w:p w14:paraId="2665AD5B" w14:textId="77777777" w:rsidR="00FC7720" w:rsidRPr="008B3A0B" w:rsidRDefault="00FC7720" w:rsidP="008E2FF6">
      <w:pPr>
        <w:spacing w:before="0" w:after="0" w:line="360" w:lineRule="exact"/>
        <w:rPr>
          <w:rFonts w:ascii="Calibri" w:hAnsi="Calibri" w:cs="Calibri"/>
          <w:sz w:val="16"/>
          <w:szCs w:val="16"/>
          <w:lang w:val="el-GR"/>
        </w:rPr>
      </w:pPr>
    </w:p>
    <w:p w14:paraId="25B83156" w14:textId="77777777" w:rsidR="00FC7720" w:rsidRPr="008B3A0B" w:rsidRDefault="00FC7720" w:rsidP="008E2FF6">
      <w:pPr>
        <w:spacing w:before="0" w:after="0" w:line="360" w:lineRule="exact"/>
        <w:rPr>
          <w:rFonts w:ascii="Calibri" w:hAnsi="Calibri" w:cs="Calibri"/>
          <w:sz w:val="16"/>
          <w:szCs w:val="16"/>
          <w:lang w:val="el-GR"/>
        </w:rPr>
      </w:pPr>
    </w:p>
    <w:p w14:paraId="26496957" w14:textId="77777777" w:rsidR="00FC7720" w:rsidRPr="008B3A0B" w:rsidRDefault="00FC7720" w:rsidP="008E2FF6">
      <w:pPr>
        <w:spacing w:before="0" w:after="0" w:line="360" w:lineRule="exact"/>
        <w:rPr>
          <w:rFonts w:ascii="Calibri" w:hAnsi="Calibri" w:cs="Calibri"/>
          <w:sz w:val="16"/>
          <w:szCs w:val="16"/>
          <w:lang w:val="el-GR"/>
        </w:rPr>
      </w:pPr>
    </w:p>
    <w:p w14:paraId="695AF1D0" w14:textId="77777777" w:rsidR="00FC7720" w:rsidRPr="008B3A0B" w:rsidRDefault="00FC7720" w:rsidP="008E2FF6">
      <w:pPr>
        <w:spacing w:before="0" w:after="0" w:line="360" w:lineRule="exact"/>
        <w:rPr>
          <w:rFonts w:ascii="Calibri" w:hAnsi="Calibri" w:cs="Calibri"/>
          <w:sz w:val="16"/>
          <w:szCs w:val="16"/>
          <w:lang w:val="el-GR"/>
        </w:rPr>
      </w:pPr>
    </w:p>
    <w:p w14:paraId="60FBB624" w14:textId="77777777" w:rsidR="008D4CD6" w:rsidRPr="008B3A0B" w:rsidRDefault="008D4CD6" w:rsidP="001A096D">
      <w:pPr>
        <w:rPr>
          <w:rFonts w:ascii="Calibri" w:hAnsi="Calibri" w:cs="Calibri"/>
          <w:lang w:val="el-GR"/>
        </w:rPr>
      </w:pPr>
    </w:p>
    <w:p w14:paraId="33876D67" w14:textId="77777777" w:rsidR="00A62309" w:rsidRPr="008B3A0B" w:rsidRDefault="00A62309" w:rsidP="008E2FF6">
      <w:pPr>
        <w:autoSpaceDE w:val="0"/>
        <w:autoSpaceDN w:val="0"/>
        <w:adjustRightInd w:val="0"/>
        <w:spacing w:before="0" w:after="0" w:line="360" w:lineRule="exact"/>
        <w:rPr>
          <w:rFonts w:ascii="Calibri" w:hAnsi="Calibri" w:cs="Calibri"/>
          <w:bCs/>
          <w:lang w:val="el-GR"/>
        </w:rPr>
      </w:pPr>
    </w:p>
    <w:p w14:paraId="6D7CD897" w14:textId="77777777" w:rsidR="002F0715" w:rsidRPr="008B3A0B" w:rsidRDefault="002F0715" w:rsidP="001A096D">
      <w:pPr>
        <w:rPr>
          <w:rFonts w:ascii="Calibri" w:hAnsi="Calibri" w:cs="Calibri"/>
          <w:lang w:val="el-GR"/>
        </w:rPr>
      </w:pPr>
    </w:p>
    <w:p w14:paraId="698E0054" w14:textId="77777777" w:rsidR="00CC65A1" w:rsidRPr="008B3A0B" w:rsidRDefault="00CC65A1" w:rsidP="008E2FF6">
      <w:pPr>
        <w:spacing w:before="0" w:after="0" w:line="360" w:lineRule="exact"/>
        <w:rPr>
          <w:rFonts w:ascii="Calibri" w:hAnsi="Calibri" w:cs="Calibri"/>
          <w:lang w:val="el-GR" w:eastAsia="x-none"/>
        </w:rPr>
      </w:pPr>
    </w:p>
    <w:p w14:paraId="7555AC9A" w14:textId="101E273F" w:rsidR="00CC5625" w:rsidRPr="0007319D" w:rsidRDefault="00AF52D0" w:rsidP="0007319D">
      <w:pPr>
        <w:pStyle w:val="METKA"/>
        <w:spacing w:after="0"/>
        <w:rPr>
          <w:rFonts w:ascii="Calibri" w:hAnsi="Calibri" w:cs="Calibri"/>
          <w:b/>
          <w:bCs/>
        </w:rPr>
      </w:pPr>
      <w:r w:rsidRPr="008B3A0B">
        <w:rPr>
          <w:rFonts w:ascii="Calibri" w:eastAsia="Calibri" w:hAnsi="Calibri" w:cs="Calibri"/>
          <w:sz w:val="20"/>
          <w:szCs w:val="20"/>
          <w:lang w:eastAsia="en-US"/>
        </w:rPr>
        <w:br w:type="page"/>
      </w:r>
      <w:r w:rsidRPr="0007319D">
        <w:rPr>
          <w:rFonts w:ascii="Calibri" w:eastAsia="Calibri" w:hAnsi="Calibri" w:cs="Calibri"/>
          <w:b/>
          <w:bCs/>
          <w:sz w:val="20"/>
          <w:szCs w:val="20"/>
          <w:lang w:eastAsia="en-US"/>
        </w:rPr>
        <w:lastRenderedPageBreak/>
        <w:t xml:space="preserve"> </w:t>
      </w:r>
      <w:bookmarkStart w:id="0" w:name="_Hlk46242746"/>
      <w:r w:rsidR="00CC5625" w:rsidRPr="0007319D">
        <w:rPr>
          <w:rFonts w:ascii="Calibri" w:hAnsi="Calibri" w:cs="Calibri"/>
          <w:b/>
          <w:bCs/>
        </w:rPr>
        <w:t>Περιεχόμενα</w:t>
      </w:r>
    </w:p>
    <w:p w14:paraId="033DCD14" w14:textId="00DD3672" w:rsidR="00E7044C" w:rsidRPr="00E7044C" w:rsidRDefault="00CC5625">
      <w:pPr>
        <w:pStyle w:val="10"/>
        <w:rPr>
          <w:rFonts w:asciiTheme="minorHAnsi" w:eastAsiaTheme="minorEastAsia" w:hAnsiTheme="minorHAnsi" w:cstheme="minorBidi"/>
          <w:szCs w:val="22"/>
          <w:lang w:eastAsia="el-GR"/>
        </w:rPr>
      </w:pPr>
      <w:r w:rsidRPr="005D06F5">
        <w:rPr>
          <w:bCs w:val="0"/>
          <w:sz w:val="20"/>
          <w:szCs w:val="20"/>
        </w:rPr>
        <w:fldChar w:fldCharType="begin"/>
      </w:r>
      <w:r w:rsidRPr="005D06F5">
        <w:rPr>
          <w:bCs w:val="0"/>
          <w:sz w:val="20"/>
          <w:szCs w:val="20"/>
        </w:rPr>
        <w:instrText xml:space="preserve"> TOC \o "1-3" \h \z \u </w:instrText>
      </w:r>
      <w:r w:rsidRPr="005D06F5">
        <w:rPr>
          <w:bCs w:val="0"/>
          <w:sz w:val="20"/>
          <w:szCs w:val="20"/>
        </w:rPr>
        <w:fldChar w:fldCharType="separate"/>
      </w:r>
      <w:hyperlink w:anchor="_Toc56774688" w:history="1">
        <w:r w:rsidR="00E7044C" w:rsidRPr="00E7044C">
          <w:rPr>
            <w:rStyle w:val="-"/>
          </w:rPr>
          <w:t>I.</w:t>
        </w:r>
        <w:r w:rsidR="00E7044C" w:rsidRPr="00E7044C">
          <w:rPr>
            <w:rFonts w:asciiTheme="minorHAnsi" w:eastAsiaTheme="minorEastAsia" w:hAnsiTheme="minorHAnsi" w:cstheme="minorBidi"/>
            <w:szCs w:val="22"/>
            <w:lang w:eastAsia="el-GR"/>
          </w:rPr>
          <w:tab/>
        </w:r>
        <w:r w:rsidR="00E7044C" w:rsidRPr="00E7044C">
          <w:rPr>
            <w:rStyle w:val="-"/>
          </w:rPr>
          <w:t>ΕΚΘΕΣΗ ΔΙΑΧΕΙΡΙΣΗΣ ΤΟΥ ΔΙΟΙΚΗΤΙΚΟΥ ΣΥΜΒΟΥΛΙΟΥ</w:t>
        </w:r>
        <w:r w:rsidR="00E7044C" w:rsidRPr="00E7044C">
          <w:rPr>
            <w:webHidden/>
          </w:rPr>
          <w:tab/>
        </w:r>
        <w:r w:rsidR="00E7044C" w:rsidRPr="00E7044C">
          <w:rPr>
            <w:webHidden/>
          </w:rPr>
          <w:fldChar w:fldCharType="begin"/>
        </w:r>
        <w:r w:rsidR="00E7044C" w:rsidRPr="00E7044C">
          <w:rPr>
            <w:webHidden/>
          </w:rPr>
          <w:instrText xml:space="preserve"> PAGEREF _Toc56774688 \h </w:instrText>
        </w:r>
        <w:r w:rsidR="00E7044C" w:rsidRPr="00E7044C">
          <w:rPr>
            <w:webHidden/>
          </w:rPr>
        </w:r>
        <w:r w:rsidR="00E7044C" w:rsidRPr="00E7044C">
          <w:rPr>
            <w:webHidden/>
          </w:rPr>
          <w:fldChar w:fldCharType="separate"/>
        </w:r>
        <w:r w:rsidR="008B1E12">
          <w:rPr>
            <w:webHidden/>
          </w:rPr>
          <w:t>3</w:t>
        </w:r>
        <w:r w:rsidR="00E7044C" w:rsidRPr="00E7044C">
          <w:rPr>
            <w:webHidden/>
          </w:rPr>
          <w:fldChar w:fldCharType="end"/>
        </w:r>
      </w:hyperlink>
    </w:p>
    <w:p w14:paraId="74F11BDB" w14:textId="289A31E0" w:rsidR="00E7044C" w:rsidRPr="00E7044C" w:rsidRDefault="00E7044C">
      <w:pPr>
        <w:pStyle w:val="10"/>
        <w:rPr>
          <w:rFonts w:asciiTheme="minorHAnsi" w:eastAsiaTheme="minorEastAsia" w:hAnsiTheme="minorHAnsi" w:cstheme="minorBidi"/>
          <w:szCs w:val="22"/>
          <w:lang w:eastAsia="el-GR"/>
        </w:rPr>
      </w:pPr>
      <w:hyperlink w:anchor="_Toc56774689" w:history="1">
        <w:r w:rsidRPr="00E7044C">
          <w:rPr>
            <w:rStyle w:val="-"/>
          </w:rPr>
          <w:t>II.</w:t>
        </w:r>
        <w:r w:rsidRPr="00E7044C">
          <w:rPr>
            <w:rFonts w:asciiTheme="minorHAnsi" w:eastAsiaTheme="minorEastAsia" w:hAnsiTheme="minorHAnsi" w:cstheme="minorBidi"/>
            <w:szCs w:val="22"/>
            <w:lang w:eastAsia="el-GR"/>
          </w:rPr>
          <w:tab/>
        </w:r>
        <w:r w:rsidRPr="00E7044C">
          <w:rPr>
            <w:rStyle w:val="-"/>
          </w:rPr>
          <w:t>Έκθεση Ανεξάρτητου Ορκωτού Ελεγκτή Λογιστή</w:t>
        </w:r>
        <w:r w:rsidRPr="00E7044C">
          <w:rPr>
            <w:webHidden/>
          </w:rPr>
          <w:tab/>
        </w:r>
        <w:r w:rsidRPr="00E7044C">
          <w:rPr>
            <w:webHidden/>
          </w:rPr>
          <w:fldChar w:fldCharType="begin"/>
        </w:r>
        <w:r w:rsidRPr="00E7044C">
          <w:rPr>
            <w:webHidden/>
          </w:rPr>
          <w:instrText xml:space="preserve"> PAGEREF _Toc56774689 \h </w:instrText>
        </w:r>
        <w:r w:rsidRPr="00E7044C">
          <w:rPr>
            <w:webHidden/>
          </w:rPr>
        </w:r>
        <w:r w:rsidRPr="00E7044C">
          <w:rPr>
            <w:webHidden/>
          </w:rPr>
          <w:fldChar w:fldCharType="separate"/>
        </w:r>
        <w:r w:rsidR="008B1E12">
          <w:rPr>
            <w:webHidden/>
          </w:rPr>
          <w:t>17</w:t>
        </w:r>
        <w:r w:rsidRPr="00E7044C">
          <w:rPr>
            <w:webHidden/>
          </w:rPr>
          <w:fldChar w:fldCharType="end"/>
        </w:r>
      </w:hyperlink>
    </w:p>
    <w:p w14:paraId="60C6851D" w14:textId="21AD4EB6" w:rsidR="00E7044C" w:rsidRPr="00E7044C" w:rsidRDefault="00E7044C">
      <w:pPr>
        <w:pStyle w:val="10"/>
        <w:rPr>
          <w:rFonts w:asciiTheme="minorHAnsi" w:eastAsiaTheme="minorEastAsia" w:hAnsiTheme="minorHAnsi" w:cstheme="minorBidi"/>
          <w:szCs w:val="22"/>
          <w:lang w:eastAsia="el-GR"/>
        </w:rPr>
      </w:pPr>
      <w:hyperlink w:anchor="_Toc56774690" w:history="1">
        <w:r w:rsidRPr="00E7044C">
          <w:rPr>
            <w:rStyle w:val="-"/>
          </w:rPr>
          <w:t>ΙΙΙ.ΕΤΗΣΙΕΣ ΕΤΑΙΡΙΚΕΣ ΟΙΚΟΝΟΜΙΚΕΣ ΚΑΤΑΣΤΑΣΕΙΣ ΤΗΣ ΧΡΗΣΗΣ ΠΟΥ ΕΛΗΞΕ ΤΗΝ 31Η ΔΕΚΕΜΒΡΙΟΥ 2019</w:t>
        </w:r>
        <w:r w:rsidRPr="00E7044C">
          <w:rPr>
            <w:webHidden/>
          </w:rPr>
          <w:tab/>
        </w:r>
        <w:r w:rsidRPr="00E7044C">
          <w:rPr>
            <w:webHidden/>
          </w:rPr>
          <w:fldChar w:fldCharType="begin"/>
        </w:r>
        <w:r w:rsidRPr="00E7044C">
          <w:rPr>
            <w:webHidden/>
          </w:rPr>
          <w:instrText xml:space="preserve"> PAGEREF _Toc56774690 \h </w:instrText>
        </w:r>
        <w:r w:rsidRPr="00E7044C">
          <w:rPr>
            <w:webHidden/>
          </w:rPr>
        </w:r>
        <w:r w:rsidRPr="00E7044C">
          <w:rPr>
            <w:webHidden/>
          </w:rPr>
          <w:fldChar w:fldCharType="separate"/>
        </w:r>
        <w:r w:rsidR="008B1E12">
          <w:rPr>
            <w:webHidden/>
          </w:rPr>
          <w:t>21</w:t>
        </w:r>
        <w:r w:rsidRPr="00E7044C">
          <w:rPr>
            <w:webHidden/>
          </w:rPr>
          <w:fldChar w:fldCharType="end"/>
        </w:r>
      </w:hyperlink>
    </w:p>
    <w:p w14:paraId="3AED9150" w14:textId="7FBFAF6F" w:rsidR="00E7044C" w:rsidRPr="00E7044C" w:rsidRDefault="00E7044C">
      <w:pPr>
        <w:pStyle w:val="10"/>
        <w:rPr>
          <w:rFonts w:asciiTheme="minorHAnsi" w:eastAsiaTheme="minorEastAsia" w:hAnsiTheme="minorHAnsi" w:cstheme="minorBidi"/>
          <w:szCs w:val="22"/>
          <w:lang w:eastAsia="el-GR"/>
        </w:rPr>
      </w:pPr>
      <w:hyperlink w:anchor="_Toc56774691" w:history="1">
        <w:r w:rsidRPr="00E7044C">
          <w:rPr>
            <w:rStyle w:val="-"/>
          </w:rPr>
          <w:t>Κατάσταση οικονομικής θέσης της 31/12/2019</w:t>
        </w:r>
        <w:r w:rsidRPr="00E7044C">
          <w:rPr>
            <w:webHidden/>
          </w:rPr>
          <w:tab/>
        </w:r>
        <w:r w:rsidRPr="00E7044C">
          <w:rPr>
            <w:webHidden/>
          </w:rPr>
          <w:fldChar w:fldCharType="begin"/>
        </w:r>
        <w:r w:rsidRPr="00E7044C">
          <w:rPr>
            <w:webHidden/>
          </w:rPr>
          <w:instrText xml:space="preserve"> PAGEREF _Toc56774691 \h </w:instrText>
        </w:r>
        <w:r w:rsidRPr="00E7044C">
          <w:rPr>
            <w:webHidden/>
          </w:rPr>
        </w:r>
        <w:r w:rsidRPr="00E7044C">
          <w:rPr>
            <w:webHidden/>
          </w:rPr>
          <w:fldChar w:fldCharType="separate"/>
        </w:r>
        <w:r w:rsidR="008B1E12">
          <w:rPr>
            <w:webHidden/>
          </w:rPr>
          <w:t>22</w:t>
        </w:r>
        <w:r w:rsidRPr="00E7044C">
          <w:rPr>
            <w:webHidden/>
          </w:rPr>
          <w:fldChar w:fldCharType="end"/>
        </w:r>
      </w:hyperlink>
    </w:p>
    <w:p w14:paraId="46EC737E" w14:textId="3FAF7641" w:rsidR="00E7044C" w:rsidRPr="00E7044C" w:rsidRDefault="00E7044C">
      <w:pPr>
        <w:pStyle w:val="10"/>
        <w:rPr>
          <w:rFonts w:asciiTheme="minorHAnsi" w:eastAsiaTheme="minorEastAsia" w:hAnsiTheme="minorHAnsi" w:cstheme="minorBidi"/>
          <w:szCs w:val="22"/>
          <w:lang w:eastAsia="el-GR"/>
        </w:rPr>
      </w:pPr>
      <w:hyperlink w:anchor="_Toc56774692" w:history="1">
        <w:r w:rsidRPr="00E7044C">
          <w:rPr>
            <w:rStyle w:val="-"/>
          </w:rPr>
          <w:t>Κατάσταση Συνολικών Εσόδων χρήσης 13/03/201</w:t>
        </w:r>
        <w:r w:rsidRPr="00E7044C">
          <w:rPr>
            <w:rStyle w:val="-"/>
            <w:lang w:val="en-US"/>
          </w:rPr>
          <w:t>9</w:t>
        </w:r>
        <w:r w:rsidRPr="00E7044C">
          <w:rPr>
            <w:rStyle w:val="-"/>
          </w:rPr>
          <w:t>-31/12/201</w:t>
        </w:r>
        <w:r w:rsidRPr="00E7044C">
          <w:rPr>
            <w:rStyle w:val="-"/>
            <w:lang w:val="en-US"/>
          </w:rPr>
          <w:t>9</w:t>
        </w:r>
        <w:r w:rsidRPr="00E7044C">
          <w:rPr>
            <w:webHidden/>
          </w:rPr>
          <w:tab/>
        </w:r>
        <w:r w:rsidRPr="00E7044C">
          <w:rPr>
            <w:webHidden/>
          </w:rPr>
          <w:fldChar w:fldCharType="begin"/>
        </w:r>
        <w:r w:rsidRPr="00E7044C">
          <w:rPr>
            <w:webHidden/>
          </w:rPr>
          <w:instrText xml:space="preserve"> PAGEREF _Toc56774692 \h </w:instrText>
        </w:r>
        <w:r w:rsidRPr="00E7044C">
          <w:rPr>
            <w:webHidden/>
          </w:rPr>
        </w:r>
        <w:r w:rsidRPr="00E7044C">
          <w:rPr>
            <w:webHidden/>
          </w:rPr>
          <w:fldChar w:fldCharType="separate"/>
        </w:r>
        <w:r w:rsidR="008B1E12">
          <w:rPr>
            <w:webHidden/>
          </w:rPr>
          <w:t>23</w:t>
        </w:r>
        <w:r w:rsidRPr="00E7044C">
          <w:rPr>
            <w:webHidden/>
          </w:rPr>
          <w:fldChar w:fldCharType="end"/>
        </w:r>
      </w:hyperlink>
    </w:p>
    <w:p w14:paraId="781782E9" w14:textId="5F710DE6" w:rsidR="00E7044C" w:rsidRPr="00E7044C" w:rsidRDefault="00E7044C">
      <w:pPr>
        <w:pStyle w:val="10"/>
        <w:rPr>
          <w:rFonts w:asciiTheme="minorHAnsi" w:eastAsiaTheme="minorEastAsia" w:hAnsiTheme="minorHAnsi" w:cstheme="minorBidi"/>
          <w:szCs w:val="22"/>
          <w:lang w:eastAsia="el-GR"/>
        </w:rPr>
      </w:pPr>
      <w:hyperlink w:anchor="_Toc56774693" w:history="1">
        <w:r w:rsidRPr="00E7044C">
          <w:rPr>
            <w:rStyle w:val="-"/>
          </w:rPr>
          <w:t>Κατάσταση Μεταβολών Ιδίων Κεφαλαίων χρήσης 13/03/2019-31/12/2019</w:t>
        </w:r>
        <w:r w:rsidRPr="00E7044C">
          <w:rPr>
            <w:webHidden/>
          </w:rPr>
          <w:tab/>
        </w:r>
        <w:r w:rsidRPr="00E7044C">
          <w:rPr>
            <w:webHidden/>
          </w:rPr>
          <w:fldChar w:fldCharType="begin"/>
        </w:r>
        <w:r w:rsidRPr="00E7044C">
          <w:rPr>
            <w:webHidden/>
          </w:rPr>
          <w:instrText xml:space="preserve"> PAGEREF _Toc56774693 \h </w:instrText>
        </w:r>
        <w:r w:rsidRPr="00E7044C">
          <w:rPr>
            <w:webHidden/>
          </w:rPr>
        </w:r>
        <w:r w:rsidRPr="00E7044C">
          <w:rPr>
            <w:webHidden/>
          </w:rPr>
          <w:fldChar w:fldCharType="separate"/>
        </w:r>
        <w:r w:rsidR="008B1E12">
          <w:rPr>
            <w:webHidden/>
          </w:rPr>
          <w:t>24</w:t>
        </w:r>
        <w:r w:rsidRPr="00E7044C">
          <w:rPr>
            <w:webHidden/>
          </w:rPr>
          <w:fldChar w:fldCharType="end"/>
        </w:r>
      </w:hyperlink>
    </w:p>
    <w:p w14:paraId="39061231" w14:textId="1F715F88" w:rsidR="00E7044C" w:rsidRPr="00E7044C" w:rsidRDefault="00E7044C">
      <w:pPr>
        <w:pStyle w:val="10"/>
        <w:rPr>
          <w:rFonts w:asciiTheme="minorHAnsi" w:eastAsiaTheme="minorEastAsia" w:hAnsiTheme="minorHAnsi" w:cstheme="minorBidi"/>
          <w:szCs w:val="22"/>
          <w:lang w:eastAsia="el-GR"/>
        </w:rPr>
      </w:pPr>
      <w:hyperlink w:anchor="_Toc56774694" w:history="1">
        <w:r w:rsidRPr="00E7044C">
          <w:rPr>
            <w:rStyle w:val="-"/>
          </w:rPr>
          <w:t>Κατάσταση Ταμειακών Ροών χρήσης 13/03/201</w:t>
        </w:r>
        <w:r w:rsidRPr="00E7044C">
          <w:rPr>
            <w:rStyle w:val="-"/>
            <w:lang w:val="en-US"/>
          </w:rPr>
          <w:t>9</w:t>
        </w:r>
        <w:r w:rsidRPr="00E7044C">
          <w:rPr>
            <w:rStyle w:val="-"/>
          </w:rPr>
          <w:t>-31/12/201</w:t>
        </w:r>
        <w:r w:rsidRPr="00E7044C">
          <w:rPr>
            <w:rStyle w:val="-"/>
            <w:lang w:val="en-US"/>
          </w:rPr>
          <w:t>9</w:t>
        </w:r>
        <w:r w:rsidRPr="00E7044C">
          <w:rPr>
            <w:webHidden/>
          </w:rPr>
          <w:tab/>
        </w:r>
        <w:r w:rsidRPr="00E7044C">
          <w:rPr>
            <w:webHidden/>
          </w:rPr>
          <w:fldChar w:fldCharType="begin"/>
        </w:r>
        <w:r w:rsidRPr="00E7044C">
          <w:rPr>
            <w:webHidden/>
          </w:rPr>
          <w:instrText xml:space="preserve"> PAGEREF _Toc56774694 \h </w:instrText>
        </w:r>
        <w:r w:rsidRPr="00E7044C">
          <w:rPr>
            <w:webHidden/>
          </w:rPr>
        </w:r>
        <w:r w:rsidRPr="00E7044C">
          <w:rPr>
            <w:webHidden/>
          </w:rPr>
          <w:fldChar w:fldCharType="separate"/>
        </w:r>
        <w:r w:rsidR="008B1E12">
          <w:rPr>
            <w:webHidden/>
          </w:rPr>
          <w:t>25</w:t>
        </w:r>
        <w:r w:rsidRPr="00E7044C">
          <w:rPr>
            <w:webHidden/>
          </w:rPr>
          <w:fldChar w:fldCharType="end"/>
        </w:r>
      </w:hyperlink>
    </w:p>
    <w:p w14:paraId="38F4AADB" w14:textId="25DB2D8C" w:rsidR="00E7044C" w:rsidRPr="00E7044C" w:rsidRDefault="00E7044C">
      <w:pPr>
        <w:pStyle w:val="10"/>
        <w:rPr>
          <w:rFonts w:asciiTheme="minorHAnsi" w:eastAsiaTheme="minorEastAsia" w:hAnsiTheme="minorHAnsi" w:cstheme="minorBidi"/>
          <w:szCs w:val="22"/>
          <w:lang w:eastAsia="el-GR"/>
        </w:rPr>
      </w:pPr>
      <w:hyperlink w:anchor="_Toc56774695" w:history="1">
        <w:r w:rsidRPr="00E7044C">
          <w:rPr>
            <w:rStyle w:val="-"/>
          </w:rPr>
          <w:t>1.</w:t>
        </w:r>
        <w:r>
          <w:rPr>
            <w:rFonts w:asciiTheme="minorHAnsi" w:eastAsiaTheme="minorEastAsia" w:hAnsiTheme="minorHAnsi" w:cstheme="minorBidi"/>
            <w:szCs w:val="22"/>
            <w:lang w:eastAsia="el-GR"/>
          </w:rPr>
          <w:t xml:space="preserve"> </w:t>
        </w:r>
        <w:r w:rsidRPr="00E7044C">
          <w:rPr>
            <w:rStyle w:val="-"/>
          </w:rPr>
          <w:t>Πληροφορίες για την Εταιρεία</w:t>
        </w:r>
        <w:r w:rsidRPr="00E7044C">
          <w:rPr>
            <w:webHidden/>
          </w:rPr>
          <w:tab/>
        </w:r>
        <w:r w:rsidRPr="00E7044C">
          <w:rPr>
            <w:webHidden/>
          </w:rPr>
          <w:fldChar w:fldCharType="begin"/>
        </w:r>
        <w:r w:rsidRPr="00E7044C">
          <w:rPr>
            <w:webHidden/>
          </w:rPr>
          <w:instrText xml:space="preserve"> PAGEREF _Toc56774695 \h </w:instrText>
        </w:r>
        <w:r w:rsidRPr="00E7044C">
          <w:rPr>
            <w:webHidden/>
          </w:rPr>
        </w:r>
        <w:r w:rsidRPr="00E7044C">
          <w:rPr>
            <w:webHidden/>
          </w:rPr>
          <w:fldChar w:fldCharType="separate"/>
        </w:r>
        <w:r w:rsidR="008B1E12">
          <w:rPr>
            <w:webHidden/>
          </w:rPr>
          <w:t>26</w:t>
        </w:r>
        <w:r w:rsidRPr="00E7044C">
          <w:rPr>
            <w:webHidden/>
          </w:rPr>
          <w:fldChar w:fldCharType="end"/>
        </w:r>
      </w:hyperlink>
    </w:p>
    <w:p w14:paraId="1D4B7139" w14:textId="168F90D8" w:rsidR="00E7044C" w:rsidRPr="00E7044C" w:rsidRDefault="00E7044C">
      <w:pPr>
        <w:pStyle w:val="10"/>
        <w:rPr>
          <w:rFonts w:asciiTheme="minorHAnsi" w:eastAsiaTheme="minorEastAsia" w:hAnsiTheme="minorHAnsi" w:cstheme="minorBidi"/>
          <w:szCs w:val="22"/>
          <w:lang w:eastAsia="el-GR"/>
        </w:rPr>
      </w:pPr>
      <w:hyperlink w:anchor="_Toc56774696" w:history="1">
        <w:r w:rsidRPr="00E7044C">
          <w:rPr>
            <w:rStyle w:val="-"/>
          </w:rPr>
          <w:t>2.</w:t>
        </w:r>
        <w:r>
          <w:rPr>
            <w:rStyle w:val="-"/>
          </w:rPr>
          <w:t xml:space="preserve"> </w:t>
        </w:r>
        <w:r w:rsidRPr="00E7044C">
          <w:rPr>
            <w:rStyle w:val="-"/>
          </w:rPr>
          <w:t>Πλαίσιο Κατάρτισης των Οικονομικών Καταστάσεων</w:t>
        </w:r>
        <w:r w:rsidRPr="00E7044C">
          <w:rPr>
            <w:webHidden/>
          </w:rPr>
          <w:tab/>
        </w:r>
        <w:r w:rsidRPr="00E7044C">
          <w:rPr>
            <w:webHidden/>
          </w:rPr>
          <w:fldChar w:fldCharType="begin"/>
        </w:r>
        <w:r w:rsidRPr="00E7044C">
          <w:rPr>
            <w:webHidden/>
          </w:rPr>
          <w:instrText xml:space="preserve"> PAGEREF _Toc56774696 \h </w:instrText>
        </w:r>
        <w:r w:rsidRPr="00E7044C">
          <w:rPr>
            <w:webHidden/>
          </w:rPr>
        </w:r>
        <w:r w:rsidRPr="00E7044C">
          <w:rPr>
            <w:webHidden/>
          </w:rPr>
          <w:fldChar w:fldCharType="separate"/>
        </w:r>
        <w:r w:rsidR="008B1E12">
          <w:rPr>
            <w:webHidden/>
          </w:rPr>
          <w:t>28</w:t>
        </w:r>
        <w:r w:rsidRPr="00E7044C">
          <w:rPr>
            <w:webHidden/>
          </w:rPr>
          <w:fldChar w:fldCharType="end"/>
        </w:r>
      </w:hyperlink>
    </w:p>
    <w:p w14:paraId="72434D21" w14:textId="4E779A16" w:rsidR="00E7044C" w:rsidRPr="00E7044C" w:rsidRDefault="00E7044C">
      <w:pPr>
        <w:pStyle w:val="10"/>
        <w:rPr>
          <w:rFonts w:asciiTheme="minorHAnsi" w:eastAsiaTheme="minorEastAsia" w:hAnsiTheme="minorHAnsi" w:cstheme="minorBidi"/>
          <w:szCs w:val="22"/>
          <w:lang w:eastAsia="el-GR"/>
        </w:rPr>
      </w:pPr>
      <w:hyperlink w:anchor="_Toc56774697" w:history="1">
        <w:r w:rsidRPr="00E7044C">
          <w:rPr>
            <w:rStyle w:val="-"/>
          </w:rPr>
          <w:t>3.</w:t>
        </w:r>
        <w:r>
          <w:rPr>
            <w:rStyle w:val="-"/>
          </w:rPr>
          <w:t xml:space="preserve"> </w:t>
        </w:r>
        <w:r w:rsidRPr="00E7044C">
          <w:rPr>
            <w:rStyle w:val="-"/>
          </w:rPr>
          <w:t>Λογιστικές Πολιτικές</w:t>
        </w:r>
        <w:r w:rsidRPr="00E7044C">
          <w:rPr>
            <w:webHidden/>
          </w:rPr>
          <w:tab/>
        </w:r>
        <w:r w:rsidRPr="00E7044C">
          <w:rPr>
            <w:webHidden/>
          </w:rPr>
          <w:fldChar w:fldCharType="begin"/>
        </w:r>
        <w:r w:rsidRPr="00E7044C">
          <w:rPr>
            <w:webHidden/>
          </w:rPr>
          <w:instrText xml:space="preserve"> PAGEREF _Toc56774697 \h </w:instrText>
        </w:r>
        <w:r w:rsidRPr="00E7044C">
          <w:rPr>
            <w:webHidden/>
          </w:rPr>
        </w:r>
        <w:r w:rsidRPr="00E7044C">
          <w:rPr>
            <w:webHidden/>
          </w:rPr>
          <w:fldChar w:fldCharType="separate"/>
        </w:r>
        <w:r w:rsidR="008B1E12">
          <w:rPr>
            <w:webHidden/>
          </w:rPr>
          <w:t>29</w:t>
        </w:r>
        <w:r w:rsidRPr="00E7044C">
          <w:rPr>
            <w:webHidden/>
          </w:rPr>
          <w:fldChar w:fldCharType="end"/>
        </w:r>
      </w:hyperlink>
    </w:p>
    <w:p w14:paraId="1AF2D863" w14:textId="25640991" w:rsidR="00E7044C" w:rsidRPr="00E7044C" w:rsidRDefault="00E7044C">
      <w:pPr>
        <w:pStyle w:val="10"/>
        <w:rPr>
          <w:rFonts w:asciiTheme="minorHAnsi" w:eastAsiaTheme="minorEastAsia" w:hAnsiTheme="minorHAnsi" w:cstheme="minorBidi"/>
          <w:szCs w:val="22"/>
          <w:lang w:eastAsia="el-GR"/>
        </w:rPr>
      </w:pPr>
      <w:hyperlink w:anchor="_Toc56774698" w:history="1">
        <w:r w:rsidRPr="00E7044C">
          <w:rPr>
            <w:rStyle w:val="-"/>
          </w:rPr>
          <w:t>4.</w:t>
        </w:r>
        <w:r>
          <w:rPr>
            <w:rStyle w:val="-"/>
          </w:rPr>
          <w:t xml:space="preserve"> </w:t>
        </w:r>
        <w:r w:rsidRPr="00E7044C">
          <w:rPr>
            <w:rStyle w:val="-"/>
          </w:rPr>
          <w:t>Σημαντικές Λογιστικές Εκτιμήσεις και Παραδοχές</w:t>
        </w:r>
        <w:r w:rsidRPr="00E7044C">
          <w:rPr>
            <w:webHidden/>
          </w:rPr>
          <w:tab/>
        </w:r>
        <w:r w:rsidRPr="00E7044C">
          <w:rPr>
            <w:webHidden/>
          </w:rPr>
          <w:fldChar w:fldCharType="begin"/>
        </w:r>
        <w:r w:rsidRPr="00E7044C">
          <w:rPr>
            <w:webHidden/>
          </w:rPr>
          <w:instrText xml:space="preserve"> PAGEREF _Toc56774698 \h </w:instrText>
        </w:r>
        <w:r w:rsidRPr="00E7044C">
          <w:rPr>
            <w:webHidden/>
          </w:rPr>
        </w:r>
        <w:r w:rsidRPr="00E7044C">
          <w:rPr>
            <w:webHidden/>
          </w:rPr>
          <w:fldChar w:fldCharType="separate"/>
        </w:r>
        <w:r w:rsidR="008B1E12">
          <w:rPr>
            <w:webHidden/>
          </w:rPr>
          <w:t>36</w:t>
        </w:r>
        <w:r w:rsidRPr="00E7044C">
          <w:rPr>
            <w:webHidden/>
          </w:rPr>
          <w:fldChar w:fldCharType="end"/>
        </w:r>
      </w:hyperlink>
    </w:p>
    <w:p w14:paraId="716408EE" w14:textId="05993179" w:rsidR="00E7044C" w:rsidRPr="00E7044C" w:rsidRDefault="00E7044C">
      <w:pPr>
        <w:pStyle w:val="10"/>
        <w:rPr>
          <w:rFonts w:asciiTheme="minorHAnsi" w:eastAsiaTheme="minorEastAsia" w:hAnsiTheme="minorHAnsi" w:cstheme="minorBidi"/>
          <w:szCs w:val="22"/>
          <w:lang w:eastAsia="el-GR"/>
        </w:rPr>
      </w:pPr>
      <w:hyperlink w:anchor="_Toc56774699" w:history="1">
        <w:r w:rsidRPr="00E7044C">
          <w:rPr>
            <w:rStyle w:val="-"/>
          </w:rPr>
          <w:t>5.</w:t>
        </w:r>
        <w:r>
          <w:rPr>
            <w:rStyle w:val="-"/>
          </w:rPr>
          <w:t xml:space="preserve"> </w:t>
        </w:r>
        <w:r w:rsidRPr="00E7044C">
          <w:rPr>
            <w:rStyle w:val="-"/>
          </w:rPr>
          <w:t>Βασικές Λογιστικές Αρχές</w:t>
        </w:r>
        <w:r w:rsidRPr="00E7044C">
          <w:rPr>
            <w:webHidden/>
          </w:rPr>
          <w:tab/>
        </w:r>
        <w:r w:rsidRPr="00E7044C">
          <w:rPr>
            <w:webHidden/>
          </w:rPr>
          <w:fldChar w:fldCharType="begin"/>
        </w:r>
        <w:r w:rsidRPr="00E7044C">
          <w:rPr>
            <w:webHidden/>
          </w:rPr>
          <w:instrText xml:space="preserve"> PAGEREF _Toc56774699 \h </w:instrText>
        </w:r>
        <w:r w:rsidRPr="00E7044C">
          <w:rPr>
            <w:webHidden/>
          </w:rPr>
        </w:r>
        <w:r w:rsidRPr="00E7044C">
          <w:rPr>
            <w:webHidden/>
          </w:rPr>
          <w:fldChar w:fldCharType="separate"/>
        </w:r>
        <w:r w:rsidR="008B1E12">
          <w:rPr>
            <w:webHidden/>
          </w:rPr>
          <w:t>39</w:t>
        </w:r>
        <w:r w:rsidRPr="00E7044C">
          <w:rPr>
            <w:webHidden/>
          </w:rPr>
          <w:fldChar w:fldCharType="end"/>
        </w:r>
      </w:hyperlink>
    </w:p>
    <w:p w14:paraId="25B790CB" w14:textId="1868B6B8" w:rsidR="00E7044C" w:rsidRPr="00E7044C" w:rsidRDefault="00E7044C">
      <w:pPr>
        <w:pStyle w:val="10"/>
        <w:rPr>
          <w:rFonts w:asciiTheme="minorHAnsi" w:eastAsiaTheme="minorEastAsia" w:hAnsiTheme="minorHAnsi" w:cstheme="minorBidi"/>
          <w:szCs w:val="22"/>
          <w:lang w:eastAsia="el-GR"/>
        </w:rPr>
      </w:pPr>
      <w:hyperlink w:anchor="_Toc56774700" w:history="1">
        <w:r w:rsidRPr="00E7044C">
          <w:rPr>
            <w:rStyle w:val="-"/>
          </w:rPr>
          <w:t>6.</w:t>
        </w:r>
        <w:r>
          <w:rPr>
            <w:rStyle w:val="-"/>
          </w:rPr>
          <w:t xml:space="preserve"> </w:t>
        </w:r>
        <w:r w:rsidRPr="00E7044C">
          <w:rPr>
            <w:rStyle w:val="-"/>
          </w:rPr>
          <w:t>Διαχείριση Κινδύνων</w:t>
        </w:r>
        <w:r w:rsidRPr="00E7044C">
          <w:rPr>
            <w:webHidden/>
          </w:rPr>
          <w:tab/>
        </w:r>
        <w:r w:rsidRPr="00E7044C">
          <w:rPr>
            <w:webHidden/>
          </w:rPr>
          <w:fldChar w:fldCharType="begin"/>
        </w:r>
        <w:r w:rsidRPr="00E7044C">
          <w:rPr>
            <w:webHidden/>
          </w:rPr>
          <w:instrText xml:space="preserve"> PAGEREF _Toc56774700 \h </w:instrText>
        </w:r>
        <w:r w:rsidRPr="00E7044C">
          <w:rPr>
            <w:webHidden/>
          </w:rPr>
        </w:r>
        <w:r w:rsidRPr="00E7044C">
          <w:rPr>
            <w:webHidden/>
          </w:rPr>
          <w:fldChar w:fldCharType="separate"/>
        </w:r>
        <w:r w:rsidR="008B1E12">
          <w:rPr>
            <w:webHidden/>
          </w:rPr>
          <w:t>52</w:t>
        </w:r>
        <w:r w:rsidRPr="00E7044C">
          <w:rPr>
            <w:webHidden/>
          </w:rPr>
          <w:fldChar w:fldCharType="end"/>
        </w:r>
      </w:hyperlink>
    </w:p>
    <w:p w14:paraId="0E3A78D1" w14:textId="39738444" w:rsidR="00E7044C" w:rsidRPr="00E7044C" w:rsidRDefault="00E7044C">
      <w:pPr>
        <w:pStyle w:val="10"/>
        <w:rPr>
          <w:rFonts w:asciiTheme="minorHAnsi" w:eastAsiaTheme="minorEastAsia" w:hAnsiTheme="minorHAnsi" w:cstheme="minorBidi"/>
          <w:szCs w:val="22"/>
          <w:lang w:eastAsia="el-GR"/>
        </w:rPr>
      </w:pPr>
      <w:hyperlink w:anchor="_Toc56774701" w:history="1">
        <w:r w:rsidRPr="00E7044C">
          <w:rPr>
            <w:rStyle w:val="-"/>
          </w:rPr>
          <w:t>7.</w:t>
        </w:r>
        <w:r>
          <w:rPr>
            <w:rStyle w:val="-"/>
          </w:rPr>
          <w:t xml:space="preserve"> </w:t>
        </w:r>
        <w:r w:rsidRPr="00E7044C">
          <w:rPr>
            <w:rStyle w:val="-"/>
          </w:rPr>
          <w:t>Σημειώσεις επί των Οικονομικών Καταστάσεων</w:t>
        </w:r>
        <w:r w:rsidRPr="00E7044C">
          <w:rPr>
            <w:webHidden/>
          </w:rPr>
          <w:tab/>
        </w:r>
        <w:r w:rsidRPr="00E7044C">
          <w:rPr>
            <w:webHidden/>
          </w:rPr>
          <w:fldChar w:fldCharType="begin"/>
        </w:r>
        <w:r w:rsidRPr="00E7044C">
          <w:rPr>
            <w:webHidden/>
          </w:rPr>
          <w:instrText xml:space="preserve"> PAGEREF _Toc56774701 \h </w:instrText>
        </w:r>
        <w:r w:rsidRPr="00E7044C">
          <w:rPr>
            <w:webHidden/>
          </w:rPr>
        </w:r>
        <w:r w:rsidRPr="00E7044C">
          <w:rPr>
            <w:webHidden/>
          </w:rPr>
          <w:fldChar w:fldCharType="separate"/>
        </w:r>
        <w:r w:rsidR="008B1E12">
          <w:rPr>
            <w:webHidden/>
          </w:rPr>
          <w:t>55</w:t>
        </w:r>
        <w:r w:rsidRPr="00E7044C">
          <w:rPr>
            <w:webHidden/>
          </w:rPr>
          <w:fldChar w:fldCharType="end"/>
        </w:r>
      </w:hyperlink>
    </w:p>
    <w:p w14:paraId="74399ED3" w14:textId="3EC3E4ED" w:rsidR="00E7044C" w:rsidRPr="00E7044C" w:rsidRDefault="00E7044C">
      <w:pPr>
        <w:pStyle w:val="21"/>
        <w:rPr>
          <w:rFonts w:asciiTheme="minorHAnsi" w:eastAsiaTheme="minorEastAsia" w:hAnsiTheme="minorHAnsi" w:cstheme="minorBidi"/>
          <w:b w:val="0"/>
          <w:noProof/>
          <w:szCs w:val="22"/>
          <w:lang w:val="el-GR" w:eastAsia="el-GR"/>
        </w:rPr>
      </w:pPr>
      <w:hyperlink w:anchor="_Toc56774702" w:history="1">
        <w:r w:rsidRPr="00E7044C">
          <w:rPr>
            <w:rStyle w:val="-"/>
            <w:rFonts w:ascii="Calibri" w:hAnsi="Calibri" w:cs="Calibri"/>
            <w:b w:val="0"/>
            <w:noProof/>
            <w:lang w:val="el-GR"/>
          </w:rPr>
          <w:t>7.1 Ενσώματα πάγια</w:t>
        </w:r>
        <w:r w:rsidRPr="00E7044C">
          <w:rPr>
            <w:b w:val="0"/>
            <w:noProof/>
            <w:webHidden/>
          </w:rPr>
          <w:tab/>
        </w:r>
        <w:r w:rsidRPr="00E7044C">
          <w:rPr>
            <w:b w:val="0"/>
            <w:noProof/>
            <w:webHidden/>
          </w:rPr>
          <w:fldChar w:fldCharType="begin"/>
        </w:r>
        <w:r w:rsidRPr="00E7044C">
          <w:rPr>
            <w:b w:val="0"/>
            <w:noProof/>
            <w:webHidden/>
          </w:rPr>
          <w:instrText xml:space="preserve"> PAGEREF _Toc56774702 \h </w:instrText>
        </w:r>
        <w:r w:rsidRPr="00E7044C">
          <w:rPr>
            <w:b w:val="0"/>
            <w:noProof/>
            <w:webHidden/>
          </w:rPr>
        </w:r>
        <w:r w:rsidRPr="00E7044C">
          <w:rPr>
            <w:b w:val="0"/>
            <w:noProof/>
            <w:webHidden/>
          </w:rPr>
          <w:fldChar w:fldCharType="separate"/>
        </w:r>
        <w:r w:rsidR="008B1E12">
          <w:rPr>
            <w:b w:val="0"/>
            <w:noProof/>
            <w:webHidden/>
          </w:rPr>
          <w:t>55</w:t>
        </w:r>
        <w:r w:rsidRPr="00E7044C">
          <w:rPr>
            <w:b w:val="0"/>
            <w:noProof/>
            <w:webHidden/>
          </w:rPr>
          <w:fldChar w:fldCharType="end"/>
        </w:r>
      </w:hyperlink>
    </w:p>
    <w:p w14:paraId="618EE7A2" w14:textId="2C8A57AC" w:rsidR="00E7044C" w:rsidRPr="00E7044C" w:rsidRDefault="00E7044C">
      <w:pPr>
        <w:pStyle w:val="21"/>
        <w:rPr>
          <w:rFonts w:asciiTheme="minorHAnsi" w:eastAsiaTheme="minorEastAsia" w:hAnsiTheme="minorHAnsi" w:cstheme="minorBidi"/>
          <w:b w:val="0"/>
          <w:noProof/>
          <w:szCs w:val="22"/>
          <w:lang w:val="el-GR" w:eastAsia="el-GR"/>
        </w:rPr>
      </w:pPr>
      <w:hyperlink w:anchor="_Toc56774703" w:history="1">
        <w:r w:rsidRPr="00E7044C">
          <w:rPr>
            <w:rStyle w:val="-"/>
            <w:rFonts w:ascii="Calibri" w:hAnsi="Calibri" w:cs="Calibri"/>
            <w:b w:val="0"/>
            <w:noProof/>
            <w:lang w:val="el-GR"/>
          </w:rPr>
          <w:t>7.2</w:t>
        </w:r>
        <w:r>
          <w:rPr>
            <w:rStyle w:val="-"/>
            <w:rFonts w:ascii="Calibri" w:hAnsi="Calibri" w:cs="Calibri"/>
            <w:b w:val="0"/>
            <w:noProof/>
            <w:lang w:val="el-GR"/>
          </w:rPr>
          <w:t xml:space="preserve"> </w:t>
        </w:r>
        <w:r w:rsidRPr="00E7044C">
          <w:rPr>
            <w:rStyle w:val="-"/>
            <w:rFonts w:ascii="Calibri" w:hAnsi="Calibri" w:cs="Calibri"/>
            <w:b w:val="0"/>
            <w:noProof/>
            <w:lang w:val="el-GR"/>
          </w:rPr>
          <w:t>Δικαίωμα χρήσης περιουσιακών στοιχείων</w:t>
        </w:r>
        <w:r w:rsidRPr="00E7044C">
          <w:rPr>
            <w:b w:val="0"/>
            <w:noProof/>
            <w:webHidden/>
          </w:rPr>
          <w:tab/>
        </w:r>
        <w:r w:rsidRPr="00E7044C">
          <w:rPr>
            <w:b w:val="0"/>
            <w:noProof/>
            <w:webHidden/>
          </w:rPr>
          <w:fldChar w:fldCharType="begin"/>
        </w:r>
        <w:r w:rsidRPr="00E7044C">
          <w:rPr>
            <w:b w:val="0"/>
            <w:noProof/>
            <w:webHidden/>
          </w:rPr>
          <w:instrText xml:space="preserve"> PAGEREF _Toc56774703 \h </w:instrText>
        </w:r>
        <w:r w:rsidRPr="00E7044C">
          <w:rPr>
            <w:b w:val="0"/>
            <w:noProof/>
            <w:webHidden/>
          </w:rPr>
        </w:r>
        <w:r w:rsidRPr="00E7044C">
          <w:rPr>
            <w:b w:val="0"/>
            <w:noProof/>
            <w:webHidden/>
          </w:rPr>
          <w:fldChar w:fldCharType="separate"/>
        </w:r>
        <w:r w:rsidR="008B1E12">
          <w:rPr>
            <w:b w:val="0"/>
            <w:noProof/>
            <w:webHidden/>
          </w:rPr>
          <w:t>55</w:t>
        </w:r>
        <w:r w:rsidRPr="00E7044C">
          <w:rPr>
            <w:b w:val="0"/>
            <w:noProof/>
            <w:webHidden/>
          </w:rPr>
          <w:fldChar w:fldCharType="end"/>
        </w:r>
      </w:hyperlink>
    </w:p>
    <w:p w14:paraId="425909BE" w14:textId="34CF5273" w:rsidR="00E7044C" w:rsidRPr="00E7044C" w:rsidRDefault="00E7044C">
      <w:pPr>
        <w:pStyle w:val="21"/>
        <w:rPr>
          <w:rFonts w:asciiTheme="minorHAnsi" w:eastAsiaTheme="minorEastAsia" w:hAnsiTheme="minorHAnsi" w:cstheme="minorBidi"/>
          <w:b w:val="0"/>
          <w:noProof/>
          <w:szCs w:val="22"/>
          <w:lang w:val="el-GR" w:eastAsia="el-GR"/>
        </w:rPr>
      </w:pPr>
      <w:hyperlink w:anchor="_Toc56774704" w:history="1">
        <w:r w:rsidRPr="00E7044C">
          <w:rPr>
            <w:rStyle w:val="-"/>
            <w:rFonts w:ascii="Calibri" w:hAnsi="Calibri" w:cs="Calibri"/>
            <w:b w:val="0"/>
            <w:noProof/>
            <w:lang w:val="el-GR"/>
          </w:rPr>
          <w:t>7.3</w:t>
        </w:r>
        <w:r>
          <w:rPr>
            <w:rStyle w:val="-"/>
            <w:rFonts w:ascii="Calibri" w:hAnsi="Calibri" w:cs="Calibri"/>
            <w:b w:val="0"/>
            <w:noProof/>
            <w:lang w:val="el-GR"/>
          </w:rPr>
          <w:t xml:space="preserve"> </w:t>
        </w:r>
        <w:r w:rsidRPr="00E7044C">
          <w:rPr>
            <w:rStyle w:val="-"/>
            <w:rFonts w:ascii="Calibri" w:hAnsi="Calibri" w:cs="Calibri"/>
            <w:b w:val="0"/>
            <w:noProof/>
            <w:lang w:val="el-GR"/>
          </w:rPr>
          <w:t>Αναβαλλόμενη φορολογία</w:t>
        </w:r>
        <w:r w:rsidRPr="00E7044C">
          <w:rPr>
            <w:b w:val="0"/>
            <w:noProof/>
            <w:webHidden/>
          </w:rPr>
          <w:tab/>
        </w:r>
        <w:r w:rsidRPr="00E7044C">
          <w:rPr>
            <w:b w:val="0"/>
            <w:noProof/>
            <w:webHidden/>
          </w:rPr>
          <w:fldChar w:fldCharType="begin"/>
        </w:r>
        <w:r w:rsidRPr="00E7044C">
          <w:rPr>
            <w:b w:val="0"/>
            <w:noProof/>
            <w:webHidden/>
          </w:rPr>
          <w:instrText xml:space="preserve"> PAGEREF _Toc56774704 \h </w:instrText>
        </w:r>
        <w:r w:rsidRPr="00E7044C">
          <w:rPr>
            <w:b w:val="0"/>
            <w:noProof/>
            <w:webHidden/>
          </w:rPr>
        </w:r>
        <w:r w:rsidRPr="00E7044C">
          <w:rPr>
            <w:b w:val="0"/>
            <w:noProof/>
            <w:webHidden/>
          </w:rPr>
          <w:fldChar w:fldCharType="separate"/>
        </w:r>
        <w:r w:rsidR="008B1E12">
          <w:rPr>
            <w:b w:val="0"/>
            <w:noProof/>
            <w:webHidden/>
          </w:rPr>
          <w:t>55</w:t>
        </w:r>
        <w:r w:rsidRPr="00E7044C">
          <w:rPr>
            <w:b w:val="0"/>
            <w:noProof/>
            <w:webHidden/>
          </w:rPr>
          <w:fldChar w:fldCharType="end"/>
        </w:r>
      </w:hyperlink>
    </w:p>
    <w:p w14:paraId="6CD79A55" w14:textId="2008C781" w:rsidR="00E7044C" w:rsidRPr="00E7044C" w:rsidRDefault="00E7044C">
      <w:pPr>
        <w:pStyle w:val="21"/>
        <w:rPr>
          <w:rFonts w:asciiTheme="minorHAnsi" w:eastAsiaTheme="minorEastAsia" w:hAnsiTheme="minorHAnsi" w:cstheme="minorBidi"/>
          <w:b w:val="0"/>
          <w:noProof/>
          <w:szCs w:val="22"/>
          <w:lang w:val="el-GR" w:eastAsia="el-GR"/>
        </w:rPr>
      </w:pPr>
      <w:hyperlink w:anchor="_Toc56774705" w:history="1">
        <w:r w:rsidRPr="00E7044C">
          <w:rPr>
            <w:rStyle w:val="-"/>
            <w:rFonts w:ascii="Calibri" w:hAnsi="Calibri" w:cs="Calibri"/>
            <w:b w:val="0"/>
            <w:noProof/>
            <w:lang w:val="el-GR"/>
          </w:rPr>
          <w:t>7.4</w:t>
        </w:r>
        <w:r>
          <w:rPr>
            <w:rStyle w:val="-"/>
            <w:rFonts w:ascii="Calibri" w:hAnsi="Calibri" w:cs="Calibri"/>
            <w:b w:val="0"/>
            <w:noProof/>
            <w:lang w:val="el-GR"/>
          </w:rPr>
          <w:t xml:space="preserve"> </w:t>
        </w:r>
        <w:r w:rsidRPr="00E7044C">
          <w:rPr>
            <w:rStyle w:val="-"/>
            <w:rFonts w:ascii="Calibri" w:hAnsi="Calibri" w:cs="Calibri"/>
            <w:b w:val="0"/>
            <w:noProof/>
            <w:lang w:val="el-GR"/>
          </w:rPr>
          <w:t>Λοιπές απαιτήσεις</w:t>
        </w:r>
        <w:r w:rsidRPr="00E7044C">
          <w:rPr>
            <w:b w:val="0"/>
            <w:noProof/>
            <w:webHidden/>
          </w:rPr>
          <w:tab/>
        </w:r>
        <w:r w:rsidRPr="00E7044C">
          <w:rPr>
            <w:b w:val="0"/>
            <w:noProof/>
            <w:webHidden/>
          </w:rPr>
          <w:fldChar w:fldCharType="begin"/>
        </w:r>
        <w:r w:rsidRPr="00E7044C">
          <w:rPr>
            <w:b w:val="0"/>
            <w:noProof/>
            <w:webHidden/>
          </w:rPr>
          <w:instrText xml:space="preserve"> PAGEREF _Toc56774705 \h </w:instrText>
        </w:r>
        <w:r w:rsidRPr="00E7044C">
          <w:rPr>
            <w:b w:val="0"/>
            <w:noProof/>
            <w:webHidden/>
          </w:rPr>
        </w:r>
        <w:r w:rsidRPr="00E7044C">
          <w:rPr>
            <w:b w:val="0"/>
            <w:noProof/>
            <w:webHidden/>
          </w:rPr>
          <w:fldChar w:fldCharType="separate"/>
        </w:r>
        <w:r w:rsidR="008B1E12">
          <w:rPr>
            <w:b w:val="0"/>
            <w:noProof/>
            <w:webHidden/>
          </w:rPr>
          <w:t>56</w:t>
        </w:r>
        <w:r w:rsidRPr="00E7044C">
          <w:rPr>
            <w:b w:val="0"/>
            <w:noProof/>
            <w:webHidden/>
          </w:rPr>
          <w:fldChar w:fldCharType="end"/>
        </w:r>
      </w:hyperlink>
    </w:p>
    <w:p w14:paraId="2648A6B1" w14:textId="549BE12B" w:rsidR="00E7044C" w:rsidRPr="00E7044C" w:rsidRDefault="00E7044C">
      <w:pPr>
        <w:pStyle w:val="21"/>
        <w:rPr>
          <w:rFonts w:asciiTheme="minorHAnsi" w:eastAsiaTheme="minorEastAsia" w:hAnsiTheme="minorHAnsi" w:cstheme="minorBidi"/>
          <w:b w:val="0"/>
          <w:noProof/>
          <w:szCs w:val="22"/>
          <w:lang w:val="el-GR" w:eastAsia="el-GR"/>
        </w:rPr>
      </w:pPr>
      <w:hyperlink w:anchor="_Toc56774706" w:history="1">
        <w:r w:rsidRPr="00E7044C">
          <w:rPr>
            <w:rStyle w:val="-"/>
            <w:rFonts w:ascii="Calibri" w:hAnsi="Calibri" w:cs="Calibri"/>
            <w:b w:val="0"/>
            <w:noProof/>
          </w:rPr>
          <w:t>7.</w:t>
        </w:r>
        <w:r w:rsidRPr="00E7044C">
          <w:rPr>
            <w:rStyle w:val="-"/>
            <w:rFonts w:ascii="Calibri" w:hAnsi="Calibri" w:cs="Calibri"/>
            <w:b w:val="0"/>
            <w:noProof/>
            <w:lang w:val="el-GR"/>
          </w:rPr>
          <w:t>5</w:t>
        </w:r>
        <w:r>
          <w:rPr>
            <w:rStyle w:val="-"/>
            <w:rFonts w:ascii="Calibri" w:hAnsi="Calibri" w:cs="Calibri"/>
            <w:b w:val="0"/>
            <w:noProof/>
            <w:lang w:val="el-GR"/>
          </w:rPr>
          <w:t xml:space="preserve"> </w:t>
        </w:r>
        <w:r w:rsidRPr="00E7044C">
          <w:rPr>
            <w:rStyle w:val="-"/>
            <w:rFonts w:ascii="Calibri" w:hAnsi="Calibri" w:cs="Calibri"/>
            <w:b w:val="0"/>
            <w:noProof/>
          </w:rPr>
          <w:t>Ταμειακά διαθέσιμα και ισοδύναμα</w:t>
        </w:r>
        <w:r w:rsidRPr="00E7044C">
          <w:rPr>
            <w:b w:val="0"/>
            <w:noProof/>
            <w:webHidden/>
          </w:rPr>
          <w:tab/>
        </w:r>
        <w:r w:rsidRPr="00E7044C">
          <w:rPr>
            <w:b w:val="0"/>
            <w:noProof/>
            <w:webHidden/>
          </w:rPr>
          <w:fldChar w:fldCharType="begin"/>
        </w:r>
        <w:r w:rsidRPr="00E7044C">
          <w:rPr>
            <w:b w:val="0"/>
            <w:noProof/>
            <w:webHidden/>
          </w:rPr>
          <w:instrText xml:space="preserve"> PAGEREF _Toc56774706 \h </w:instrText>
        </w:r>
        <w:r w:rsidRPr="00E7044C">
          <w:rPr>
            <w:b w:val="0"/>
            <w:noProof/>
            <w:webHidden/>
          </w:rPr>
        </w:r>
        <w:r w:rsidRPr="00E7044C">
          <w:rPr>
            <w:b w:val="0"/>
            <w:noProof/>
            <w:webHidden/>
          </w:rPr>
          <w:fldChar w:fldCharType="separate"/>
        </w:r>
        <w:r w:rsidR="008B1E12">
          <w:rPr>
            <w:b w:val="0"/>
            <w:noProof/>
            <w:webHidden/>
          </w:rPr>
          <w:t>56</w:t>
        </w:r>
        <w:r w:rsidRPr="00E7044C">
          <w:rPr>
            <w:b w:val="0"/>
            <w:noProof/>
            <w:webHidden/>
          </w:rPr>
          <w:fldChar w:fldCharType="end"/>
        </w:r>
      </w:hyperlink>
    </w:p>
    <w:p w14:paraId="4C2F98DC" w14:textId="33920835" w:rsidR="00E7044C" w:rsidRPr="00E7044C" w:rsidRDefault="00E7044C">
      <w:pPr>
        <w:pStyle w:val="21"/>
        <w:rPr>
          <w:rFonts w:asciiTheme="minorHAnsi" w:eastAsiaTheme="minorEastAsia" w:hAnsiTheme="minorHAnsi" w:cstheme="minorBidi"/>
          <w:b w:val="0"/>
          <w:noProof/>
          <w:szCs w:val="22"/>
          <w:lang w:val="el-GR" w:eastAsia="el-GR"/>
        </w:rPr>
      </w:pPr>
      <w:hyperlink w:anchor="_Toc56774707" w:history="1">
        <w:r w:rsidRPr="00E7044C">
          <w:rPr>
            <w:rStyle w:val="-"/>
            <w:rFonts w:ascii="Calibri" w:hAnsi="Calibri" w:cs="Calibri"/>
            <w:b w:val="0"/>
            <w:noProof/>
            <w:lang w:val="el-GR"/>
          </w:rPr>
          <w:t>7.6 Μετοχικό κεφάλαιο</w:t>
        </w:r>
        <w:r w:rsidRPr="00E7044C">
          <w:rPr>
            <w:b w:val="0"/>
            <w:noProof/>
            <w:webHidden/>
          </w:rPr>
          <w:tab/>
        </w:r>
        <w:r w:rsidRPr="00E7044C">
          <w:rPr>
            <w:b w:val="0"/>
            <w:noProof/>
            <w:webHidden/>
          </w:rPr>
          <w:fldChar w:fldCharType="begin"/>
        </w:r>
        <w:r w:rsidRPr="00E7044C">
          <w:rPr>
            <w:b w:val="0"/>
            <w:noProof/>
            <w:webHidden/>
          </w:rPr>
          <w:instrText xml:space="preserve"> PAGEREF _Toc56774707 \h </w:instrText>
        </w:r>
        <w:r w:rsidRPr="00E7044C">
          <w:rPr>
            <w:b w:val="0"/>
            <w:noProof/>
            <w:webHidden/>
          </w:rPr>
        </w:r>
        <w:r w:rsidRPr="00E7044C">
          <w:rPr>
            <w:b w:val="0"/>
            <w:noProof/>
            <w:webHidden/>
          </w:rPr>
          <w:fldChar w:fldCharType="separate"/>
        </w:r>
        <w:r w:rsidR="008B1E12">
          <w:rPr>
            <w:b w:val="0"/>
            <w:noProof/>
            <w:webHidden/>
          </w:rPr>
          <w:t>57</w:t>
        </w:r>
        <w:r w:rsidRPr="00E7044C">
          <w:rPr>
            <w:b w:val="0"/>
            <w:noProof/>
            <w:webHidden/>
          </w:rPr>
          <w:fldChar w:fldCharType="end"/>
        </w:r>
      </w:hyperlink>
    </w:p>
    <w:p w14:paraId="5908117A" w14:textId="4E13E899" w:rsidR="00E7044C" w:rsidRPr="00E7044C" w:rsidRDefault="00E7044C">
      <w:pPr>
        <w:pStyle w:val="21"/>
        <w:rPr>
          <w:rFonts w:asciiTheme="minorHAnsi" w:eastAsiaTheme="minorEastAsia" w:hAnsiTheme="minorHAnsi" w:cstheme="minorBidi"/>
          <w:b w:val="0"/>
          <w:noProof/>
          <w:szCs w:val="22"/>
          <w:lang w:val="el-GR" w:eastAsia="el-GR"/>
        </w:rPr>
      </w:pPr>
      <w:hyperlink w:anchor="_Toc56774708" w:history="1">
        <w:r w:rsidRPr="00E7044C">
          <w:rPr>
            <w:rStyle w:val="-"/>
            <w:rFonts w:ascii="Calibri" w:hAnsi="Calibri" w:cs="Calibri"/>
            <w:b w:val="0"/>
            <w:noProof/>
            <w:lang w:val="el-GR"/>
          </w:rPr>
          <w:t>7.7</w:t>
        </w:r>
        <w:r>
          <w:rPr>
            <w:rStyle w:val="-"/>
            <w:rFonts w:ascii="Calibri" w:hAnsi="Calibri" w:cs="Calibri"/>
            <w:b w:val="0"/>
            <w:noProof/>
            <w:lang w:val="el-GR"/>
          </w:rPr>
          <w:t xml:space="preserve"> </w:t>
        </w:r>
        <w:r w:rsidRPr="00E7044C">
          <w:rPr>
            <w:rStyle w:val="-"/>
            <w:rFonts w:ascii="Calibri" w:hAnsi="Calibri" w:cs="Calibri"/>
            <w:b w:val="0"/>
            <w:noProof/>
            <w:lang w:val="el-GR"/>
          </w:rPr>
          <w:t>Υποχρεώσεις από μισθώσεις</w:t>
        </w:r>
        <w:r w:rsidRPr="00E7044C">
          <w:rPr>
            <w:b w:val="0"/>
            <w:noProof/>
            <w:webHidden/>
          </w:rPr>
          <w:tab/>
        </w:r>
        <w:r w:rsidRPr="00E7044C">
          <w:rPr>
            <w:b w:val="0"/>
            <w:noProof/>
            <w:webHidden/>
          </w:rPr>
          <w:fldChar w:fldCharType="begin"/>
        </w:r>
        <w:r w:rsidRPr="00E7044C">
          <w:rPr>
            <w:b w:val="0"/>
            <w:noProof/>
            <w:webHidden/>
          </w:rPr>
          <w:instrText xml:space="preserve"> PAGEREF _Toc56774708 \h </w:instrText>
        </w:r>
        <w:r w:rsidRPr="00E7044C">
          <w:rPr>
            <w:b w:val="0"/>
            <w:noProof/>
            <w:webHidden/>
          </w:rPr>
        </w:r>
        <w:r w:rsidRPr="00E7044C">
          <w:rPr>
            <w:b w:val="0"/>
            <w:noProof/>
            <w:webHidden/>
          </w:rPr>
          <w:fldChar w:fldCharType="separate"/>
        </w:r>
        <w:r w:rsidR="008B1E12">
          <w:rPr>
            <w:b w:val="0"/>
            <w:noProof/>
            <w:webHidden/>
          </w:rPr>
          <w:t>57</w:t>
        </w:r>
        <w:r w:rsidRPr="00E7044C">
          <w:rPr>
            <w:b w:val="0"/>
            <w:noProof/>
            <w:webHidden/>
          </w:rPr>
          <w:fldChar w:fldCharType="end"/>
        </w:r>
      </w:hyperlink>
    </w:p>
    <w:p w14:paraId="25936231" w14:textId="5CBDC8DB" w:rsidR="00E7044C" w:rsidRPr="00E7044C" w:rsidRDefault="00E7044C">
      <w:pPr>
        <w:pStyle w:val="21"/>
        <w:rPr>
          <w:rFonts w:asciiTheme="minorHAnsi" w:eastAsiaTheme="minorEastAsia" w:hAnsiTheme="minorHAnsi" w:cstheme="minorBidi"/>
          <w:b w:val="0"/>
          <w:noProof/>
          <w:szCs w:val="22"/>
          <w:lang w:val="el-GR" w:eastAsia="el-GR"/>
        </w:rPr>
      </w:pPr>
      <w:hyperlink w:anchor="_Toc56774709" w:history="1">
        <w:r w:rsidRPr="00E7044C">
          <w:rPr>
            <w:rStyle w:val="-"/>
            <w:rFonts w:ascii="Calibri" w:hAnsi="Calibri" w:cs="Calibri"/>
            <w:b w:val="0"/>
            <w:noProof/>
            <w:lang w:val="el-GR"/>
          </w:rPr>
          <w:t>7.8</w:t>
        </w:r>
        <w:r>
          <w:rPr>
            <w:rStyle w:val="-"/>
            <w:rFonts w:ascii="Calibri" w:hAnsi="Calibri" w:cs="Calibri"/>
            <w:b w:val="0"/>
            <w:noProof/>
            <w:lang w:val="el-GR"/>
          </w:rPr>
          <w:t xml:space="preserve"> </w:t>
        </w:r>
        <w:r w:rsidRPr="00E7044C">
          <w:rPr>
            <w:rStyle w:val="-"/>
            <w:rFonts w:ascii="Calibri" w:hAnsi="Calibri" w:cs="Calibri"/>
            <w:b w:val="0"/>
            <w:noProof/>
            <w:lang w:val="el-GR"/>
          </w:rPr>
          <w:t>Εμπορικές υποχρεώσεις</w:t>
        </w:r>
        <w:r w:rsidRPr="00E7044C">
          <w:rPr>
            <w:b w:val="0"/>
            <w:noProof/>
            <w:webHidden/>
          </w:rPr>
          <w:tab/>
        </w:r>
        <w:r w:rsidRPr="00E7044C">
          <w:rPr>
            <w:b w:val="0"/>
            <w:noProof/>
            <w:webHidden/>
          </w:rPr>
          <w:fldChar w:fldCharType="begin"/>
        </w:r>
        <w:r w:rsidRPr="00E7044C">
          <w:rPr>
            <w:b w:val="0"/>
            <w:noProof/>
            <w:webHidden/>
          </w:rPr>
          <w:instrText xml:space="preserve"> PAGEREF _Toc56774709 \h </w:instrText>
        </w:r>
        <w:r w:rsidRPr="00E7044C">
          <w:rPr>
            <w:b w:val="0"/>
            <w:noProof/>
            <w:webHidden/>
          </w:rPr>
        </w:r>
        <w:r w:rsidRPr="00E7044C">
          <w:rPr>
            <w:b w:val="0"/>
            <w:noProof/>
            <w:webHidden/>
          </w:rPr>
          <w:fldChar w:fldCharType="separate"/>
        </w:r>
        <w:r w:rsidR="008B1E12">
          <w:rPr>
            <w:b w:val="0"/>
            <w:noProof/>
            <w:webHidden/>
          </w:rPr>
          <w:t>58</w:t>
        </w:r>
        <w:r w:rsidRPr="00E7044C">
          <w:rPr>
            <w:b w:val="0"/>
            <w:noProof/>
            <w:webHidden/>
          </w:rPr>
          <w:fldChar w:fldCharType="end"/>
        </w:r>
      </w:hyperlink>
    </w:p>
    <w:p w14:paraId="222AC8B8" w14:textId="69FE27DC" w:rsidR="00E7044C" w:rsidRPr="00E7044C" w:rsidRDefault="00E7044C">
      <w:pPr>
        <w:pStyle w:val="21"/>
        <w:rPr>
          <w:rFonts w:asciiTheme="minorHAnsi" w:eastAsiaTheme="minorEastAsia" w:hAnsiTheme="minorHAnsi" w:cstheme="minorBidi"/>
          <w:b w:val="0"/>
          <w:noProof/>
          <w:szCs w:val="22"/>
          <w:lang w:val="el-GR" w:eastAsia="el-GR"/>
        </w:rPr>
      </w:pPr>
      <w:hyperlink w:anchor="_Toc56774710" w:history="1">
        <w:r w:rsidRPr="00E7044C">
          <w:rPr>
            <w:rStyle w:val="-"/>
            <w:rFonts w:ascii="Calibri" w:hAnsi="Calibri" w:cs="Calibri"/>
            <w:b w:val="0"/>
            <w:noProof/>
            <w:lang w:val="el-GR"/>
          </w:rPr>
          <w:t>7.9 Λοιπές υποχρεώσεις</w:t>
        </w:r>
        <w:r w:rsidRPr="00E7044C">
          <w:rPr>
            <w:b w:val="0"/>
            <w:noProof/>
            <w:webHidden/>
          </w:rPr>
          <w:tab/>
        </w:r>
        <w:r w:rsidRPr="00E7044C">
          <w:rPr>
            <w:b w:val="0"/>
            <w:noProof/>
            <w:webHidden/>
          </w:rPr>
          <w:fldChar w:fldCharType="begin"/>
        </w:r>
        <w:r w:rsidRPr="00E7044C">
          <w:rPr>
            <w:b w:val="0"/>
            <w:noProof/>
            <w:webHidden/>
          </w:rPr>
          <w:instrText xml:space="preserve"> PAGEREF _Toc56774710 \h </w:instrText>
        </w:r>
        <w:r w:rsidRPr="00E7044C">
          <w:rPr>
            <w:b w:val="0"/>
            <w:noProof/>
            <w:webHidden/>
          </w:rPr>
        </w:r>
        <w:r w:rsidRPr="00E7044C">
          <w:rPr>
            <w:b w:val="0"/>
            <w:noProof/>
            <w:webHidden/>
          </w:rPr>
          <w:fldChar w:fldCharType="separate"/>
        </w:r>
        <w:r w:rsidR="008B1E12">
          <w:rPr>
            <w:b w:val="0"/>
            <w:noProof/>
            <w:webHidden/>
          </w:rPr>
          <w:t>58</w:t>
        </w:r>
        <w:r w:rsidRPr="00E7044C">
          <w:rPr>
            <w:b w:val="0"/>
            <w:noProof/>
            <w:webHidden/>
          </w:rPr>
          <w:fldChar w:fldCharType="end"/>
        </w:r>
      </w:hyperlink>
    </w:p>
    <w:p w14:paraId="5E63094B" w14:textId="3F17F4E3" w:rsidR="00E7044C" w:rsidRPr="00E7044C" w:rsidRDefault="00E7044C">
      <w:pPr>
        <w:pStyle w:val="21"/>
        <w:rPr>
          <w:rFonts w:asciiTheme="minorHAnsi" w:eastAsiaTheme="minorEastAsia" w:hAnsiTheme="minorHAnsi" w:cstheme="minorBidi"/>
          <w:b w:val="0"/>
          <w:noProof/>
          <w:szCs w:val="22"/>
          <w:lang w:val="el-GR" w:eastAsia="el-GR"/>
        </w:rPr>
      </w:pPr>
      <w:hyperlink w:anchor="_Toc56774711" w:history="1">
        <w:r w:rsidRPr="00E7044C">
          <w:rPr>
            <w:rStyle w:val="-"/>
            <w:rFonts w:ascii="Calibri" w:hAnsi="Calibri" w:cs="Calibri"/>
            <w:b w:val="0"/>
            <w:noProof/>
            <w:lang w:val="el-GR"/>
          </w:rPr>
          <w:t>7.10</w:t>
        </w:r>
        <w:r>
          <w:rPr>
            <w:rStyle w:val="-"/>
            <w:rFonts w:ascii="Calibri" w:hAnsi="Calibri" w:cs="Calibri"/>
            <w:b w:val="0"/>
            <w:noProof/>
            <w:lang w:val="el-GR"/>
          </w:rPr>
          <w:t xml:space="preserve"> </w:t>
        </w:r>
        <w:r w:rsidRPr="00E7044C">
          <w:rPr>
            <w:rStyle w:val="-"/>
            <w:rFonts w:ascii="Calibri" w:hAnsi="Calibri" w:cs="Calibri"/>
            <w:b w:val="0"/>
            <w:noProof/>
            <w:lang w:val="el-GR"/>
          </w:rPr>
          <w:t>Έξοδα διοίκησης</w:t>
        </w:r>
        <w:r w:rsidRPr="00E7044C">
          <w:rPr>
            <w:b w:val="0"/>
            <w:noProof/>
            <w:webHidden/>
          </w:rPr>
          <w:tab/>
        </w:r>
        <w:r w:rsidRPr="00E7044C">
          <w:rPr>
            <w:b w:val="0"/>
            <w:noProof/>
            <w:webHidden/>
          </w:rPr>
          <w:fldChar w:fldCharType="begin"/>
        </w:r>
        <w:r w:rsidRPr="00E7044C">
          <w:rPr>
            <w:b w:val="0"/>
            <w:noProof/>
            <w:webHidden/>
          </w:rPr>
          <w:instrText xml:space="preserve"> PAGEREF _Toc56774711 \h </w:instrText>
        </w:r>
        <w:r w:rsidRPr="00E7044C">
          <w:rPr>
            <w:b w:val="0"/>
            <w:noProof/>
            <w:webHidden/>
          </w:rPr>
        </w:r>
        <w:r w:rsidRPr="00E7044C">
          <w:rPr>
            <w:b w:val="0"/>
            <w:noProof/>
            <w:webHidden/>
          </w:rPr>
          <w:fldChar w:fldCharType="separate"/>
        </w:r>
        <w:r w:rsidR="008B1E12">
          <w:rPr>
            <w:b w:val="0"/>
            <w:noProof/>
            <w:webHidden/>
          </w:rPr>
          <w:t>58</w:t>
        </w:r>
        <w:r w:rsidRPr="00E7044C">
          <w:rPr>
            <w:b w:val="0"/>
            <w:noProof/>
            <w:webHidden/>
          </w:rPr>
          <w:fldChar w:fldCharType="end"/>
        </w:r>
      </w:hyperlink>
    </w:p>
    <w:p w14:paraId="186862E8" w14:textId="355BF821" w:rsidR="00E7044C" w:rsidRPr="00E7044C" w:rsidRDefault="00E7044C">
      <w:pPr>
        <w:pStyle w:val="21"/>
        <w:rPr>
          <w:rFonts w:asciiTheme="minorHAnsi" w:eastAsiaTheme="minorEastAsia" w:hAnsiTheme="minorHAnsi" w:cstheme="minorBidi"/>
          <w:b w:val="0"/>
          <w:noProof/>
          <w:szCs w:val="22"/>
          <w:lang w:val="el-GR" w:eastAsia="el-GR"/>
        </w:rPr>
      </w:pPr>
      <w:hyperlink w:anchor="_Toc56774712" w:history="1">
        <w:r w:rsidRPr="00E7044C">
          <w:rPr>
            <w:rStyle w:val="-"/>
            <w:rFonts w:ascii="Calibri" w:hAnsi="Calibri" w:cs="Calibri"/>
            <w:b w:val="0"/>
            <w:noProof/>
            <w:lang w:val="el-GR"/>
          </w:rPr>
          <w:t>7.11 Λοιπά έξοδα</w:t>
        </w:r>
        <w:r w:rsidRPr="00E7044C">
          <w:rPr>
            <w:b w:val="0"/>
            <w:noProof/>
            <w:webHidden/>
          </w:rPr>
          <w:tab/>
        </w:r>
        <w:r w:rsidRPr="00E7044C">
          <w:rPr>
            <w:b w:val="0"/>
            <w:noProof/>
            <w:webHidden/>
          </w:rPr>
          <w:fldChar w:fldCharType="begin"/>
        </w:r>
        <w:r w:rsidRPr="00E7044C">
          <w:rPr>
            <w:b w:val="0"/>
            <w:noProof/>
            <w:webHidden/>
          </w:rPr>
          <w:instrText xml:space="preserve"> PAGEREF _Toc56774712 \h </w:instrText>
        </w:r>
        <w:r w:rsidRPr="00E7044C">
          <w:rPr>
            <w:b w:val="0"/>
            <w:noProof/>
            <w:webHidden/>
          </w:rPr>
        </w:r>
        <w:r w:rsidRPr="00E7044C">
          <w:rPr>
            <w:b w:val="0"/>
            <w:noProof/>
            <w:webHidden/>
          </w:rPr>
          <w:fldChar w:fldCharType="separate"/>
        </w:r>
        <w:r w:rsidR="008B1E12">
          <w:rPr>
            <w:b w:val="0"/>
            <w:noProof/>
            <w:webHidden/>
          </w:rPr>
          <w:t>58</w:t>
        </w:r>
        <w:r w:rsidRPr="00E7044C">
          <w:rPr>
            <w:b w:val="0"/>
            <w:noProof/>
            <w:webHidden/>
          </w:rPr>
          <w:fldChar w:fldCharType="end"/>
        </w:r>
      </w:hyperlink>
    </w:p>
    <w:p w14:paraId="77A71DE4" w14:textId="66BA1D34" w:rsidR="00E7044C" w:rsidRPr="00E7044C" w:rsidRDefault="00E7044C">
      <w:pPr>
        <w:pStyle w:val="21"/>
        <w:rPr>
          <w:rFonts w:asciiTheme="minorHAnsi" w:eastAsiaTheme="minorEastAsia" w:hAnsiTheme="minorHAnsi" w:cstheme="minorBidi"/>
          <w:b w:val="0"/>
          <w:noProof/>
          <w:szCs w:val="22"/>
          <w:lang w:val="el-GR" w:eastAsia="el-GR"/>
        </w:rPr>
      </w:pPr>
      <w:hyperlink w:anchor="_Toc56774713" w:history="1">
        <w:r w:rsidRPr="00E7044C">
          <w:rPr>
            <w:rStyle w:val="-"/>
            <w:rFonts w:ascii="Calibri" w:hAnsi="Calibri" w:cs="Calibri"/>
            <w:b w:val="0"/>
            <w:noProof/>
            <w:lang w:val="el-GR"/>
          </w:rPr>
          <w:t>7.12 Χρηματοοικονομικό κόστος</w:t>
        </w:r>
        <w:r w:rsidRPr="00E7044C">
          <w:rPr>
            <w:b w:val="0"/>
            <w:noProof/>
            <w:webHidden/>
          </w:rPr>
          <w:tab/>
        </w:r>
        <w:r w:rsidRPr="00E7044C">
          <w:rPr>
            <w:b w:val="0"/>
            <w:noProof/>
            <w:webHidden/>
          </w:rPr>
          <w:fldChar w:fldCharType="begin"/>
        </w:r>
        <w:r w:rsidRPr="00E7044C">
          <w:rPr>
            <w:b w:val="0"/>
            <w:noProof/>
            <w:webHidden/>
          </w:rPr>
          <w:instrText xml:space="preserve"> PAGEREF _Toc56774713 \h </w:instrText>
        </w:r>
        <w:r w:rsidRPr="00E7044C">
          <w:rPr>
            <w:b w:val="0"/>
            <w:noProof/>
            <w:webHidden/>
          </w:rPr>
        </w:r>
        <w:r w:rsidRPr="00E7044C">
          <w:rPr>
            <w:b w:val="0"/>
            <w:noProof/>
            <w:webHidden/>
          </w:rPr>
          <w:fldChar w:fldCharType="separate"/>
        </w:r>
        <w:r w:rsidR="008B1E12">
          <w:rPr>
            <w:b w:val="0"/>
            <w:noProof/>
            <w:webHidden/>
          </w:rPr>
          <w:t>59</w:t>
        </w:r>
        <w:r w:rsidRPr="00E7044C">
          <w:rPr>
            <w:b w:val="0"/>
            <w:noProof/>
            <w:webHidden/>
          </w:rPr>
          <w:fldChar w:fldCharType="end"/>
        </w:r>
      </w:hyperlink>
    </w:p>
    <w:p w14:paraId="6132BC32" w14:textId="3997B669" w:rsidR="00E7044C" w:rsidRPr="00E7044C" w:rsidRDefault="00E7044C">
      <w:pPr>
        <w:pStyle w:val="21"/>
        <w:rPr>
          <w:rFonts w:asciiTheme="minorHAnsi" w:eastAsiaTheme="minorEastAsia" w:hAnsiTheme="minorHAnsi" w:cstheme="minorBidi"/>
          <w:b w:val="0"/>
          <w:noProof/>
          <w:szCs w:val="22"/>
          <w:lang w:val="el-GR" w:eastAsia="el-GR"/>
        </w:rPr>
      </w:pPr>
      <w:hyperlink w:anchor="_Toc56774714" w:history="1">
        <w:r w:rsidRPr="00E7044C">
          <w:rPr>
            <w:rStyle w:val="-"/>
            <w:rFonts w:ascii="Calibri" w:hAnsi="Calibri" w:cs="Calibri"/>
            <w:b w:val="0"/>
            <w:noProof/>
            <w:lang w:val="el-GR"/>
          </w:rPr>
          <w:t>7.13</w:t>
        </w:r>
        <w:r>
          <w:rPr>
            <w:rStyle w:val="-"/>
            <w:rFonts w:ascii="Calibri" w:hAnsi="Calibri" w:cs="Calibri"/>
            <w:b w:val="0"/>
            <w:noProof/>
            <w:lang w:val="el-GR"/>
          </w:rPr>
          <w:t xml:space="preserve"> </w:t>
        </w:r>
        <w:r w:rsidRPr="00E7044C">
          <w:rPr>
            <w:rStyle w:val="-"/>
            <w:rFonts w:ascii="Calibri" w:hAnsi="Calibri" w:cs="Calibri"/>
            <w:b w:val="0"/>
            <w:noProof/>
            <w:lang w:val="el-GR"/>
          </w:rPr>
          <w:t>Φόρος εισοδήματος - αναβαλλόμενος</w:t>
        </w:r>
        <w:r w:rsidRPr="00E7044C">
          <w:rPr>
            <w:b w:val="0"/>
            <w:noProof/>
            <w:webHidden/>
          </w:rPr>
          <w:tab/>
        </w:r>
        <w:r w:rsidRPr="00E7044C">
          <w:rPr>
            <w:b w:val="0"/>
            <w:noProof/>
            <w:webHidden/>
          </w:rPr>
          <w:fldChar w:fldCharType="begin"/>
        </w:r>
        <w:r w:rsidRPr="00E7044C">
          <w:rPr>
            <w:b w:val="0"/>
            <w:noProof/>
            <w:webHidden/>
          </w:rPr>
          <w:instrText xml:space="preserve"> PAGEREF _Toc56774714 \h </w:instrText>
        </w:r>
        <w:r w:rsidRPr="00E7044C">
          <w:rPr>
            <w:b w:val="0"/>
            <w:noProof/>
            <w:webHidden/>
          </w:rPr>
        </w:r>
        <w:r w:rsidRPr="00E7044C">
          <w:rPr>
            <w:b w:val="0"/>
            <w:noProof/>
            <w:webHidden/>
          </w:rPr>
          <w:fldChar w:fldCharType="separate"/>
        </w:r>
        <w:r w:rsidR="008B1E12">
          <w:rPr>
            <w:b w:val="0"/>
            <w:noProof/>
            <w:webHidden/>
          </w:rPr>
          <w:t>59</w:t>
        </w:r>
        <w:r w:rsidRPr="00E7044C">
          <w:rPr>
            <w:b w:val="0"/>
            <w:noProof/>
            <w:webHidden/>
          </w:rPr>
          <w:fldChar w:fldCharType="end"/>
        </w:r>
      </w:hyperlink>
    </w:p>
    <w:p w14:paraId="726ABA7B" w14:textId="34293380" w:rsidR="00E7044C" w:rsidRPr="00E7044C" w:rsidRDefault="00E7044C">
      <w:pPr>
        <w:pStyle w:val="21"/>
        <w:rPr>
          <w:rFonts w:asciiTheme="minorHAnsi" w:eastAsiaTheme="minorEastAsia" w:hAnsiTheme="minorHAnsi" w:cstheme="minorBidi"/>
          <w:b w:val="0"/>
          <w:noProof/>
          <w:szCs w:val="22"/>
          <w:lang w:val="el-GR" w:eastAsia="el-GR"/>
        </w:rPr>
      </w:pPr>
      <w:hyperlink w:anchor="_Toc56774715" w:history="1">
        <w:r w:rsidRPr="00E7044C">
          <w:rPr>
            <w:rStyle w:val="-"/>
            <w:rFonts w:ascii="Calibri" w:hAnsi="Calibri" w:cs="Calibri"/>
            <w:b w:val="0"/>
            <w:noProof/>
            <w:lang w:val="el-GR"/>
          </w:rPr>
          <w:t>7.14</w:t>
        </w:r>
        <w:r>
          <w:rPr>
            <w:rStyle w:val="-"/>
            <w:rFonts w:ascii="Calibri" w:hAnsi="Calibri" w:cs="Calibri"/>
            <w:b w:val="0"/>
            <w:noProof/>
            <w:lang w:val="el-GR"/>
          </w:rPr>
          <w:t xml:space="preserve"> </w:t>
        </w:r>
        <w:r w:rsidRPr="00E7044C">
          <w:rPr>
            <w:rStyle w:val="-"/>
            <w:rFonts w:ascii="Calibri" w:hAnsi="Calibri" w:cs="Calibri"/>
            <w:b w:val="0"/>
            <w:noProof/>
            <w:lang w:val="el-GR"/>
          </w:rPr>
          <w:t>Κέρδη/(Ζημιές) μετά από φόρους ανά μετοχή βασικά και απομειωμένα</w:t>
        </w:r>
        <w:r w:rsidRPr="00E7044C">
          <w:rPr>
            <w:b w:val="0"/>
            <w:noProof/>
            <w:webHidden/>
          </w:rPr>
          <w:tab/>
        </w:r>
        <w:r w:rsidRPr="00E7044C">
          <w:rPr>
            <w:b w:val="0"/>
            <w:noProof/>
            <w:webHidden/>
          </w:rPr>
          <w:fldChar w:fldCharType="begin"/>
        </w:r>
        <w:r w:rsidRPr="00E7044C">
          <w:rPr>
            <w:b w:val="0"/>
            <w:noProof/>
            <w:webHidden/>
          </w:rPr>
          <w:instrText xml:space="preserve"> PAGEREF _Toc56774715 \h </w:instrText>
        </w:r>
        <w:r w:rsidRPr="00E7044C">
          <w:rPr>
            <w:b w:val="0"/>
            <w:noProof/>
            <w:webHidden/>
          </w:rPr>
        </w:r>
        <w:r w:rsidRPr="00E7044C">
          <w:rPr>
            <w:b w:val="0"/>
            <w:noProof/>
            <w:webHidden/>
          </w:rPr>
          <w:fldChar w:fldCharType="separate"/>
        </w:r>
        <w:r w:rsidR="008B1E12">
          <w:rPr>
            <w:b w:val="0"/>
            <w:noProof/>
            <w:webHidden/>
          </w:rPr>
          <w:t>60</w:t>
        </w:r>
        <w:r w:rsidRPr="00E7044C">
          <w:rPr>
            <w:b w:val="0"/>
            <w:noProof/>
            <w:webHidden/>
          </w:rPr>
          <w:fldChar w:fldCharType="end"/>
        </w:r>
      </w:hyperlink>
    </w:p>
    <w:p w14:paraId="0380E53E" w14:textId="1F0A3B07" w:rsidR="00E7044C" w:rsidRPr="00E7044C" w:rsidRDefault="00E7044C">
      <w:pPr>
        <w:pStyle w:val="10"/>
        <w:rPr>
          <w:rFonts w:asciiTheme="minorHAnsi" w:eastAsiaTheme="minorEastAsia" w:hAnsiTheme="minorHAnsi" w:cstheme="minorBidi"/>
          <w:szCs w:val="22"/>
          <w:lang w:eastAsia="el-GR"/>
        </w:rPr>
      </w:pPr>
      <w:hyperlink w:anchor="_Toc56774716" w:history="1">
        <w:r w:rsidRPr="00E7044C">
          <w:rPr>
            <w:rStyle w:val="-"/>
          </w:rPr>
          <w:t>8. Ενδεχόμενες Απαιτήσεις- Υποχρεώσεις</w:t>
        </w:r>
        <w:r w:rsidRPr="00E7044C">
          <w:rPr>
            <w:webHidden/>
          </w:rPr>
          <w:tab/>
        </w:r>
        <w:r w:rsidRPr="00E7044C">
          <w:rPr>
            <w:webHidden/>
          </w:rPr>
          <w:fldChar w:fldCharType="begin"/>
        </w:r>
        <w:r w:rsidRPr="00E7044C">
          <w:rPr>
            <w:webHidden/>
          </w:rPr>
          <w:instrText xml:space="preserve"> PAGEREF _Toc56774716 \h </w:instrText>
        </w:r>
        <w:r w:rsidRPr="00E7044C">
          <w:rPr>
            <w:webHidden/>
          </w:rPr>
        </w:r>
        <w:r w:rsidRPr="00E7044C">
          <w:rPr>
            <w:webHidden/>
          </w:rPr>
          <w:fldChar w:fldCharType="separate"/>
        </w:r>
        <w:r w:rsidR="008B1E12">
          <w:rPr>
            <w:webHidden/>
          </w:rPr>
          <w:t>61</w:t>
        </w:r>
        <w:r w:rsidRPr="00E7044C">
          <w:rPr>
            <w:webHidden/>
          </w:rPr>
          <w:fldChar w:fldCharType="end"/>
        </w:r>
      </w:hyperlink>
    </w:p>
    <w:p w14:paraId="02E72603" w14:textId="6C099A24" w:rsidR="00E7044C" w:rsidRPr="00E7044C" w:rsidRDefault="00E7044C">
      <w:pPr>
        <w:pStyle w:val="10"/>
        <w:rPr>
          <w:rFonts w:asciiTheme="minorHAnsi" w:eastAsiaTheme="minorEastAsia" w:hAnsiTheme="minorHAnsi" w:cstheme="minorBidi"/>
          <w:szCs w:val="22"/>
          <w:lang w:eastAsia="el-GR"/>
        </w:rPr>
      </w:pPr>
      <w:hyperlink w:anchor="_Toc56774717" w:history="1">
        <w:r w:rsidRPr="00E7044C">
          <w:rPr>
            <w:rStyle w:val="-"/>
          </w:rPr>
          <w:t>9. Υφιστάμενα Εμπράγματα Βάρη-Ενέχυρα</w:t>
        </w:r>
        <w:r w:rsidRPr="00E7044C">
          <w:rPr>
            <w:webHidden/>
          </w:rPr>
          <w:tab/>
        </w:r>
        <w:r w:rsidRPr="00E7044C">
          <w:rPr>
            <w:webHidden/>
          </w:rPr>
          <w:fldChar w:fldCharType="begin"/>
        </w:r>
        <w:r w:rsidRPr="00E7044C">
          <w:rPr>
            <w:webHidden/>
          </w:rPr>
          <w:instrText xml:space="preserve"> PAGEREF _Toc56774717 \h </w:instrText>
        </w:r>
        <w:r w:rsidRPr="00E7044C">
          <w:rPr>
            <w:webHidden/>
          </w:rPr>
        </w:r>
        <w:r w:rsidRPr="00E7044C">
          <w:rPr>
            <w:webHidden/>
          </w:rPr>
          <w:fldChar w:fldCharType="separate"/>
        </w:r>
        <w:r w:rsidR="008B1E12">
          <w:rPr>
            <w:webHidden/>
          </w:rPr>
          <w:t>61</w:t>
        </w:r>
        <w:r w:rsidRPr="00E7044C">
          <w:rPr>
            <w:webHidden/>
          </w:rPr>
          <w:fldChar w:fldCharType="end"/>
        </w:r>
      </w:hyperlink>
    </w:p>
    <w:p w14:paraId="78A9F430" w14:textId="78851EFE" w:rsidR="00E7044C" w:rsidRPr="00E7044C" w:rsidRDefault="00E7044C">
      <w:pPr>
        <w:pStyle w:val="10"/>
        <w:rPr>
          <w:rFonts w:asciiTheme="minorHAnsi" w:eastAsiaTheme="minorEastAsia" w:hAnsiTheme="minorHAnsi" w:cstheme="minorBidi"/>
          <w:szCs w:val="22"/>
          <w:lang w:eastAsia="el-GR"/>
        </w:rPr>
      </w:pPr>
      <w:hyperlink w:anchor="_Toc56774718" w:history="1">
        <w:r w:rsidRPr="00E7044C">
          <w:rPr>
            <w:rStyle w:val="-"/>
          </w:rPr>
          <w:t>10. Επίδικες ή υπό Διαιτησία Διαφορές</w:t>
        </w:r>
        <w:r w:rsidRPr="00E7044C">
          <w:rPr>
            <w:webHidden/>
          </w:rPr>
          <w:tab/>
        </w:r>
        <w:r w:rsidRPr="00E7044C">
          <w:rPr>
            <w:webHidden/>
          </w:rPr>
          <w:fldChar w:fldCharType="begin"/>
        </w:r>
        <w:r w:rsidRPr="00E7044C">
          <w:rPr>
            <w:webHidden/>
          </w:rPr>
          <w:instrText xml:space="preserve"> PAGEREF _Toc56774718 \h </w:instrText>
        </w:r>
        <w:r w:rsidRPr="00E7044C">
          <w:rPr>
            <w:webHidden/>
          </w:rPr>
        </w:r>
        <w:r w:rsidRPr="00E7044C">
          <w:rPr>
            <w:webHidden/>
          </w:rPr>
          <w:fldChar w:fldCharType="separate"/>
        </w:r>
        <w:r w:rsidR="008B1E12">
          <w:rPr>
            <w:webHidden/>
          </w:rPr>
          <w:t>61</w:t>
        </w:r>
        <w:r w:rsidRPr="00E7044C">
          <w:rPr>
            <w:webHidden/>
          </w:rPr>
          <w:fldChar w:fldCharType="end"/>
        </w:r>
      </w:hyperlink>
    </w:p>
    <w:p w14:paraId="2B09D100" w14:textId="57AB7B0A" w:rsidR="00E7044C" w:rsidRPr="00E7044C" w:rsidRDefault="00E7044C">
      <w:pPr>
        <w:pStyle w:val="10"/>
        <w:rPr>
          <w:rFonts w:asciiTheme="minorHAnsi" w:eastAsiaTheme="minorEastAsia" w:hAnsiTheme="minorHAnsi" w:cstheme="minorBidi"/>
          <w:szCs w:val="22"/>
          <w:lang w:eastAsia="el-GR"/>
        </w:rPr>
      </w:pPr>
      <w:hyperlink w:anchor="_Toc56774719" w:history="1">
        <w:r w:rsidRPr="00E7044C">
          <w:rPr>
            <w:rStyle w:val="-"/>
          </w:rPr>
          <w:t>11.</w:t>
        </w:r>
        <w:r>
          <w:rPr>
            <w:rStyle w:val="-"/>
          </w:rPr>
          <w:t xml:space="preserve"> </w:t>
        </w:r>
        <w:r w:rsidRPr="00E7044C">
          <w:rPr>
            <w:rStyle w:val="-"/>
          </w:rPr>
          <w:t>Συναλλαγές με Συνδεδεμένα Μέρη</w:t>
        </w:r>
        <w:r w:rsidRPr="00E7044C">
          <w:rPr>
            <w:webHidden/>
          </w:rPr>
          <w:tab/>
        </w:r>
        <w:r w:rsidRPr="00E7044C">
          <w:rPr>
            <w:webHidden/>
          </w:rPr>
          <w:fldChar w:fldCharType="begin"/>
        </w:r>
        <w:r w:rsidRPr="00E7044C">
          <w:rPr>
            <w:webHidden/>
          </w:rPr>
          <w:instrText xml:space="preserve"> PAGEREF _Toc56774719 \h </w:instrText>
        </w:r>
        <w:r w:rsidRPr="00E7044C">
          <w:rPr>
            <w:webHidden/>
          </w:rPr>
        </w:r>
        <w:r w:rsidRPr="00E7044C">
          <w:rPr>
            <w:webHidden/>
          </w:rPr>
          <w:fldChar w:fldCharType="separate"/>
        </w:r>
        <w:r w:rsidR="008B1E12">
          <w:rPr>
            <w:webHidden/>
          </w:rPr>
          <w:t>61</w:t>
        </w:r>
        <w:r w:rsidRPr="00E7044C">
          <w:rPr>
            <w:webHidden/>
          </w:rPr>
          <w:fldChar w:fldCharType="end"/>
        </w:r>
      </w:hyperlink>
    </w:p>
    <w:p w14:paraId="32A3A546" w14:textId="45907509" w:rsidR="00E7044C" w:rsidRPr="00E7044C" w:rsidRDefault="00E7044C">
      <w:pPr>
        <w:pStyle w:val="10"/>
        <w:rPr>
          <w:rFonts w:asciiTheme="minorHAnsi" w:eastAsiaTheme="minorEastAsia" w:hAnsiTheme="minorHAnsi" w:cstheme="minorBidi"/>
          <w:szCs w:val="22"/>
          <w:lang w:eastAsia="el-GR"/>
        </w:rPr>
      </w:pPr>
      <w:hyperlink w:anchor="_Toc56774720" w:history="1">
        <w:r w:rsidRPr="00E7044C">
          <w:rPr>
            <w:rStyle w:val="-"/>
          </w:rPr>
          <w:t>12.</w:t>
        </w:r>
        <w:r>
          <w:rPr>
            <w:rStyle w:val="-"/>
          </w:rPr>
          <w:t xml:space="preserve"> </w:t>
        </w:r>
        <w:r w:rsidRPr="00E7044C">
          <w:rPr>
            <w:rStyle w:val="-"/>
          </w:rPr>
          <w:t>Συμμετοχή των Οικονομικών Καταστάσεων Εταιρείας σε Ενοποιημένες Οικονομικές Καταστάσεις</w:t>
        </w:r>
        <w:r w:rsidRPr="00E7044C">
          <w:rPr>
            <w:webHidden/>
          </w:rPr>
          <w:tab/>
        </w:r>
        <w:r w:rsidRPr="00E7044C">
          <w:rPr>
            <w:webHidden/>
          </w:rPr>
          <w:fldChar w:fldCharType="begin"/>
        </w:r>
        <w:r w:rsidRPr="00E7044C">
          <w:rPr>
            <w:webHidden/>
          </w:rPr>
          <w:instrText xml:space="preserve"> PAGEREF _Toc56774720 \h </w:instrText>
        </w:r>
        <w:r w:rsidRPr="00E7044C">
          <w:rPr>
            <w:webHidden/>
          </w:rPr>
        </w:r>
        <w:r w:rsidRPr="00E7044C">
          <w:rPr>
            <w:webHidden/>
          </w:rPr>
          <w:fldChar w:fldCharType="separate"/>
        </w:r>
        <w:r w:rsidR="008B1E12">
          <w:rPr>
            <w:webHidden/>
          </w:rPr>
          <w:t>62</w:t>
        </w:r>
        <w:r w:rsidRPr="00E7044C">
          <w:rPr>
            <w:webHidden/>
          </w:rPr>
          <w:fldChar w:fldCharType="end"/>
        </w:r>
      </w:hyperlink>
    </w:p>
    <w:p w14:paraId="4B0831B7" w14:textId="17C6E84F" w:rsidR="00E7044C" w:rsidRDefault="00E7044C">
      <w:pPr>
        <w:pStyle w:val="10"/>
        <w:rPr>
          <w:rFonts w:asciiTheme="minorHAnsi" w:eastAsiaTheme="minorEastAsia" w:hAnsiTheme="minorHAnsi" w:cstheme="minorBidi"/>
          <w:bCs w:val="0"/>
          <w:szCs w:val="22"/>
          <w:lang w:eastAsia="el-GR"/>
        </w:rPr>
      </w:pPr>
      <w:hyperlink w:anchor="_Toc56774721" w:history="1">
        <w:r w:rsidRPr="00E7044C">
          <w:rPr>
            <w:rStyle w:val="-"/>
          </w:rPr>
          <w:t>13.</w:t>
        </w:r>
        <w:r>
          <w:rPr>
            <w:rStyle w:val="-"/>
          </w:rPr>
          <w:t xml:space="preserve"> </w:t>
        </w:r>
        <w:r w:rsidRPr="00E7044C">
          <w:rPr>
            <w:rStyle w:val="-"/>
          </w:rPr>
          <w:t>Γεγονότα μετά την ημερομηνία αναφοράς των οικονομικών καταστάσεων</w:t>
        </w:r>
        <w:r w:rsidRPr="00E7044C">
          <w:rPr>
            <w:webHidden/>
          </w:rPr>
          <w:tab/>
        </w:r>
        <w:r w:rsidRPr="00E7044C">
          <w:rPr>
            <w:webHidden/>
          </w:rPr>
          <w:fldChar w:fldCharType="begin"/>
        </w:r>
        <w:r w:rsidRPr="00E7044C">
          <w:rPr>
            <w:webHidden/>
          </w:rPr>
          <w:instrText xml:space="preserve"> PAGEREF _Toc56774721 \h </w:instrText>
        </w:r>
        <w:r w:rsidRPr="00E7044C">
          <w:rPr>
            <w:webHidden/>
          </w:rPr>
        </w:r>
        <w:r w:rsidRPr="00E7044C">
          <w:rPr>
            <w:webHidden/>
          </w:rPr>
          <w:fldChar w:fldCharType="separate"/>
        </w:r>
        <w:r w:rsidR="008B1E12">
          <w:rPr>
            <w:webHidden/>
          </w:rPr>
          <w:t>62</w:t>
        </w:r>
        <w:r w:rsidRPr="00E7044C">
          <w:rPr>
            <w:webHidden/>
          </w:rPr>
          <w:fldChar w:fldCharType="end"/>
        </w:r>
      </w:hyperlink>
    </w:p>
    <w:p w14:paraId="5D786049" w14:textId="146817AB" w:rsidR="00CC5625" w:rsidRPr="000968C6" w:rsidRDefault="00CC5625" w:rsidP="001A096D">
      <w:pPr>
        <w:jc w:val="left"/>
        <w:rPr>
          <w:rFonts w:ascii="Calibri" w:hAnsi="Calibri" w:cs="Calibri"/>
          <w:sz w:val="20"/>
          <w:szCs w:val="20"/>
        </w:rPr>
      </w:pPr>
      <w:r w:rsidRPr="005D06F5">
        <w:rPr>
          <w:rFonts w:ascii="Calibri" w:hAnsi="Calibri" w:cs="Calibri"/>
          <w:sz w:val="20"/>
          <w:szCs w:val="20"/>
        </w:rPr>
        <w:fldChar w:fldCharType="end"/>
      </w:r>
      <w:r w:rsidR="00CE24EF" w:rsidRPr="000968C6">
        <w:rPr>
          <w:rFonts w:ascii="Calibri" w:hAnsi="Calibri" w:cs="Calibri"/>
          <w:sz w:val="20"/>
          <w:szCs w:val="20"/>
        </w:rPr>
        <w:t xml:space="preserve">   </w:t>
      </w:r>
    </w:p>
    <w:bookmarkEnd w:id="0"/>
    <w:p w14:paraId="6E12B3F2" w14:textId="77777777" w:rsidR="000F094B" w:rsidRPr="008B3A0B" w:rsidRDefault="000F094B" w:rsidP="001A096D">
      <w:pPr>
        <w:pStyle w:val="METKA"/>
        <w:spacing w:after="0"/>
        <w:jc w:val="left"/>
        <w:rPr>
          <w:rFonts w:ascii="Calibri" w:hAnsi="Calibri" w:cs="Calibri"/>
          <w:sz w:val="20"/>
          <w:szCs w:val="20"/>
        </w:rPr>
      </w:pPr>
    </w:p>
    <w:p w14:paraId="5E8E4C8A" w14:textId="77777777" w:rsidR="00AF52D0" w:rsidRPr="008B3A0B" w:rsidRDefault="000F094B" w:rsidP="001A096D">
      <w:pPr>
        <w:pStyle w:val="METKA"/>
        <w:spacing w:after="0"/>
        <w:jc w:val="left"/>
        <w:rPr>
          <w:rFonts w:ascii="Calibri" w:eastAsia="Calibri" w:hAnsi="Calibri" w:cs="Calibri"/>
          <w:bCs/>
          <w:sz w:val="20"/>
          <w:szCs w:val="20"/>
          <w:lang w:eastAsia="en-US"/>
        </w:rPr>
      </w:pPr>
      <w:r w:rsidRPr="008B3A0B">
        <w:rPr>
          <w:rFonts w:ascii="Calibri" w:eastAsia="Calibri" w:hAnsi="Calibri" w:cs="Calibri"/>
          <w:sz w:val="20"/>
          <w:szCs w:val="20"/>
          <w:lang w:eastAsia="en-US"/>
        </w:rPr>
        <w:br w:type="page"/>
      </w:r>
    </w:p>
    <w:p w14:paraId="141B2D44" w14:textId="77777777" w:rsidR="003D773C" w:rsidRPr="008B3A0B" w:rsidRDefault="00247AC6" w:rsidP="00BF1E46">
      <w:pPr>
        <w:pStyle w:val="1"/>
        <w:numPr>
          <w:ilvl w:val="0"/>
          <w:numId w:val="10"/>
        </w:numPr>
        <w:spacing w:before="0" w:after="0" w:line="360" w:lineRule="exact"/>
        <w:rPr>
          <w:rFonts w:ascii="Calibri" w:hAnsi="Calibri" w:cs="Calibri"/>
          <w:sz w:val="26"/>
          <w:szCs w:val="26"/>
        </w:rPr>
      </w:pPr>
      <w:bookmarkStart w:id="1" w:name="_Toc22057269"/>
      <w:bookmarkStart w:id="2" w:name="_Toc22057324"/>
      <w:bookmarkStart w:id="3" w:name="_Toc56774688"/>
      <w:r w:rsidRPr="008B3A0B">
        <w:rPr>
          <w:rFonts w:ascii="Calibri" w:hAnsi="Calibri" w:cs="Calibri"/>
          <w:sz w:val="26"/>
          <w:szCs w:val="26"/>
        </w:rPr>
        <w:lastRenderedPageBreak/>
        <w:t>ΕΚΘΕΣΗ ΔΙΑΧΕΙΡΙΣΗΣ ΤΟΥ ΔΙΟΙΚΗΤΙΚΟΥ ΣΥΜΒΟΥΛΙΟΥ</w:t>
      </w:r>
      <w:bookmarkEnd w:id="1"/>
      <w:bookmarkEnd w:id="2"/>
      <w:bookmarkEnd w:id="3"/>
    </w:p>
    <w:p w14:paraId="71A44917" w14:textId="77777777" w:rsidR="003D773C" w:rsidRPr="008B3A0B" w:rsidRDefault="003D773C" w:rsidP="008E2FF6">
      <w:pPr>
        <w:spacing w:before="0" w:after="0" w:line="360" w:lineRule="exact"/>
        <w:rPr>
          <w:rFonts w:ascii="Calibri" w:hAnsi="Calibri" w:cs="Calibri"/>
          <w:lang w:val="el-GR" w:eastAsia="x-none"/>
        </w:rPr>
      </w:pPr>
    </w:p>
    <w:p w14:paraId="5A0150AE" w14:textId="77777777" w:rsidR="005B71EE" w:rsidRPr="008B3A0B" w:rsidRDefault="005B71EE" w:rsidP="005B71EE">
      <w:pPr>
        <w:tabs>
          <w:tab w:val="left" w:pos="1440"/>
        </w:tabs>
        <w:spacing w:line="360" w:lineRule="auto"/>
        <w:jc w:val="center"/>
        <w:rPr>
          <w:rFonts w:ascii="Calibri" w:hAnsi="Calibri" w:cs="Calibri"/>
          <w:b/>
          <w:bCs/>
          <w:sz w:val="20"/>
          <w:szCs w:val="28"/>
          <w:lang w:val="el-GR"/>
        </w:rPr>
      </w:pPr>
      <w:r w:rsidRPr="008B3A0B">
        <w:rPr>
          <w:rFonts w:ascii="Calibri" w:hAnsi="Calibri" w:cs="Calibri"/>
          <w:b/>
          <w:bCs/>
          <w:sz w:val="20"/>
          <w:szCs w:val="28"/>
          <w:lang w:val="el-GR"/>
        </w:rPr>
        <w:t>ΕΚΘΕΣΗ ΔΙΑΧΕΙΡΙΣΗΣ</w:t>
      </w:r>
    </w:p>
    <w:p w14:paraId="7F810D9B" w14:textId="77777777" w:rsidR="005B71EE" w:rsidRPr="008B3A0B" w:rsidRDefault="005B71EE" w:rsidP="005B71EE">
      <w:pPr>
        <w:tabs>
          <w:tab w:val="left" w:pos="1440"/>
        </w:tabs>
        <w:spacing w:line="360" w:lineRule="auto"/>
        <w:jc w:val="center"/>
        <w:rPr>
          <w:rFonts w:ascii="Calibri" w:hAnsi="Calibri" w:cs="Calibri"/>
          <w:b/>
          <w:bCs/>
          <w:sz w:val="20"/>
          <w:lang w:val="el-GR"/>
        </w:rPr>
      </w:pPr>
      <w:r w:rsidRPr="008B3A0B">
        <w:rPr>
          <w:rFonts w:ascii="Calibri" w:hAnsi="Calibri" w:cs="Calibri"/>
          <w:b/>
          <w:bCs/>
          <w:sz w:val="20"/>
          <w:lang w:val="el-GR"/>
        </w:rPr>
        <w:t xml:space="preserve">ΤΟΥ ΔΙΟΙΚΗΤΙΚΟΥ ΣΥΜΒΟΥΛΙΟΥ </w:t>
      </w:r>
    </w:p>
    <w:p w14:paraId="14F3F0D1" w14:textId="77777777" w:rsidR="005B71EE" w:rsidRPr="008B3A0B" w:rsidRDefault="005B71EE" w:rsidP="005B71EE">
      <w:pPr>
        <w:tabs>
          <w:tab w:val="left" w:pos="1440"/>
        </w:tabs>
        <w:spacing w:line="360" w:lineRule="auto"/>
        <w:jc w:val="center"/>
        <w:rPr>
          <w:rFonts w:ascii="Calibri" w:hAnsi="Calibri" w:cs="Calibri"/>
          <w:b/>
          <w:bCs/>
          <w:sz w:val="20"/>
          <w:lang w:val="el-GR"/>
        </w:rPr>
      </w:pPr>
      <w:r w:rsidRPr="008B3A0B">
        <w:rPr>
          <w:rFonts w:ascii="Calibri" w:hAnsi="Calibri" w:cs="Calibri"/>
          <w:b/>
          <w:bCs/>
          <w:sz w:val="20"/>
          <w:lang w:val="el-GR"/>
        </w:rPr>
        <w:t xml:space="preserve">ΠΡΟΣ ΤΗΝ ΤΑΚΤΙΚΗ ΓΕΝΙΚΗ ΣΥΝΕΛΕΥΣΗ ΤΩΝ ΜΕΤΟΧΩΝ </w:t>
      </w:r>
    </w:p>
    <w:p w14:paraId="6D6A3EFD" w14:textId="7A614708" w:rsidR="005B71EE" w:rsidRPr="008B3A0B" w:rsidRDefault="005B71EE" w:rsidP="00A57886">
      <w:pPr>
        <w:tabs>
          <w:tab w:val="left" w:pos="1440"/>
        </w:tabs>
        <w:spacing w:line="360" w:lineRule="auto"/>
        <w:jc w:val="center"/>
        <w:rPr>
          <w:rFonts w:ascii="Calibri" w:hAnsi="Calibri" w:cs="Calibri"/>
          <w:b/>
          <w:bCs/>
          <w:sz w:val="20"/>
          <w:lang w:val="el-GR"/>
        </w:rPr>
      </w:pPr>
      <w:r w:rsidRPr="008B3A0B">
        <w:rPr>
          <w:rFonts w:ascii="Calibri" w:hAnsi="Calibri" w:cs="Calibri"/>
          <w:b/>
          <w:bCs/>
          <w:sz w:val="20"/>
          <w:lang w:val="el-GR"/>
        </w:rPr>
        <w:t xml:space="preserve">ΕΠΙ ΤΩΝ ΟΙΚΟΝΟΜΙΚΩΝ ΚΑΤΑΣΤΑΣΕΩΝ </w:t>
      </w:r>
      <w:r w:rsidR="00A57886" w:rsidRPr="008B3A0B">
        <w:rPr>
          <w:rFonts w:ascii="Calibri" w:hAnsi="Calibri" w:cs="Calibri"/>
          <w:b/>
          <w:bCs/>
          <w:sz w:val="20"/>
          <w:lang w:val="el-GR"/>
        </w:rPr>
        <w:t xml:space="preserve">ΤΗΣ </w:t>
      </w:r>
      <w:r w:rsidR="00A57886" w:rsidRPr="00D27D06">
        <w:rPr>
          <w:rFonts w:ascii="Calibri" w:hAnsi="Calibri" w:cs="Calibri"/>
          <w:b/>
          <w:bCs/>
          <w:sz w:val="20"/>
          <w:lang w:val="el-GR"/>
        </w:rPr>
        <w:t>ΧΡΗΣΗΣ</w:t>
      </w:r>
      <w:r w:rsidRPr="00D27D06">
        <w:rPr>
          <w:rFonts w:ascii="Calibri" w:hAnsi="Calibri" w:cs="Calibri"/>
          <w:b/>
          <w:bCs/>
          <w:sz w:val="20"/>
          <w:lang w:val="el-GR"/>
        </w:rPr>
        <w:t xml:space="preserve"> </w:t>
      </w:r>
      <w:r w:rsidR="00CC5F22">
        <w:rPr>
          <w:rFonts w:ascii="Calibri" w:hAnsi="Calibri" w:cs="Calibri"/>
          <w:b/>
          <w:bCs/>
          <w:sz w:val="20"/>
          <w:lang w:val="el-GR"/>
        </w:rPr>
        <w:t>13</w:t>
      </w:r>
      <w:r w:rsidRPr="00D27D06">
        <w:rPr>
          <w:rFonts w:ascii="Calibri" w:hAnsi="Calibri" w:cs="Calibri"/>
          <w:b/>
          <w:bCs/>
          <w:sz w:val="20"/>
          <w:lang w:val="el-GR"/>
        </w:rPr>
        <w:t>/</w:t>
      </w:r>
      <w:r w:rsidR="004C6297" w:rsidRPr="00D27D06">
        <w:rPr>
          <w:rFonts w:ascii="Calibri" w:hAnsi="Calibri" w:cs="Calibri"/>
          <w:b/>
          <w:bCs/>
          <w:sz w:val="20"/>
          <w:lang w:val="el-GR"/>
        </w:rPr>
        <w:t>0</w:t>
      </w:r>
      <w:r w:rsidR="00CC5F22">
        <w:rPr>
          <w:rFonts w:ascii="Calibri" w:hAnsi="Calibri" w:cs="Calibri"/>
          <w:b/>
          <w:bCs/>
          <w:sz w:val="20"/>
          <w:lang w:val="el-GR"/>
        </w:rPr>
        <w:t>3</w:t>
      </w:r>
      <w:r w:rsidRPr="00D27D06">
        <w:rPr>
          <w:rFonts w:ascii="Calibri" w:hAnsi="Calibri" w:cs="Calibri"/>
          <w:b/>
          <w:bCs/>
          <w:sz w:val="20"/>
          <w:lang w:val="el-GR"/>
        </w:rPr>
        <w:t>/201</w:t>
      </w:r>
      <w:r w:rsidR="006A1AC0" w:rsidRPr="00D27D06">
        <w:rPr>
          <w:rFonts w:ascii="Calibri" w:hAnsi="Calibri" w:cs="Calibri"/>
          <w:b/>
          <w:bCs/>
          <w:sz w:val="20"/>
          <w:lang w:val="el-GR"/>
        </w:rPr>
        <w:t>9</w:t>
      </w:r>
      <w:r w:rsidRPr="00D27D06">
        <w:rPr>
          <w:rFonts w:ascii="Calibri" w:hAnsi="Calibri" w:cs="Calibri"/>
          <w:b/>
          <w:bCs/>
          <w:sz w:val="20"/>
          <w:lang w:val="el-GR"/>
        </w:rPr>
        <w:t xml:space="preserve"> - 31</w:t>
      </w:r>
      <w:r w:rsidRPr="008B3A0B">
        <w:rPr>
          <w:rFonts w:ascii="Calibri" w:hAnsi="Calibri" w:cs="Calibri"/>
          <w:b/>
          <w:bCs/>
          <w:sz w:val="20"/>
          <w:lang w:val="el-GR"/>
        </w:rPr>
        <w:t>/12/201</w:t>
      </w:r>
      <w:r w:rsidR="006A1AC0" w:rsidRPr="008B3A0B">
        <w:rPr>
          <w:rFonts w:ascii="Calibri" w:hAnsi="Calibri" w:cs="Calibri"/>
          <w:b/>
          <w:bCs/>
          <w:sz w:val="20"/>
          <w:lang w:val="el-GR"/>
        </w:rPr>
        <w:t>9</w:t>
      </w:r>
    </w:p>
    <w:p w14:paraId="1FFF718A" w14:textId="77777777" w:rsidR="005B71EE" w:rsidRPr="008B3A0B" w:rsidRDefault="005B71EE" w:rsidP="00523986">
      <w:pPr>
        <w:tabs>
          <w:tab w:val="left" w:pos="1440"/>
        </w:tabs>
        <w:spacing w:line="360" w:lineRule="exact"/>
        <w:rPr>
          <w:rFonts w:ascii="Calibri" w:hAnsi="Calibri" w:cs="Calibri"/>
          <w:sz w:val="20"/>
          <w:szCs w:val="20"/>
          <w:lang w:val="el-GR"/>
        </w:rPr>
      </w:pPr>
      <w:r w:rsidRPr="008B3A0B">
        <w:rPr>
          <w:rFonts w:ascii="Calibri" w:hAnsi="Calibri" w:cs="Calibri"/>
          <w:sz w:val="20"/>
          <w:szCs w:val="20"/>
          <w:lang w:val="el-GR"/>
        </w:rPr>
        <w:t>Κύριοι Μέτοχοι,</w:t>
      </w:r>
    </w:p>
    <w:p w14:paraId="25B377E7" w14:textId="7929F52A" w:rsidR="005B71EE" w:rsidRPr="008B3A0B" w:rsidRDefault="005B71EE" w:rsidP="00523986">
      <w:pPr>
        <w:spacing w:line="360" w:lineRule="exact"/>
        <w:rPr>
          <w:rFonts w:ascii="Calibri" w:hAnsi="Calibri" w:cs="Calibri"/>
          <w:sz w:val="20"/>
          <w:szCs w:val="20"/>
          <w:lang w:val="el-GR"/>
        </w:rPr>
      </w:pPr>
      <w:r w:rsidRPr="008B3A0B">
        <w:rPr>
          <w:rFonts w:ascii="Calibri" w:hAnsi="Calibri" w:cs="Calibri"/>
          <w:sz w:val="20"/>
          <w:szCs w:val="20"/>
          <w:lang w:val="el-GR"/>
        </w:rPr>
        <w:t xml:space="preserve">Η παρούσα Ετήσια Έκθεση Διαχείρισης του Διοικητικού Συμβουλίου της </w:t>
      </w:r>
      <w:r w:rsidR="00526DFD" w:rsidRPr="008B3A0B">
        <w:rPr>
          <w:rFonts w:ascii="Calibri" w:hAnsi="Calibri" w:cs="Calibri"/>
          <w:sz w:val="20"/>
          <w:szCs w:val="20"/>
          <w:lang w:val="el-GR"/>
        </w:rPr>
        <w:t>εταιρεία</w:t>
      </w:r>
      <w:r w:rsidRPr="008B3A0B">
        <w:rPr>
          <w:rFonts w:ascii="Calibri" w:hAnsi="Calibri" w:cs="Calibri"/>
          <w:sz w:val="20"/>
          <w:szCs w:val="20"/>
          <w:lang w:val="el-GR"/>
        </w:rPr>
        <w:t>ς «</w:t>
      </w:r>
      <w:r w:rsidR="007E057C" w:rsidRPr="007E057C">
        <w:rPr>
          <w:rFonts w:ascii="Calibri" w:hAnsi="Calibri" w:cs="Calibri"/>
          <w:sz w:val="20"/>
          <w:szCs w:val="20"/>
          <w:lang w:val="el-GR"/>
        </w:rPr>
        <w:t>F.L.S. ΑΝΑΠΤΥΞΙΑΚΗ ΑΞΙΟΠΟΙΗΣΗ ΑΚΙΝΗΤΩΝ ΒΟΡΕΙΟΥ ΕΛΛΑΔΟΣ ΑΝΩΝΥΜΗ ΕΤΑΙΡΕΙΑ</w:t>
      </w:r>
      <w:r w:rsidRPr="008B3A0B">
        <w:rPr>
          <w:rFonts w:ascii="Calibri" w:hAnsi="Calibri" w:cs="Calibri"/>
          <w:sz w:val="20"/>
          <w:szCs w:val="20"/>
          <w:lang w:val="el-GR"/>
        </w:rPr>
        <w:t xml:space="preserve">», αφορά τη χρήση </w:t>
      </w:r>
      <w:r w:rsidRPr="00D27D06">
        <w:rPr>
          <w:rFonts w:ascii="Calibri" w:hAnsi="Calibri" w:cs="Calibri"/>
          <w:sz w:val="20"/>
          <w:szCs w:val="20"/>
          <w:lang w:val="el-GR"/>
        </w:rPr>
        <w:t xml:space="preserve">από </w:t>
      </w:r>
      <w:r w:rsidR="00CC5F22">
        <w:rPr>
          <w:rFonts w:ascii="Calibri" w:hAnsi="Calibri" w:cs="Calibri"/>
          <w:sz w:val="20"/>
          <w:szCs w:val="20"/>
          <w:lang w:val="el-GR"/>
        </w:rPr>
        <w:t>13</w:t>
      </w:r>
      <w:r w:rsidR="00C63730">
        <w:rPr>
          <w:rFonts w:ascii="Calibri" w:hAnsi="Calibri" w:cs="Calibri"/>
          <w:sz w:val="20"/>
          <w:szCs w:val="20"/>
          <w:lang w:val="el-GR"/>
        </w:rPr>
        <w:t>η</w:t>
      </w:r>
      <w:r w:rsidR="007E057C" w:rsidRPr="00D27D06">
        <w:rPr>
          <w:rFonts w:ascii="Calibri" w:hAnsi="Calibri" w:cs="Calibri"/>
          <w:sz w:val="20"/>
          <w:szCs w:val="20"/>
          <w:lang w:val="el-GR"/>
        </w:rPr>
        <w:t xml:space="preserve"> </w:t>
      </w:r>
      <w:r w:rsidR="00CC5F22">
        <w:rPr>
          <w:rFonts w:ascii="Calibri" w:hAnsi="Calibri" w:cs="Calibri"/>
          <w:sz w:val="20"/>
          <w:szCs w:val="20"/>
          <w:lang w:val="el-GR"/>
        </w:rPr>
        <w:t>Μαρτίου</w:t>
      </w:r>
      <w:r w:rsidRPr="008B3A0B">
        <w:rPr>
          <w:rFonts w:ascii="Calibri" w:hAnsi="Calibri" w:cs="Calibri"/>
          <w:sz w:val="20"/>
          <w:szCs w:val="20"/>
          <w:lang w:val="el-GR"/>
        </w:rPr>
        <w:t xml:space="preserve"> έως 31η Δεκεμβρίου 201</w:t>
      </w:r>
      <w:r w:rsidR="006A1AC0" w:rsidRPr="008B3A0B">
        <w:rPr>
          <w:rFonts w:ascii="Calibri" w:hAnsi="Calibri" w:cs="Calibri"/>
          <w:sz w:val="20"/>
          <w:szCs w:val="20"/>
          <w:lang w:val="el-GR"/>
        </w:rPr>
        <w:t>9</w:t>
      </w:r>
      <w:r w:rsidRPr="008B3A0B">
        <w:rPr>
          <w:rFonts w:ascii="Calibri" w:hAnsi="Calibri" w:cs="Calibri"/>
          <w:sz w:val="20"/>
          <w:szCs w:val="20"/>
          <w:lang w:val="el-GR"/>
        </w:rPr>
        <w:t xml:space="preserve"> και συντάχθηκε σύμφωνα με τις σχετικές διατάξεις </w:t>
      </w:r>
      <w:r w:rsidRPr="00A979B4">
        <w:rPr>
          <w:rFonts w:ascii="Calibri" w:hAnsi="Calibri" w:cs="Calibri"/>
          <w:sz w:val="20"/>
          <w:szCs w:val="20"/>
          <w:lang w:val="el-GR"/>
        </w:rPr>
        <w:t xml:space="preserve">του Ν. </w:t>
      </w:r>
      <w:r w:rsidR="00EB4085" w:rsidRPr="00A979B4">
        <w:rPr>
          <w:rFonts w:ascii="Calibri" w:hAnsi="Calibri" w:cs="Calibri"/>
          <w:sz w:val="20"/>
          <w:szCs w:val="20"/>
          <w:lang w:val="el-GR"/>
        </w:rPr>
        <w:t>4548/2018</w:t>
      </w:r>
      <w:r w:rsidRPr="00A979B4">
        <w:rPr>
          <w:rFonts w:ascii="Calibri" w:hAnsi="Calibri" w:cs="Calibri"/>
          <w:sz w:val="20"/>
          <w:szCs w:val="20"/>
          <w:lang w:val="el-GR"/>
        </w:rPr>
        <w:t xml:space="preserve"> άρθρο </w:t>
      </w:r>
      <w:r w:rsidR="00EB4085" w:rsidRPr="00A979B4">
        <w:rPr>
          <w:rFonts w:ascii="Calibri" w:hAnsi="Calibri" w:cs="Calibri"/>
          <w:sz w:val="20"/>
          <w:szCs w:val="20"/>
          <w:lang w:val="el-GR"/>
        </w:rPr>
        <w:t>150</w:t>
      </w:r>
      <w:r w:rsidRPr="00A979B4">
        <w:rPr>
          <w:rFonts w:ascii="Calibri" w:hAnsi="Calibri" w:cs="Calibri"/>
          <w:sz w:val="20"/>
          <w:szCs w:val="20"/>
          <w:lang w:val="el-GR"/>
        </w:rPr>
        <w:t>.</w:t>
      </w:r>
    </w:p>
    <w:p w14:paraId="710B984E" w14:textId="77777777" w:rsidR="005B71EE" w:rsidRPr="008B3A0B" w:rsidRDefault="005B71EE" w:rsidP="00523986">
      <w:pPr>
        <w:spacing w:line="360" w:lineRule="exact"/>
        <w:rPr>
          <w:rFonts w:ascii="Calibri" w:hAnsi="Calibri" w:cs="Calibri"/>
          <w:sz w:val="20"/>
          <w:szCs w:val="20"/>
          <w:lang w:val="el-GR"/>
        </w:rPr>
      </w:pPr>
      <w:r w:rsidRPr="008B3A0B">
        <w:rPr>
          <w:rFonts w:ascii="Calibri" w:hAnsi="Calibri" w:cs="Calibri"/>
          <w:sz w:val="20"/>
          <w:szCs w:val="20"/>
          <w:lang w:val="el-GR"/>
        </w:rPr>
        <w:t xml:space="preserve">Στην παρούσα </w:t>
      </w:r>
      <w:r w:rsidR="00152FC3" w:rsidRPr="008B3A0B">
        <w:rPr>
          <w:rFonts w:ascii="Calibri" w:hAnsi="Calibri" w:cs="Calibri"/>
          <w:sz w:val="20"/>
          <w:szCs w:val="20"/>
          <w:lang w:val="el-GR"/>
        </w:rPr>
        <w:t>Έ</w:t>
      </w:r>
      <w:r w:rsidRPr="008B3A0B">
        <w:rPr>
          <w:rFonts w:ascii="Calibri" w:hAnsi="Calibri" w:cs="Calibri"/>
          <w:sz w:val="20"/>
          <w:szCs w:val="20"/>
          <w:lang w:val="el-GR"/>
        </w:rPr>
        <w:t xml:space="preserve">κθεση όλες οι επιμέρους θεματικές ενότητες, οι οποίες είναι απαραίτητες με βάση το ως άνω νομοθετικό πλαίσιο, απεικονίζουν με τρόπο αληθή και συνοπτικό πλην όμως ουσιαστικό, όλες τις σχετικές και αναγκαίες κατά το νόμο πληροφορίες,  προκειμένου να εξαχθεί μια ουσιαστική και εμπεριστατωμένη ενημέρωση για τη δραστηριότητα της </w:t>
      </w:r>
      <w:r w:rsidR="00526DFD" w:rsidRPr="008B3A0B">
        <w:rPr>
          <w:rFonts w:ascii="Calibri" w:hAnsi="Calibri" w:cs="Calibri"/>
          <w:sz w:val="20"/>
          <w:szCs w:val="20"/>
          <w:lang w:val="el-GR"/>
        </w:rPr>
        <w:t>Εταιρεία</w:t>
      </w:r>
      <w:r w:rsidRPr="008B3A0B">
        <w:rPr>
          <w:rFonts w:ascii="Calibri" w:hAnsi="Calibri" w:cs="Calibri"/>
          <w:sz w:val="20"/>
          <w:szCs w:val="20"/>
          <w:lang w:val="el-GR"/>
        </w:rPr>
        <w:t xml:space="preserve">ς κατά την εν λόγω χρονική περίοδο. </w:t>
      </w:r>
    </w:p>
    <w:p w14:paraId="64DEDBCC" w14:textId="77777777" w:rsidR="005B71EE" w:rsidRPr="008B3A0B" w:rsidRDefault="005B71EE" w:rsidP="00523986">
      <w:pPr>
        <w:spacing w:line="360" w:lineRule="exact"/>
        <w:rPr>
          <w:rFonts w:ascii="Calibri" w:hAnsi="Calibri" w:cs="Calibri"/>
          <w:sz w:val="20"/>
          <w:szCs w:val="20"/>
          <w:lang w:val="el-GR"/>
        </w:rPr>
      </w:pPr>
      <w:r w:rsidRPr="008B3A0B">
        <w:rPr>
          <w:rFonts w:ascii="Calibri" w:hAnsi="Calibri" w:cs="Calibri"/>
          <w:sz w:val="20"/>
          <w:szCs w:val="20"/>
          <w:lang w:val="el-GR"/>
        </w:rPr>
        <w:t xml:space="preserve">Σκοπός των θεματικών ενοτήτων της έκθεσης είναι η ενημέρωση των χρηστών: </w:t>
      </w:r>
    </w:p>
    <w:p w14:paraId="54A31DDD" w14:textId="77777777" w:rsidR="005B71EE" w:rsidRPr="008B3A0B" w:rsidRDefault="005B71EE" w:rsidP="00BF1E46">
      <w:pPr>
        <w:pStyle w:val="a4"/>
        <w:numPr>
          <w:ilvl w:val="0"/>
          <w:numId w:val="3"/>
        </w:numPr>
        <w:spacing w:before="0" w:after="0" w:line="360" w:lineRule="exact"/>
        <w:ind w:left="714" w:hanging="357"/>
        <w:contextualSpacing w:val="0"/>
        <w:rPr>
          <w:rFonts w:ascii="Calibri" w:hAnsi="Calibri" w:cs="Calibri"/>
          <w:sz w:val="20"/>
          <w:szCs w:val="20"/>
          <w:lang w:val="el-GR"/>
        </w:rPr>
      </w:pPr>
      <w:r w:rsidRPr="008B3A0B">
        <w:rPr>
          <w:rFonts w:ascii="Calibri" w:hAnsi="Calibri" w:cs="Calibri"/>
          <w:sz w:val="20"/>
          <w:szCs w:val="20"/>
          <w:lang w:val="el-GR"/>
        </w:rPr>
        <w:t xml:space="preserve">Για την χρηματοοικονομική θέση, τις επιδόσεις και τα λοιπά πληροφοριακά στοιχεία της </w:t>
      </w:r>
      <w:r w:rsidR="00526DFD" w:rsidRPr="008B3A0B">
        <w:rPr>
          <w:rFonts w:ascii="Calibri" w:hAnsi="Calibri" w:cs="Calibri"/>
          <w:sz w:val="20"/>
          <w:szCs w:val="20"/>
          <w:lang w:val="el-GR"/>
        </w:rPr>
        <w:t>Εταιρεία</w:t>
      </w:r>
      <w:r w:rsidRPr="008B3A0B">
        <w:rPr>
          <w:rFonts w:ascii="Calibri" w:hAnsi="Calibri" w:cs="Calibri"/>
          <w:sz w:val="20"/>
          <w:szCs w:val="20"/>
          <w:lang w:val="el-GR"/>
        </w:rPr>
        <w:t>ς κατά την εξεταζόμενη χρήση,</w:t>
      </w:r>
    </w:p>
    <w:p w14:paraId="10BD91B0" w14:textId="77777777" w:rsidR="005B71EE" w:rsidRPr="008B3A0B" w:rsidRDefault="005B71EE" w:rsidP="00BF1E46">
      <w:pPr>
        <w:pStyle w:val="a4"/>
        <w:numPr>
          <w:ilvl w:val="0"/>
          <w:numId w:val="3"/>
        </w:numPr>
        <w:spacing w:before="0" w:after="0" w:line="360" w:lineRule="exact"/>
        <w:ind w:left="714" w:hanging="357"/>
        <w:contextualSpacing w:val="0"/>
        <w:rPr>
          <w:rFonts w:ascii="Calibri" w:hAnsi="Calibri" w:cs="Calibri"/>
          <w:sz w:val="20"/>
          <w:szCs w:val="20"/>
          <w:lang w:val="el-GR"/>
        </w:rPr>
      </w:pPr>
      <w:r w:rsidRPr="008B3A0B">
        <w:rPr>
          <w:rFonts w:ascii="Calibri" w:hAnsi="Calibri" w:cs="Calibri"/>
          <w:sz w:val="20"/>
          <w:szCs w:val="20"/>
          <w:lang w:val="el-GR"/>
        </w:rPr>
        <w:t>Για τα σημαντικά γεγονότα που έλαβαν χώρα κατά την διάρκεια της εξεταζόμενης χρήσης και την επίδρασή τους στις ετήσιες οικονομικές καταστάσεις,</w:t>
      </w:r>
    </w:p>
    <w:p w14:paraId="538ABDB7" w14:textId="77777777" w:rsidR="005B71EE" w:rsidRPr="008B3A0B" w:rsidRDefault="005B71EE" w:rsidP="00BF1E46">
      <w:pPr>
        <w:pStyle w:val="a4"/>
        <w:numPr>
          <w:ilvl w:val="0"/>
          <w:numId w:val="3"/>
        </w:numPr>
        <w:spacing w:before="0" w:after="0" w:line="360" w:lineRule="exact"/>
        <w:ind w:left="714" w:hanging="357"/>
        <w:contextualSpacing w:val="0"/>
        <w:rPr>
          <w:rFonts w:ascii="Calibri" w:hAnsi="Calibri" w:cs="Calibri"/>
          <w:sz w:val="20"/>
          <w:szCs w:val="20"/>
          <w:lang w:val="el-GR"/>
        </w:rPr>
      </w:pPr>
      <w:r w:rsidRPr="008B3A0B">
        <w:rPr>
          <w:rFonts w:ascii="Calibri" w:hAnsi="Calibri" w:cs="Calibri"/>
          <w:sz w:val="20"/>
          <w:szCs w:val="20"/>
          <w:lang w:val="el-GR"/>
        </w:rPr>
        <w:t xml:space="preserve">Για τις προοπτικές και τους στρατηγικούς στόχους της </w:t>
      </w:r>
      <w:r w:rsidR="00526DFD" w:rsidRPr="008B3A0B">
        <w:rPr>
          <w:rFonts w:ascii="Calibri" w:hAnsi="Calibri" w:cs="Calibri"/>
          <w:sz w:val="20"/>
          <w:szCs w:val="20"/>
          <w:lang w:val="el-GR"/>
        </w:rPr>
        <w:t>Εταιρεία</w:t>
      </w:r>
      <w:r w:rsidRPr="008B3A0B">
        <w:rPr>
          <w:rFonts w:ascii="Calibri" w:hAnsi="Calibri" w:cs="Calibri"/>
          <w:sz w:val="20"/>
          <w:szCs w:val="20"/>
          <w:lang w:val="el-GR"/>
        </w:rPr>
        <w:t>ς,</w:t>
      </w:r>
    </w:p>
    <w:p w14:paraId="0C9CF8D7" w14:textId="77777777" w:rsidR="005B71EE" w:rsidRPr="008B3A0B" w:rsidRDefault="005B71EE" w:rsidP="00BF1E46">
      <w:pPr>
        <w:pStyle w:val="a4"/>
        <w:numPr>
          <w:ilvl w:val="0"/>
          <w:numId w:val="3"/>
        </w:numPr>
        <w:spacing w:before="0" w:after="0" w:line="360" w:lineRule="exact"/>
        <w:ind w:left="714" w:hanging="357"/>
        <w:contextualSpacing w:val="0"/>
        <w:rPr>
          <w:rFonts w:ascii="Calibri" w:hAnsi="Calibri" w:cs="Calibri"/>
          <w:sz w:val="20"/>
          <w:szCs w:val="20"/>
          <w:lang w:val="el-GR"/>
        </w:rPr>
      </w:pPr>
      <w:r w:rsidRPr="008B3A0B">
        <w:rPr>
          <w:rFonts w:ascii="Calibri" w:hAnsi="Calibri" w:cs="Calibri"/>
          <w:sz w:val="20"/>
          <w:szCs w:val="20"/>
          <w:lang w:val="el-GR"/>
        </w:rPr>
        <w:t xml:space="preserve">Για τους κινδύνους που ενδέχεται να προκύψουν για την </w:t>
      </w:r>
      <w:r w:rsidR="00526DFD" w:rsidRPr="008B3A0B">
        <w:rPr>
          <w:rFonts w:ascii="Calibri" w:hAnsi="Calibri" w:cs="Calibri"/>
          <w:sz w:val="20"/>
          <w:szCs w:val="20"/>
          <w:lang w:val="el-GR"/>
        </w:rPr>
        <w:t>Εταιρεία</w:t>
      </w:r>
      <w:r w:rsidRPr="008B3A0B">
        <w:rPr>
          <w:rFonts w:ascii="Calibri" w:hAnsi="Calibri" w:cs="Calibri"/>
          <w:sz w:val="20"/>
          <w:szCs w:val="20"/>
          <w:lang w:val="el-GR"/>
        </w:rPr>
        <w:t xml:space="preserve">, </w:t>
      </w:r>
    </w:p>
    <w:p w14:paraId="7D02FE08" w14:textId="77777777" w:rsidR="005B71EE" w:rsidRPr="008B3A0B" w:rsidRDefault="005B71EE" w:rsidP="00BF1E46">
      <w:pPr>
        <w:pStyle w:val="a4"/>
        <w:numPr>
          <w:ilvl w:val="0"/>
          <w:numId w:val="3"/>
        </w:numPr>
        <w:spacing w:before="0" w:after="0" w:line="360" w:lineRule="exact"/>
        <w:ind w:left="714" w:hanging="357"/>
        <w:contextualSpacing w:val="0"/>
        <w:rPr>
          <w:rFonts w:ascii="Calibri" w:hAnsi="Calibri" w:cs="Calibri"/>
          <w:sz w:val="20"/>
          <w:szCs w:val="20"/>
          <w:lang w:val="el-GR"/>
        </w:rPr>
      </w:pPr>
      <w:r w:rsidRPr="008B3A0B">
        <w:rPr>
          <w:rFonts w:ascii="Calibri" w:hAnsi="Calibri" w:cs="Calibri"/>
          <w:sz w:val="20"/>
          <w:szCs w:val="20"/>
          <w:lang w:val="el-GR"/>
        </w:rPr>
        <w:t xml:space="preserve">Για τις συναλλαγές που έγιναν μεταξύ της </w:t>
      </w:r>
      <w:r w:rsidR="00526DFD" w:rsidRPr="008B3A0B">
        <w:rPr>
          <w:rFonts w:ascii="Calibri" w:hAnsi="Calibri" w:cs="Calibri"/>
          <w:sz w:val="20"/>
          <w:szCs w:val="20"/>
          <w:lang w:val="el-GR"/>
        </w:rPr>
        <w:t>Εταιρεία</w:t>
      </w:r>
      <w:r w:rsidRPr="008B3A0B">
        <w:rPr>
          <w:rFonts w:ascii="Calibri" w:hAnsi="Calibri" w:cs="Calibri"/>
          <w:sz w:val="20"/>
          <w:szCs w:val="20"/>
          <w:lang w:val="el-GR"/>
        </w:rPr>
        <w:t>ς και των συνδεδεμένων με αυτήν μερών,</w:t>
      </w:r>
    </w:p>
    <w:p w14:paraId="76D8865E" w14:textId="77777777" w:rsidR="005B71EE" w:rsidRPr="008B3A0B" w:rsidRDefault="005B71EE" w:rsidP="00BF1E46">
      <w:pPr>
        <w:pStyle w:val="a4"/>
        <w:numPr>
          <w:ilvl w:val="0"/>
          <w:numId w:val="3"/>
        </w:numPr>
        <w:spacing w:before="0" w:after="0" w:line="360" w:lineRule="exact"/>
        <w:ind w:left="714" w:hanging="357"/>
        <w:contextualSpacing w:val="0"/>
        <w:rPr>
          <w:rFonts w:ascii="Calibri" w:hAnsi="Calibri" w:cs="Calibri"/>
          <w:sz w:val="20"/>
          <w:szCs w:val="20"/>
          <w:lang w:val="el-GR"/>
        </w:rPr>
      </w:pPr>
      <w:r w:rsidRPr="008B3A0B">
        <w:rPr>
          <w:rFonts w:ascii="Calibri" w:hAnsi="Calibri" w:cs="Calibri"/>
          <w:sz w:val="20"/>
          <w:szCs w:val="20"/>
          <w:lang w:val="el-GR"/>
        </w:rPr>
        <w:t>Για τα σημαντικά γεγονότα που έλαβαν χώρα μετά την λήξη της εξεταζόμενης χρήσης έως και την σύνταξη της παρούσης.</w:t>
      </w:r>
    </w:p>
    <w:p w14:paraId="6BA7C1F3" w14:textId="77777777" w:rsidR="004A5069" w:rsidRPr="002E1465" w:rsidRDefault="005B71EE" w:rsidP="001A096D">
      <w:pPr>
        <w:spacing w:line="360" w:lineRule="exact"/>
        <w:rPr>
          <w:rFonts w:ascii="Calibri" w:hAnsi="Calibri" w:cs="Calibri"/>
          <w:lang w:val="el-GR"/>
        </w:rPr>
      </w:pPr>
      <w:r w:rsidRPr="008B3A0B">
        <w:rPr>
          <w:rFonts w:ascii="Calibri" w:hAnsi="Calibri" w:cs="Calibri"/>
          <w:sz w:val="20"/>
          <w:szCs w:val="20"/>
          <w:lang w:val="el-GR"/>
        </w:rPr>
        <w:t xml:space="preserve">Η Έκθεση περιλαμβάνεται αυτούσια μαζί με τις οικονομικές καταστάσεις της </w:t>
      </w:r>
      <w:r w:rsidR="00526DFD" w:rsidRPr="008B3A0B">
        <w:rPr>
          <w:rFonts w:ascii="Calibri" w:hAnsi="Calibri" w:cs="Calibri"/>
          <w:sz w:val="20"/>
          <w:szCs w:val="20"/>
          <w:lang w:val="el-GR"/>
        </w:rPr>
        <w:t>Εταιρεία</w:t>
      </w:r>
      <w:r w:rsidRPr="008B3A0B">
        <w:rPr>
          <w:rFonts w:ascii="Calibri" w:hAnsi="Calibri" w:cs="Calibri"/>
          <w:sz w:val="20"/>
          <w:szCs w:val="20"/>
          <w:lang w:val="el-GR"/>
        </w:rPr>
        <w:t>ς και τα λοιπά απαιτούμενα από τον νόμο στοιχεία, στην ετήσια οικονομική έκθεση που αφορά την κλειόμενη χρήση 201</w:t>
      </w:r>
      <w:r w:rsidR="006A1AC0" w:rsidRPr="008B3A0B">
        <w:rPr>
          <w:rFonts w:ascii="Calibri" w:hAnsi="Calibri" w:cs="Calibri"/>
          <w:sz w:val="20"/>
          <w:szCs w:val="20"/>
          <w:lang w:val="el-GR"/>
        </w:rPr>
        <w:t>9</w:t>
      </w:r>
      <w:r w:rsidRPr="008B3A0B">
        <w:rPr>
          <w:rFonts w:ascii="Calibri" w:hAnsi="Calibri" w:cs="Calibri"/>
          <w:sz w:val="20"/>
          <w:szCs w:val="20"/>
          <w:lang w:val="el-GR"/>
        </w:rPr>
        <w:t>.</w:t>
      </w:r>
    </w:p>
    <w:p w14:paraId="1DC88695" w14:textId="77777777" w:rsidR="00424054" w:rsidRPr="008B3A0B" w:rsidRDefault="000E55FE" w:rsidP="001A096D">
      <w:pPr>
        <w:rPr>
          <w:rFonts w:ascii="Calibri" w:hAnsi="Calibri" w:cs="Calibri"/>
          <w:b/>
          <w:sz w:val="20"/>
          <w:szCs w:val="20"/>
          <w:lang w:val="el-GR"/>
        </w:rPr>
      </w:pPr>
      <w:bookmarkStart w:id="4" w:name="_Toc22057270"/>
      <w:bookmarkStart w:id="5" w:name="_Toc22057325"/>
      <w:r w:rsidRPr="008B3A0B">
        <w:rPr>
          <w:rFonts w:ascii="Calibri" w:hAnsi="Calibri" w:cs="Calibri"/>
          <w:b/>
          <w:sz w:val="20"/>
          <w:szCs w:val="20"/>
          <w:lang w:val="el-GR"/>
        </w:rPr>
        <w:t>Ι</w:t>
      </w:r>
      <w:r w:rsidR="00F636A9" w:rsidRPr="008B3A0B">
        <w:rPr>
          <w:rFonts w:ascii="Calibri" w:hAnsi="Calibri" w:cs="Calibri"/>
          <w:b/>
          <w:sz w:val="20"/>
          <w:szCs w:val="20"/>
          <w:lang w:val="el-GR"/>
        </w:rPr>
        <w:t xml:space="preserve">. </w:t>
      </w:r>
      <w:r w:rsidR="00424054" w:rsidRPr="008B3A0B">
        <w:rPr>
          <w:rFonts w:ascii="Calibri" w:hAnsi="Calibri" w:cs="Calibri"/>
          <w:b/>
          <w:sz w:val="20"/>
          <w:szCs w:val="20"/>
          <w:lang w:val="el-GR"/>
        </w:rPr>
        <w:t>Γενική παρουσίαση</w:t>
      </w:r>
      <w:bookmarkEnd w:id="4"/>
      <w:bookmarkEnd w:id="5"/>
    </w:p>
    <w:p w14:paraId="30DFCCFC" w14:textId="77777777" w:rsidR="00424054" w:rsidRPr="008B3A0B" w:rsidRDefault="00424054" w:rsidP="001A096D">
      <w:pPr>
        <w:rPr>
          <w:rFonts w:ascii="Calibri" w:hAnsi="Calibri" w:cs="Calibri"/>
          <w:b/>
          <w:lang w:val="el-GR"/>
        </w:rPr>
      </w:pPr>
      <w:r w:rsidRPr="008B3A0B">
        <w:rPr>
          <w:rFonts w:ascii="Calibri" w:hAnsi="Calibri" w:cs="Calibri"/>
          <w:b/>
          <w:lang w:val="el-GR"/>
        </w:rPr>
        <w:t>Περιγραφή δραστηριοτήτων</w:t>
      </w:r>
    </w:p>
    <w:p w14:paraId="1EF72EA4" w14:textId="4628D103" w:rsidR="00F072F4" w:rsidRDefault="00F072F4" w:rsidP="00E014C0">
      <w:pPr>
        <w:spacing w:before="0" w:after="0" w:line="360" w:lineRule="exact"/>
        <w:rPr>
          <w:rFonts w:ascii="Calibri" w:hAnsi="Calibri" w:cs="Calibri"/>
          <w:sz w:val="20"/>
          <w:szCs w:val="20"/>
          <w:lang w:val="el-GR"/>
        </w:rPr>
      </w:pPr>
      <w:r w:rsidRPr="00F072F4">
        <w:rPr>
          <w:rFonts w:ascii="Calibri" w:hAnsi="Calibri" w:cs="Calibri"/>
          <w:sz w:val="20"/>
          <w:szCs w:val="20"/>
          <w:lang w:val="el-GR"/>
        </w:rPr>
        <w:t>Η Εταιρεία «</w:t>
      </w:r>
      <w:r w:rsidR="008E6299" w:rsidRPr="008E6299">
        <w:rPr>
          <w:rFonts w:ascii="Calibri" w:hAnsi="Calibri" w:cs="Calibri"/>
          <w:sz w:val="20"/>
          <w:szCs w:val="20"/>
          <w:lang w:val="el-GR"/>
        </w:rPr>
        <w:t>F.L.S. ΑΝΑΠΤΥΞΙΑΚΗ ΑΞΙΟΠΟΙΗΣΗ ΑΚΙΝΗΤΩΝ ΒΟΡΕΙΟΥ ΕΛΛΑΔΟΣ ΑΝΩΝΥΜΗ ΕΤΑΙΡΕΙΑ</w:t>
      </w:r>
      <w:r w:rsidRPr="00F072F4">
        <w:rPr>
          <w:rFonts w:ascii="Calibri" w:hAnsi="Calibri" w:cs="Calibri"/>
          <w:sz w:val="20"/>
          <w:szCs w:val="20"/>
          <w:lang w:val="el-GR"/>
        </w:rPr>
        <w:t xml:space="preserve">» με το διακριτικό τίτλο </w:t>
      </w:r>
      <w:r w:rsidR="00D73D95">
        <w:rPr>
          <w:rFonts w:ascii="Calibri" w:hAnsi="Calibri" w:cs="Calibri"/>
          <w:sz w:val="20"/>
          <w:szCs w:val="20"/>
          <w:lang w:val="el-GR"/>
        </w:rPr>
        <w:t>«</w:t>
      </w:r>
      <w:r w:rsidR="003B7F64" w:rsidRPr="003B7F64">
        <w:rPr>
          <w:rFonts w:ascii="Calibri" w:hAnsi="Calibri" w:cs="Calibri"/>
          <w:sz w:val="20"/>
          <w:szCs w:val="20"/>
          <w:lang w:val="el-GR"/>
        </w:rPr>
        <w:t>F.L.S. ΜΟΔΙΑΝΟ ΑΝΑΠΤΥΞΙΑΚΗ Α.Ε</w:t>
      </w:r>
      <w:r w:rsidR="00D73D95">
        <w:rPr>
          <w:rFonts w:ascii="Calibri" w:hAnsi="Calibri" w:cs="Calibri"/>
          <w:sz w:val="20"/>
          <w:szCs w:val="20"/>
          <w:lang w:val="el-GR"/>
        </w:rPr>
        <w:t>»</w:t>
      </w:r>
      <w:r w:rsidRPr="00F072F4">
        <w:rPr>
          <w:rFonts w:ascii="Calibri" w:hAnsi="Calibri" w:cs="Calibri"/>
          <w:sz w:val="20"/>
          <w:szCs w:val="20"/>
          <w:lang w:val="el-GR"/>
        </w:rPr>
        <w:t xml:space="preserve">, που αποδίδεται ξενόγλωσσα και για τις μετά της αλλοδαπής σχέσεις και συναλλαγές σε πιστή μετάφραση, έχει συσταθεί και είναι καταχωρημένη στο Γενικό Εμπορικό Μητρώο με αριθμό Γ.Ε.ΜΗ </w:t>
      </w:r>
      <w:r w:rsidR="00C53C13" w:rsidRPr="00C53C13">
        <w:rPr>
          <w:rFonts w:ascii="Calibri" w:hAnsi="Calibri" w:cs="Calibri"/>
          <w:sz w:val="20"/>
          <w:szCs w:val="20"/>
          <w:lang w:val="el-GR"/>
        </w:rPr>
        <w:t>149671101000</w:t>
      </w:r>
      <w:r w:rsidRPr="00F072F4">
        <w:rPr>
          <w:rFonts w:ascii="Calibri" w:hAnsi="Calibri" w:cs="Calibri"/>
          <w:sz w:val="20"/>
          <w:szCs w:val="20"/>
          <w:lang w:val="el-GR"/>
        </w:rPr>
        <w:t>.</w:t>
      </w:r>
    </w:p>
    <w:p w14:paraId="26E72F4A" w14:textId="0D633F8D" w:rsidR="00405F67" w:rsidRDefault="00405F67" w:rsidP="00CA5034">
      <w:pPr>
        <w:spacing w:before="0" w:after="0" w:line="360" w:lineRule="exact"/>
        <w:rPr>
          <w:rFonts w:ascii="Calibri" w:hAnsi="Calibri" w:cs="Calibri"/>
          <w:sz w:val="20"/>
          <w:szCs w:val="20"/>
          <w:lang w:val="el-GR"/>
        </w:rPr>
      </w:pPr>
      <w:r>
        <w:rPr>
          <w:rFonts w:ascii="Calibri" w:hAnsi="Calibri" w:cs="Calibri"/>
          <w:sz w:val="20"/>
          <w:szCs w:val="20"/>
          <w:lang w:val="el-GR"/>
        </w:rPr>
        <w:lastRenderedPageBreak/>
        <w:t xml:space="preserve">Η Εταιρεία </w:t>
      </w:r>
      <w:r w:rsidRPr="00F072F4">
        <w:rPr>
          <w:rFonts w:ascii="Calibri" w:hAnsi="Calibri" w:cs="Calibri"/>
          <w:sz w:val="20"/>
          <w:szCs w:val="20"/>
          <w:lang w:val="el-GR"/>
        </w:rPr>
        <w:t>«</w:t>
      </w:r>
      <w:r w:rsidRPr="008E6299">
        <w:rPr>
          <w:rFonts w:ascii="Calibri" w:hAnsi="Calibri" w:cs="Calibri"/>
          <w:sz w:val="20"/>
          <w:szCs w:val="20"/>
          <w:lang w:val="el-GR"/>
        </w:rPr>
        <w:t>F.L.S. ΑΝΑΠΤΥΞΙΑΚΗ ΑΞΙΟΠΟΙΗΣΗ ΑΚΙΝΗΤΩΝ ΒΟΡΕΙΟΥ ΕΛΛΑΔΟΣ ΑΝΩΝΥΜΗ ΕΤΑΙΡΕΙΑ</w:t>
      </w:r>
      <w:r w:rsidRPr="00F072F4">
        <w:rPr>
          <w:rFonts w:ascii="Calibri" w:hAnsi="Calibri" w:cs="Calibri"/>
          <w:sz w:val="20"/>
          <w:szCs w:val="20"/>
          <w:lang w:val="el-GR"/>
        </w:rPr>
        <w:t>»</w:t>
      </w:r>
      <w:r>
        <w:rPr>
          <w:rFonts w:ascii="Calibri" w:hAnsi="Calibri" w:cs="Calibri"/>
          <w:sz w:val="20"/>
          <w:szCs w:val="20"/>
          <w:lang w:val="el-GR"/>
        </w:rPr>
        <w:t xml:space="preserve"> έχει προκύψει </w:t>
      </w:r>
      <w:r w:rsidR="00900A66">
        <w:rPr>
          <w:rFonts w:ascii="Calibri" w:hAnsi="Calibri" w:cs="Calibri"/>
          <w:sz w:val="20"/>
          <w:szCs w:val="20"/>
          <w:lang w:val="el-GR"/>
        </w:rPr>
        <w:t xml:space="preserve">με την με αριθμό </w:t>
      </w:r>
      <w:r w:rsidR="00867AF7">
        <w:rPr>
          <w:rFonts w:ascii="Calibri" w:hAnsi="Calibri" w:cs="Calibri"/>
          <w:sz w:val="20"/>
          <w:szCs w:val="20"/>
          <w:lang w:val="el-GR"/>
        </w:rPr>
        <w:t>1762/21.02.2020 απόφαση υπηρεσίας Γ</w:t>
      </w:r>
      <w:r w:rsidR="00F61C62">
        <w:rPr>
          <w:rFonts w:ascii="Calibri" w:hAnsi="Calibri" w:cs="Calibri"/>
          <w:sz w:val="20"/>
          <w:szCs w:val="20"/>
          <w:lang w:val="el-GR"/>
        </w:rPr>
        <w:t>.</w:t>
      </w:r>
      <w:r w:rsidR="00867AF7">
        <w:rPr>
          <w:rFonts w:ascii="Calibri" w:hAnsi="Calibri" w:cs="Calibri"/>
          <w:sz w:val="20"/>
          <w:szCs w:val="20"/>
          <w:lang w:val="el-GR"/>
        </w:rPr>
        <w:t>Ε</w:t>
      </w:r>
      <w:r w:rsidR="00F61C62">
        <w:rPr>
          <w:rFonts w:ascii="Calibri" w:hAnsi="Calibri" w:cs="Calibri"/>
          <w:sz w:val="20"/>
          <w:szCs w:val="20"/>
          <w:lang w:val="el-GR"/>
        </w:rPr>
        <w:t>.</w:t>
      </w:r>
      <w:r w:rsidR="00867AF7">
        <w:rPr>
          <w:rFonts w:ascii="Calibri" w:hAnsi="Calibri" w:cs="Calibri"/>
          <w:sz w:val="20"/>
          <w:szCs w:val="20"/>
          <w:lang w:val="el-GR"/>
        </w:rPr>
        <w:t>ΜΗ</w:t>
      </w:r>
      <w:r w:rsidR="00F61C62">
        <w:rPr>
          <w:rFonts w:ascii="Calibri" w:hAnsi="Calibri" w:cs="Calibri"/>
          <w:sz w:val="20"/>
          <w:szCs w:val="20"/>
          <w:lang w:val="el-GR"/>
        </w:rPr>
        <w:t>.</w:t>
      </w:r>
      <w:r w:rsidR="00867AF7">
        <w:rPr>
          <w:rFonts w:ascii="Calibri" w:hAnsi="Calibri" w:cs="Calibri"/>
          <w:sz w:val="20"/>
          <w:szCs w:val="20"/>
          <w:lang w:val="el-GR"/>
        </w:rPr>
        <w:t xml:space="preserve"> του </w:t>
      </w:r>
      <w:r w:rsidR="00F61C62">
        <w:rPr>
          <w:rFonts w:ascii="Calibri" w:hAnsi="Calibri" w:cs="Calibri"/>
          <w:sz w:val="20"/>
          <w:szCs w:val="20"/>
          <w:lang w:val="el-GR"/>
        </w:rPr>
        <w:t xml:space="preserve">Εμπορικού και Βιομηχανικού Επιμελητηρίου Αθηνών, από μετατροπή </w:t>
      </w:r>
      <w:r w:rsidR="00084697">
        <w:rPr>
          <w:rFonts w:ascii="Calibri" w:hAnsi="Calibri" w:cs="Calibri"/>
          <w:sz w:val="20"/>
          <w:szCs w:val="20"/>
          <w:lang w:val="el-GR"/>
        </w:rPr>
        <w:t>της Ιδιωτικής Κεφαλαιουχικής Εταιρείας «</w:t>
      </w:r>
      <w:r w:rsidR="00CA5034" w:rsidRPr="00CA5034">
        <w:rPr>
          <w:rFonts w:ascii="Calibri" w:hAnsi="Calibri" w:cs="Calibri"/>
          <w:sz w:val="20"/>
          <w:szCs w:val="20"/>
          <w:lang w:val="el-GR"/>
        </w:rPr>
        <w:t>F.L.S. ΑΝΑΠΤΥΞΙΑΚΗ ΑΞΙΟΠΟΙΗΣΗ ΑΚΙΝΗΤΩΝ ΒΟΡΕΙΟΥ ΕΛΛΑΔΟΣ ΙΔΙΩΤΙΚΗ ΚΕΦΑΛΑΙΟΥΧΙΚΗ ΕΤΑΙΡΙΑ</w:t>
      </w:r>
      <w:r w:rsidR="00CA5034">
        <w:rPr>
          <w:rFonts w:ascii="Calibri" w:hAnsi="Calibri" w:cs="Calibri"/>
          <w:sz w:val="20"/>
          <w:szCs w:val="20"/>
          <w:lang w:val="el-GR"/>
        </w:rPr>
        <w:t xml:space="preserve">» σε ανώνυμη εταιρεία με ισολογισμό μετασχηματισμού </w:t>
      </w:r>
      <w:r w:rsidR="00FA540E">
        <w:rPr>
          <w:rFonts w:ascii="Calibri" w:hAnsi="Calibri" w:cs="Calibri"/>
          <w:sz w:val="20"/>
          <w:szCs w:val="20"/>
          <w:lang w:val="el-GR"/>
        </w:rPr>
        <w:t>της 29/06/2019</w:t>
      </w:r>
      <w:r w:rsidR="00ED46ED">
        <w:rPr>
          <w:rFonts w:ascii="Calibri" w:hAnsi="Calibri" w:cs="Calibri"/>
          <w:sz w:val="20"/>
          <w:szCs w:val="20"/>
          <w:lang w:val="el-GR"/>
        </w:rPr>
        <w:t xml:space="preserve"> σύμφωνα με:</w:t>
      </w:r>
    </w:p>
    <w:p w14:paraId="3389B29B" w14:textId="239C5EE6" w:rsidR="00ED46ED" w:rsidRPr="00B17DC4" w:rsidRDefault="00ED46ED" w:rsidP="00B17DC4">
      <w:pPr>
        <w:pStyle w:val="a4"/>
        <w:numPr>
          <w:ilvl w:val="0"/>
          <w:numId w:val="20"/>
        </w:numPr>
        <w:spacing w:before="0" w:after="0" w:line="360" w:lineRule="exact"/>
        <w:rPr>
          <w:rFonts w:ascii="Calibri" w:hAnsi="Calibri" w:cs="Calibri"/>
          <w:sz w:val="20"/>
          <w:szCs w:val="20"/>
          <w:lang w:val="el-GR"/>
        </w:rPr>
      </w:pPr>
      <w:r w:rsidRPr="00B17DC4">
        <w:rPr>
          <w:rFonts w:ascii="Calibri" w:hAnsi="Calibri" w:cs="Calibri"/>
          <w:sz w:val="20"/>
          <w:szCs w:val="20"/>
          <w:lang w:val="el-GR"/>
        </w:rPr>
        <w:t>τις διατάξεις των άρθρων 104-139 του ν.4601/19</w:t>
      </w:r>
    </w:p>
    <w:p w14:paraId="40F16A82" w14:textId="2D03D7FC" w:rsidR="00ED46ED" w:rsidRPr="00B17DC4" w:rsidRDefault="00B17DC4" w:rsidP="00B17DC4">
      <w:pPr>
        <w:pStyle w:val="a4"/>
        <w:numPr>
          <w:ilvl w:val="0"/>
          <w:numId w:val="20"/>
        </w:numPr>
        <w:spacing w:before="0" w:after="0" w:line="360" w:lineRule="exact"/>
        <w:rPr>
          <w:rFonts w:ascii="Calibri" w:hAnsi="Calibri" w:cs="Calibri"/>
          <w:sz w:val="20"/>
          <w:szCs w:val="20"/>
          <w:lang w:val="el-GR"/>
        </w:rPr>
      </w:pPr>
      <w:r w:rsidRPr="00B17DC4">
        <w:rPr>
          <w:rFonts w:ascii="Calibri" w:hAnsi="Calibri" w:cs="Calibri"/>
          <w:sz w:val="20"/>
          <w:szCs w:val="20"/>
          <w:lang w:val="el-GR"/>
        </w:rPr>
        <w:t>την απόφαση της από 28/11/2019 Συνέλευσης των εταίρων της ως άνω εταιρείας,</w:t>
      </w:r>
    </w:p>
    <w:p w14:paraId="0781B804" w14:textId="233F7225" w:rsidR="00B17DC4" w:rsidRDefault="00B17DC4" w:rsidP="00B17DC4">
      <w:pPr>
        <w:pStyle w:val="a4"/>
        <w:numPr>
          <w:ilvl w:val="0"/>
          <w:numId w:val="20"/>
        </w:numPr>
        <w:spacing w:before="0" w:after="0" w:line="360" w:lineRule="exact"/>
        <w:rPr>
          <w:rFonts w:ascii="Calibri" w:hAnsi="Calibri" w:cs="Calibri"/>
          <w:sz w:val="20"/>
          <w:szCs w:val="20"/>
          <w:lang w:val="el-GR"/>
        </w:rPr>
      </w:pPr>
      <w:r w:rsidRPr="00B17DC4">
        <w:rPr>
          <w:rFonts w:ascii="Calibri" w:hAnsi="Calibri" w:cs="Calibri"/>
          <w:sz w:val="20"/>
          <w:szCs w:val="20"/>
          <w:lang w:val="el-GR"/>
        </w:rPr>
        <w:t>και την με αριθμό 8.776- 29/11/2019 πράξη της Συμβολαιογράφου Κυριακούλα Κανακίδου Κοψίδα.</w:t>
      </w:r>
    </w:p>
    <w:p w14:paraId="540AA88B" w14:textId="28D1762B" w:rsidR="00B17DC4" w:rsidRDefault="00B17DC4" w:rsidP="00B17DC4">
      <w:pPr>
        <w:spacing w:before="0" w:after="0" w:line="360" w:lineRule="exact"/>
        <w:rPr>
          <w:rFonts w:ascii="Calibri" w:hAnsi="Calibri" w:cs="Calibri"/>
          <w:sz w:val="20"/>
          <w:szCs w:val="20"/>
          <w:lang w:val="el-GR"/>
        </w:rPr>
      </w:pPr>
    </w:p>
    <w:p w14:paraId="06AF0C5B" w14:textId="4B79FB4A" w:rsidR="00B17DC4" w:rsidRPr="00B17DC4" w:rsidRDefault="00B17DC4" w:rsidP="00B17DC4">
      <w:pPr>
        <w:spacing w:before="0" w:after="0" w:line="360" w:lineRule="exact"/>
        <w:rPr>
          <w:rFonts w:ascii="Calibri" w:hAnsi="Calibri" w:cs="Calibri"/>
          <w:sz w:val="20"/>
          <w:szCs w:val="20"/>
          <w:lang w:val="el-GR"/>
        </w:rPr>
      </w:pPr>
      <w:r>
        <w:rPr>
          <w:rFonts w:ascii="Calibri" w:hAnsi="Calibri" w:cs="Calibri"/>
          <w:sz w:val="20"/>
          <w:szCs w:val="20"/>
          <w:lang w:val="el-GR"/>
        </w:rPr>
        <w:t xml:space="preserve">Η </w:t>
      </w:r>
      <w:r w:rsidR="007D774F">
        <w:rPr>
          <w:rFonts w:ascii="Calibri" w:hAnsi="Calibri" w:cs="Calibri"/>
          <w:sz w:val="20"/>
          <w:szCs w:val="20"/>
          <w:lang w:val="el-GR"/>
        </w:rPr>
        <w:t>εταιρεία «</w:t>
      </w:r>
      <w:r w:rsidR="007D774F" w:rsidRPr="00CA5034">
        <w:rPr>
          <w:rFonts w:ascii="Calibri" w:hAnsi="Calibri" w:cs="Calibri"/>
          <w:sz w:val="20"/>
          <w:szCs w:val="20"/>
          <w:lang w:val="el-GR"/>
        </w:rPr>
        <w:t>F.L.S. ΑΝΑΠΤΥΞΙΑΚΗ ΑΞΙΟΠΟΙΗΣΗ ΑΚΙΝΗΤΩΝ ΒΟΡΕΙΟΥ ΕΛΛΑΔΟΣ ΙΔΙΩΤΙΚΗ ΚΕΦΑΛΑΙΟΥΧΙΚΗ ΕΤΑΙΡΙΑ</w:t>
      </w:r>
      <w:r w:rsidR="007D774F">
        <w:rPr>
          <w:rFonts w:ascii="Calibri" w:hAnsi="Calibri" w:cs="Calibri"/>
          <w:sz w:val="20"/>
          <w:szCs w:val="20"/>
          <w:lang w:val="el-GR"/>
        </w:rPr>
        <w:t>» είχε συσταθεί με την υπ΄αριθμό 8633/05.02.2019 πράξη σύστασης της Συμβολαιογράφου Κυριακούλα</w:t>
      </w:r>
      <w:r w:rsidR="00FE525A">
        <w:rPr>
          <w:rFonts w:ascii="Calibri" w:hAnsi="Calibri" w:cs="Calibri"/>
          <w:sz w:val="20"/>
          <w:szCs w:val="20"/>
          <w:lang w:val="el-GR"/>
        </w:rPr>
        <w:t>ς Κανακίδου Κοψιδά</w:t>
      </w:r>
      <w:r w:rsidR="001C3898">
        <w:rPr>
          <w:rFonts w:ascii="Calibri" w:hAnsi="Calibri" w:cs="Calibri"/>
          <w:sz w:val="20"/>
          <w:szCs w:val="20"/>
          <w:lang w:val="el-GR"/>
        </w:rPr>
        <w:t xml:space="preserve"> και έχει καταχωρηθεί στο ΓΕΜΗ </w:t>
      </w:r>
      <w:r w:rsidR="001470E9">
        <w:rPr>
          <w:rFonts w:ascii="Calibri" w:hAnsi="Calibri" w:cs="Calibri"/>
          <w:sz w:val="20"/>
          <w:szCs w:val="20"/>
          <w:lang w:val="el-GR"/>
        </w:rPr>
        <w:t xml:space="preserve">την 13.03.2019 </w:t>
      </w:r>
      <w:r w:rsidR="00B764A7">
        <w:rPr>
          <w:rFonts w:ascii="Calibri" w:hAnsi="Calibri" w:cs="Calibri"/>
          <w:sz w:val="20"/>
          <w:szCs w:val="20"/>
          <w:lang w:val="el-GR"/>
        </w:rPr>
        <w:t xml:space="preserve">με </w:t>
      </w:r>
      <w:r w:rsidR="007D0DD3">
        <w:rPr>
          <w:rFonts w:ascii="Calibri" w:hAnsi="Calibri" w:cs="Calibri"/>
          <w:sz w:val="20"/>
          <w:szCs w:val="20"/>
          <w:lang w:val="el-GR"/>
        </w:rPr>
        <w:t>την υπηρεσία μιας στάσης.</w:t>
      </w:r>
    </w:p>
    <w:p w14:paraId="56D69325" w14:textId="77777777" w:rsidR="005B37A1" w:rsidRDefault="005B37A1" w:rsidP="00E014C0">
      <w:pPr>
        <w:spacing w:before="0" w:after="0" w:line="360" w:lineRule="exact"/>
        <w:rPr>
          <w:rFonts w:ascii="Calibri" w:hAnsi="Calibri" w:cs="Calibri"/>
          <w:sz w:val="20"/>
          <w:szCs w:val="20"/>
          <w:lang w:val="el-GR"/>
        </w:rPr>
      </w:pPr>
    </w:p>
    <w:p w14:paraId="76325C6F" w14:textId="770BA961" w:rsidR="00A0736E" w:rsidRDefault="00222446" w:rsidP="00A0736E">
      <w:pPr>
        <w:spacing w:before="0" w:after="0" w:line="360" w:lineRule="exact"/>
        <w:rPr>
          <w:rFonts w:ascii="Calibri" w:hAnsi="Calibri" w:cs="Calibri"/>
          <w:sz w:val="20"/>
          <w:szCs w:val="20"/>
          <w:lang w:val="el-GR"/>
        </w:rPr>
      </w:pPr>
      <w:r w:rsidRPr="00222446">
        <w:rPr>
          <w:rFonts w:ascii="Calibri" w:hAnsi="Calibri" w:cs="Calibri"/>
          <w:sz w:val="20"/>
          <w:szCs w:val="20"/>
          <w:lang w:val="el-GR"/>
        </w:rPr>
        <w:t>Έδρα της Εταιρείας είναι ο Δήμος Αλίμου Αττικής. Με απόφαση του Διοικητικού Συμβουλίου της η Εταιρεία δύναται να ιδρύει υποκαταστήματα ή πρακτορεία ή γραφεία και σε άλλες πόλεις της Ελλάδος ή του εξωτερικού.</w:t>
      </w:r>
      <w:r w:rsidR="00A0736E" w:rsidRPr="00A0736E">
        <w:rPr>
          <w:rFonts w:ascii="Calibri" w:hAnsi="Calibri" w:cs="Calibri"/>
          <w:sz w:val="20"/>
          <w:szCs w:val="20"/>
          <w:lang w:val="el-GR"/>
        </w:rPr>
        <w:t xml:space="preserve"> </w:t>
      </w:r>
      <w:r w:rsidR="00A0736E">
        <w:rPr>
          <w:rFonts w:ascii="Calibri" w:hAnsi="Calibri" w:cs="Calibri"/>
          <w:sz w:val="20"/>
          <w:szCs w:val="20"/>
          <w:lang w:val="el-GR"/>
        </w:rPr>
        <w:t>Η διάρκεια της Εταιρείας ορίζεται σε 50 έτη και αρχίζει από την καταχώρηση της στο ΓΕΜΗ και λήγει την αντίστοιχη ημερομηνία του έτους 2069.</w:t>
      </w:r>
    </w:p>
    <w:p w14:paraId="6560BAC4" w14:textId="77777777" w:rsidR="000B1E18" w:rsidRDefault="000B1E18" w:rsidP="000B1E18">
      <w:pPr>
        <w:spacing w:before="0" w:after="0" w:line="360" w:lineRule="exact"/>
        <w:rPr>
          <w:rFonts w:ascii="Calibri" w:hAnsi="Calibri" w:cs="Calibri"/>
          <w:sz w:val="20"/>
          <w:szCs w:val="20"/>
          <w:lang w:val="el-GR"/>
        </w:rPr>
      </w:pPr>
    </w:p>
    <w:p w14:paraId="3A230FB1" w14:textId="77777777" w:rsidR="008A2460" w:rsidRDefault="000B1E18" w:rsidP="000B1E18">
      <w:pPr>
        <w:spacing w:before="0" w:after="0" w:line="360" w:lineRule="exact"/>
        <w:rPr>
          <w:rFonts w:ascii="Calibri" w:hAnsi="Calibri" w:cs="Calibri"/>
          <w:sz w:val="20"/>
          <w:szCs w:val="20"/>
          <w:lang w:val="el-GR"/>
        </w:rPr>
      </w:pPr>
      <w:r w:rsidRPr="000B1E18">
        <w:rPr>
          <w:rFonts w:ascii="Calibri" w:hAnsi="Calibri" w:cs="Calibri"/>
          <w:sz w:val="20"/>
          <w:szCs w:val="20"/>
          <w:lang w:val="el-GR"/>
        </w:rPr>
        <w:t>Σκοπός της Εταιρείας είναι</w:t>
      </w:r>
      <w:r w:rsidR="008A2460">
        <w:rPr>
          <w:rFonts w:ascii="Calibri" w:hAnsi="Calibri" w:cs="Calibri"/>
          <w:sz w:val="20"/>
          <w:szCs w:val="20"/>
          <w:lang w:val="el-GR"/>
        </w:rPr>
        <w:t>:</w:t>
      </w:r>
    </w:p>
    <w:p w14:paraId="57DD8AC4" w14:textId="2BB0D2BF" w:rsidR="00582122" w:rsidRDefault="005701C6" w:rsidP="00D27D06">
      <w:pPr>
        <w:pStyle w:val="a4"/>
        <w:numPr>
          <w:ilvl w:val="0"/>
          <w:numId w:val="19"/>
        </w:numPr>
        <w:spacing w:before="0" w:after="0" w:line="360" w:lineRule="auto"/>
        <w:rPr>
          <w:rFonts w:ascii="Calibri" w:hAnsi="Calibri" w:cs="Calibri"/>
          <w:sz w:val="20"/>
          <w:szCs w:val="20"/>
          <w:lang w:val="el-GR"/>
        </w:rPr>
      </w:pPr>
      <w:r w:rsidRPr="005701C6">
        <w:rPr>
          <w:rFonts w:ascii="Calibri" w:hAnsi="Calibri" w:cs="Calibri"/>
          <w:sz w:val="20"/>
          <w:szCs w:val="20"/>
          <w:lang w:val="el-GR"/>
        </w:rPr>
        <w:t>Η ίδρυση και λειτουργία αγορών τροφίμων στεγασμένων ή μη, σε ακίνητα ιδιόκτητα ή τρίτων</w:t>
      </w:r>
      <w:r>
        <w:rPr>
          <w:rFonts w:ascii="Calibri" w:hAnsi="Calibri" w:cs="Calibri"/>
          <w:sz w:val="20"/>
          <w:szCs w:val="20"/>
          <w:lang w:val="el-GR"/>
        </w:rPr>
        <w:t>.</w:t>
      </w:r>
    </w:p>
    <w:p w14:paraId="62CFA79C" w14:textId="482410DA" w:rsidR="00DB225A" w:rsidRDefault="00DB225A" w:rsidP="00D27D06">
      <w:pPr>
        <w:pStyle w:val="a4"/>
        <w:numPr>
          <w:ilvl w:val="0"/>
          <w:numId w:val="19"/>
        </w:numPr>
        <w:spacing w:line="360" w:lineRule="auto"/>
        <w:rPr>
          <w:rFonts w:ascii="Calibri" w:hAnsi="Calibri" w:cs="Calibri"/>
          <w:sz w:val="20"/>
          <w:szCs w:val="20"/>
          <w:lang w:val="el-GR"/>
        </w:rPr>
      </w:pPr>
      <w:r w:rsidRPr="00DB225A">
        <w:rPr>
          <w:rFonts w:ascii="Calibri" w:hAnsi="Calibri" w:cs="Calibri"/>
          <w:sz w:val="20"/>
          <w:szCs w:val="20"/>
          <w:lang w:val="el-GR"/>
        </w:rPr>
        <w:t>Η ίδρυση και λειτουργία καταστημάτων υγειονομικού ενδιαφέροντος (καφέ, καφέ-μπαρ, εστιατόρια, ταβέρνες, μεζεδο</w:t>
      </w:r>
      <w:r>
        <w:rPr>
          <w:rFonts w:ascii="Calibri" w:hAnsi="Calibri" w:cs="Calibri"/>
          <w:sz w:val="20"/>
          <w:szCs w:val="20"/>
          <w:lang w:val="el-GR"/>
        </w:rPr>
        <w:t>π</w:t>
      </w:r>
      <w:r w:rsidRPr="00DB225A">
        <w:rPr>
          <w:rFonts w:ascii="Calibri" w:hAnsi="Calibri" w:cs="Calibri"/>
          <w:sz w:val="20"/>
          <w:szCs w:val="20"/>
          <w:lang w:val="el-GR"/>
        </w:rPr>
        <w:t>ωλεία, ταχυφαγεία, κλπ.) είτε μεμονωμένα είτε εντός εμπορικών κέντρων.</w:t>
      </w:r>
    </w:p>
    <w:p w14:paraId="333C0287" w14:textId="77777777" w:rsidR="005C3C69" w:rsidRPr="005C3C69" w:rsidRDefault="005C3C69" w:rsidP="00D27D06">
      <w:pPr>
        <w:pStyle w:val="a4"/>
        <w:numPr>
          <w:ilvl w:val="0"/>
          <w:numId w:val="19"/>
        </w:numPr>
        <w:spacing w:line="360" w:lineRule="auto"/>
        <w:rPr>
          <w:rFonts w:ascii="Calibri" w:hAnsi="Calibri" w:cs="Calibri"/>
          <w:sz w:val="20"/>
          <w:szCs w:val="20"/>
          <w:lang w:val="el-GR"/>
        </w:rPr>
      </w:pPr>
      <w:r w:rsidRPr="005C3C69">
        <w:rPr>
          <w:rFonts w:ascii="Calibri" w:hAnsi="Calibri" w:cs="Calibri"/>
          <w:sz w:val="20"/>
          <w:szCs w:val="20"/>
          <w:lang w:val="el-GR"/>
        </w:rPr>
        <w:t>Η εισαγωγή, αγορά κι εμπορία τροφίμων, (νωπών, κατεψυγμένων ή τυποποιημένων), φρούτων, λαχανικών, γαλακτοκομικών προϊόντων, αρτοσκευασμάτων και ειδών ζαχαροπλαστικής, ποτών (αλκοολούχων ή μη) κι αναψυκτικών, κρεάτων, ψαριών, αλλαντικών τυροκομικών προϊόντων, βοτάνων και γενικά κάθε προϊόντος διατροφής.</w:t>
      </w:r>
    </w:p>
    <w:p w14:paraId="7A9253CB" w14:textId="77777777" w:rsidR="00062247" w:rsidRPr="00062247" w:rsidRDefault="00062247" w:rsidP="00D27D06">
      <w:pPr>
        <w:pStyle w:val="a4"/>
        <w:numPr>
          <w:ilvl w:val="0"/>
          <w:numId w:val="19"/>
        </w:numPr>
        <w:spacing w:line="360" w:lineRule="auto"/>
        <w:rPr>
          <w:rFonts w:ascii="Calibri" w:hAnsi="Calibri" w:cs="Calibri"/>
          <w:sz w:val="20"/>
          <w:szCs w:val="20"/>
          <w:lang w:val="el-GR"/>
        </w:rPr>
      </w:pPr>
      <w:r w:rsidRPr="00062247">
        <w:rPr>
          <w:rFonts w:ascii="Calibri" w:hAnsi="Calibri" w:cs="Calibri"/>
          <w:sz w:val="20"/>
          <w:szCs w:val="20"/>
          <w:lang w:val="el-GR"/>
        </w:rPr>
        <w:t>Η ανοικοδόμηση και διαχείριση κάθε είδους ακινήτων ιδιόκτητων ή μη, μισθωμένων ή υπεκμισθωμένων από την εταιρία για τη λειτουργία κάθε είδους εμπορικής επιχείρησης και επιχειρήσεων εστίασης, εμπορικών κι εκθεσιακών κέντρων, χώρων στάθμευσης και εν γένει χώρων συνάθροισης και ψυχαγωγίας κοινού.</w:t>
      </w:r>
    </w:p>
    <w:p w14:paraId="37C52D85" w14:textId="77777777" w:rsidR="00630D65" w:rsidRPr="00630D65" w:rsidRDefault="00630D65" w:rsidP="00D27D06">
      <w:pPr>
        <w:pStyle w:val="a4"/>
        <w:numPr>
          <w:ilvl w:val="0"/>
          <w:numId w:val="19"/>
        </w:numPr>
        <w:spacing w:line="360" w:lineRule="auto"/>
        <w:rPr>
          <w:rFonts w:ascii="Calibri" w:hAnsi="Calibri" w:cs="Calibri"/>
          <w:sz w:val="20"/>
          <w:szCs w:val="20"/>
          <w:lang w:val="el-GR"/>
        </w:rPr>
      </w:pPr>
      <w:r w:rsidRPr="00630D65">
        <w:rPr>
          <w:rFonts w:ascii="Calibri" w:hAnsi="Calibri" w:cs="Calibri"/>
          <w:sz w:val="20"/>
          <w:szCs w:val="20"/>
          <w:lang w:val="el-GR"/>
        </w:rPr>
        <w:t>Η αγορά, εμπορία κι ανέγερση οικοδομών επί ιδίων ή ξένων οικοπέδων ή επί αντιπαροχή, και η εν γένει εκμετάλλευση ακινήτων και κτηριακών συγκροτημάτων οποιοσδήποτε μορφής, (εκμίσθωση, εμπορία και μεταπώληση κλπ.).</w:t>
      </w:r>
    </w:p>
    <w:p w14:paraId="2993CDA7" w14:textId="6CD14D26" w:rsidR="0093130A" w:rsidRPr="0093130A" w:rsidRDefault="0093130A" w:rsidP="00D27D06">
      <w:pPr>
        <w:pStyle w:val="a4"/>
        <w:numPr>
          <w:ilvl w:val="0"/>
          <w:numId w:val="19"/>
        </w:numPr>
        <w:spacing w:line="360" w:lineRule="auto"/>
        <w:rPr>
          <w:rFonts w:ascii="Calibri" w:hAnsi="Calibri" w:cs="Calibri"/>
          <w:sz w:val="20"/>
          <w:szCs w:val="20"/>
          <w:lang w:val="el-GR"/>
        </w:rPr>
      </w:pPr>
      <w:r w:rsidRPr="0093130A">
        <w:rPr>
          <w:rFonts w:ascii="Calibri" w:hAnsi="Calibri" w:cs="Calibri"/>
          <w:sz w:val="20"/>
          <w:szCs w:val="20"/>
          <w:lang w:val="el-GR"/>
        </w:rPr>
        <w:t xml:space="preserve">Η κατασκευή, αγορά, μεσιτεία, πώληση, μίσθωση ή υπεκμίσθωση, λειτουργία κι εκμετάλλευση κάθε μορφής ακινήτων, στα οποία ενδεικτικά περιλαμβάνονται εστιατόρια, καφέ, μπαρ, κέντρα ψυχαγωγίας, ξενοδοχεία, διαμερίσματα, τουριστικές και ταξιδιωτικές εγκαταστάσεις, καθώς και παρεμφερών ακινήτων </w:t>
      </w:r>
      <w:r w:rsidRPr="0093130A">
        <w:rPr>
          <w:rFonts w:ascii="Calibri" w:hAnsi="Calibri" w:cs="Calibri"/>
          <w:sz w:val="20"/>
          <w:szCs w:val="20"/>
          <w:lang w:val="el-GR"/>
        </w:rPr>
        <w:lastRenderedPageBreak/>
        <w:t xml:space="preserve">και επιχειρήσεων πάσης μορφής σε ακίνητα που θα </w:t>
      </w:r>
      <w:r w:rsidR="005F59E1" w:rsidRPr="005F59E1">
        <w:rPr>
          <w:rFonts w:ascii="Calibri" w:hAnsi="Calibri" w:cs="Calibri"/>
          <w:sz w:val="20"/>
          <w:szCs w:val="20"/>
          <w:lang w:val="el-GR"/>
        </w:rPr>
        <w:t>αγοράσει ή μισθώσει ή υπεκμισθώσει η εταιρεία, ή σε ξένα ακίνητα.</w:t>
      </w:r>
    </w:p>
    <w:p w14:paraId="2FE2EE1D" w14:textId="77777777" w:rsidR="00823892" w:rsidRPr="00823892" w:rsidRDefault="00823892" w:rsidP="00D27D06">
      <w:pPr>
        <w:pStyle w:val="a4"/>
        <w:numPr>
          <w:ilvl w:val="0"/>
          <w:numId w:val="19"/>
        </w:numPr>
        <w:spacing w:line="360" w:lineRule="auto"/>
        <w:rPr>
          <w:rFonts w:ascii="Calibri" w:hAnsi="Calibri" w:cs="Calibri"/>
          <w:sz w:val="20"/>
          <w:szCs w:val="20"/>
          <w:lang w:val="el-GR"/>
        </w:rPr>
      </w:pPr>
      <w:r w:rsidRPr="00823892">
        <w:rPr>
          <w:rFonts w:ascii="Calibri" w:hAnsi="Calibri" w:cs="Calibri"/>
          <w:sz w:val="20"/>
          <w:szCs w:val="20"/>
          <w:lang w:val="el-GR"/>
        </w:rPr>
        <w:t>Η παροχή υπηρεσιών διαχείρισης εμπορικών κέντρων, καθώς επίσης και η παροχή υπηρεσιών για προώθηση προϊόντων και η παροχή πάσης φύσεως υποστηρικτικών υπηρεσιών για τη λειτουργία εμπορικών κέντρων.</w:t>
      </w:r>
    </w:p>
    <w:p w14:paraId="4DD5807C" w14:textId="692162AC" w:rsidR="000B1E18" w:rsidRDefault="00582122" w:rsidP="000B1E18">
      <w:pPr>
        <w:spacing w:before="0" w:after="0" w:line="360" w:lineRule="exact"/>
        <w:rPr>
          <w:rFonts w:ascii="Calibri" w:hAnsi="Calibri" w:cs="Calibri"/>
          <w:sz w:val="20"/>
          <w:szCs w:val="20"/>
          <w:lang w:val="el-GR"/>
        </w:rPr>
      </w:pPr>
      <w:r w:rsidRPr="00582122">
        <w:rPr>
          <w:rFonts w:ascii="Calibri" w:hAnsi="Calibri" w:cs="Calibri"/>
          <w:sz w:val="20"/>
          <w:szCs w:val="20"/>
          <w:lang w:val="el-GR"/>
        </w:rPr>
        <w:t>Για να επιτύχει τον παραπάνω σκοπό της η Εταιρεία μπορεί:</w:t>
      </w:r>
    </w:p>
    <w:p w14:paraId="4D0E5D9D" w14:textId="3A2C30A6" w:rsidR="00A5354E" w:rsidRDefault="006F3A88" w:rsidP="006F3A88">
      <w:pPr>
        <w:pStyle w:val="a4"/>
        <w:numPr>
          <w:ilvl w:val="0"/>
          <w:numId w:val="17"/>
        </w:numPr>
        <w:spacing w:before="0" w:after="0" w:line="360" w:lineRule="exact"/>
        <w:rPr>
          <w:rFonts w:ascii="Calibri" w:hAnsi="Calibri" w:cs="Calibri"/>
          <w:sz w:val="20"/>
          <w:szCs w:val="20"/>
          <w:lang w:val="el-GR"/>
        </w:rPr>
      </w:pPr>
      <w:r w:rsidRPr="006F3A88">
        <w:rPr>
          <w:rFonts w:ascii="Calibri" w:hAnsi="Calibri" w:cs="Calibri"/>
          <w:sz w:val="20"/>
          <w:szCs w:val="20"/>
          <w:lang w:val="el-GR"/>
        </w:rPr>
        <w:t xml:space="preserve">Να συμμετέχει σε οποιαδήποτε επιχείρηση με όμοιο ή παρεμφερή σκοπό, οποιουδήποτε εταιρικού τύπου </w:t>
      </w:r>
    </w:p>
    <w:p w14:paraId="4C53299E" w14:textId="3A577355" w:rsidR="006F3A88" w:rsidRDefault="00736690" w:rsidP="006F3A88">
      <w:pPr>
        <w:pStyle w:val="a4"/>
        <w:numPr>
          <w:ilvl w:val="0"/>
          <w:numId w:val="17"/>
        </w:numPr>
        <w:spacing w:before="0" w:after="0" w:line="360" w:lineRule="exact"/>
        <w:rPr>
          <w:rFonts w:ascii="Calibri" w:hAnsi="Calibri" w:cs="Calibri"/>
          <w:sz w:val="20"/>
          <w:szCs w:val="20"/>
          <w:lang w:val="el-GR"/>
        </w:rPr>
      </w:pPr>
      <w:r w:rsidRPr="00736690">
        <w:rPr>
          <w:rFonts w:ascii="Calibri" w:hAnsi="Calibri" w:cs="Calibri"/>
          <w:sz w:val="20"/>
          <w:szCs w:val="20"/>
          <w:lang w:val="el-GR"/>
        </w:rPr>
        <w:t>Να συνεργάζεται με οποιοδήποτε φυσικό ή νομικό πρόσωπο με οποιοδήποτε τρόπο και να συνιστά και κοινοπραξίες.</w:t>
      </w:r>
    </w:p>
    <w:p w14:paraId="47F0697B" w14:textId="7D1D2432" w:rsidR="00736690" w:rsidRDefault="00FB3579" w:rsidP="006F3A88">
      <w:pPr>
        <w:pStyle w:val="a4"/>
        <w:numPr>
          <w:ilvl w:val="0"/>
          <w:numId w:val="17"/>
        </w:numPr>
        <w:spacing w:before="0" w:after="0" w:line="360" w:lineRule="exact"/>
        <w:rPr>
          <w:rFonts w:ascii="Calibri" w:hAnsi="Calibri" w:cs="Calibri"/>
          <w:sz w:val="20"/>
          <w:szCs w:val="20"/>
          <w:lang w:val="el-GR"/>
        </w:rPr>
      </w:pPr>
      <w:r w:rsidRPr="00FB3579">
        <w:rPr>
          <w:rFonts w:ascii="Calibri" w:hAnsi="Calibri" w:cs="Calibri"/>
          <w:sz w:val="20"/>
          <w:szCs w:val="20"/>
          <w:lang w:val="el-GR"/>
        </w:rPr>
        <w:t>Να ιδρύει υποκαταστήματα ή πρακτορεία ή γραφεία οπουδήποτε.</w:t>
      </w:r>
    </w:p>
    <w:p w14:paraId="62029CC8" w14:textId="66E320DF" w:rsidR="00FB3579" w:rsidRDefault="00775D18" w:rsidP="006F3A88">
      <w:pPr>
        <w:pStyle w:val="a4"/>
        <w:numPr>
          <w:ilvl w:val="0"/>
          <w:numId w:val="17"/>
        </w:numPr>
        <w:spacing w:before="0" w:after="0" w:line="360" w:lineRule="exact"/>
        <w:rPr>
          <w:rFonts w:ascii="Calibri" w:hAnsi="Calibri" w:cs="Calibri"/>
          <w:sz w:val="20"/>
          <w:szCs w:val="20"/>
          <w:lang w:val="el-GR"/>
        </w:rPr>
      </w:pPr>
      <w:r w:rsidRPr="00775D18">
        <w:rPr>
          <w:rFonts w:ascii="Calibri" w:hAnsi="Calibri" w:cs="Calibri"/>
          <w:sz w:val="20"/>
          <w:szCs w:val="20"/>
          <w:lang w:val="el-GR"/>
        </w:rPr>
        <w:t>Να αντιπροσωπεύει οποιαδήποτε επιχείρηση, ημεδαπή ή αλλοδαπή με όμοιο ή παρεμφερή σκοπό ή να συμμετέχει σε σύστημα δικαιόχρησης (franchise),</w:t>
      </w:r>
    </w:p>
    <w:p w14:paraId="3270E84C" w14:textId="0A191A3C" w:rsidR="00775D18" w:rsidRDefault="00C9031D" w:rsidP="006F3A88">
      <w:pPr>
        <w:pStyle w:val="a4"/>
        <w:numPr>
          <w:ilvl w:val="0"/>
          <w:numId w:val="17"/>
        </w:numPr>
        <w:spacing w:before="0" w:after="0" w:line="360" w:lineRule="exact"/>
        <w:rPr>
          <w:rFonts w:ascii="Calibri" w:hAnsi="Calibri" w:cs="Calibri"/>
          <w:sz w:val="20"/>
          <w:szCs w:val="20"/>
          <w:lang w:val="el-GR"/>
        </w:rPr>
      </w:pPr>
      <w:r w:rsidRPr="00C9031D">
        <w:rPr>
          <w:rFonts w:ascii="Calibri" w:hAnsi="Calibri" w:cs="Calibri"/>
          <w:sz w:val="20"/>
          <w:szCs w:val="20"/>
          <w:lang w:val="el-GR"/>
        </w:rPr>
        <w:t>Να αποκτά ακίνητα και μηχανολογικό εξοπλισμό προκειμένου να τα χρησιμοποιεί για την πραγμάτωση των σκοπών της ή να τα εκμεταλλεύεται εκμισθώνοντας τα σε τρίτους και γενικότερα να προβαίνει σε κάθε πράξη που αποσκοπεί στην πραγμάτωση των σκοπών της ή άλλων παρεμφερών.</w:t>
      </w:r>
    </w:p>
    <w:p w14:paraId="00101856" w14:textId="7CDF38D9" w:rsidR="00AE7AAD" w:rsidRDefault="00AE7AAD" w:rsidP="006F3A88">
      <w:pPr>
        <w:pStyle w:val="a4"/>
        <w:numPr>
          <w:ilvl w:val="0"/>
          <w:numId w:val="17"/>
        </w:numPr>
        <w:spacing w:before="0" w:after="0" w:line="360" w:lineRule="exact"/>
        <w:rPr>
          <w:rFonts w:ascii="Calibri" w:hAnsi="Calibri" w:cs="Calibri"/>
          <w:sz w:val="20"/>
          <w:szCs w:val="20"/>
          <w:lang w:val="el-GR"/>
        </w:rPr>
      </w:pPr>
      <w:r w:rsidRPr="00AE7AAD">
        <w:rPr>
          <w:rFonts w:ascii="Calibri" w:hAnsi="Calibri" w:cs="Calibri"/>
          <w:sz w:val="20"/>
          <w:szCs w:val="20"/>
          <w:lang w:val="el-GR"/>
        </w:rPr>
        <w:t>Να παρέχει εγγυήσεις και να συνάπτει συμβάσεις εγγυήσεως προς και μετά οποιουδήποτε νομικού ή αλλοδαπού τραπεζικού οργανισμού, εφόσον η εγγύηση</w:t>
      </w:r>
      <w:r w:rsidR="003D1FB1">
        <w:rPr>
          <w:rFonts w:ascii="Calibri" w:hAnsi="Calibri" w:cs="Calibri"/>
          <w:sz w:val="20"/>
          <w:szCs w:val="20"/>
          <w:lang w:val="el-GR"/>
        </w:rPr>
        <w:t xml:space="preserve"> </w:t>
      </w:r>
      <w:r w:rsidR="003D1FB1" w:rsidRPr="003D1FB1">
        <w:rPr>
          <w:rFonts w:ascii="Calibri" w:hAnsi="Calibri" w:cs="Calibri"/>
          <w:sz w:val="20"/>
          <w:szCs w:val="20"/>
          <w:lang w:val="el-GR"/>
        </w:rPr>
        <w:t>συνέχεται με την επίτευξη των εταιρικών σκοπών ή θεωρείται αναγκαία για την εκπλήρωση τους και</w:t>
      </w:r>
    </w:p>
    <w:p w14:paraId="1A94D70B" w14:textId="546C2C2F" w:rsidR="003D1FB1" w:rsidRDefault="008A0CD5" w:rsidP="006F3A88">
      <w:pPr>
        <w:pStyle w:val="a4"/>
        <w:numPr>
          <w:ilvl w:val="0"/>
          <w:numId w:val="17"/>
        </w:numPr>
        <w:spacing w:before="0" w:after="0" w:line="360" w:lineRule="exact"/>
        <w:rPr>
          <w:rFonts w:ascii="Calibri" w:hAnsi="Calibri" w:cs="Calibri"/>
          <w:sz w:val="20"/>
          <w:szCs w:val="20"/>
          <w:lang w:val="el-GR"/>
        </w:rPr>
      </w:pPr>
      <w:r w:rsidRPr="008A0CD5">
        <w:rPr>
          <w:rFonts w:ascii="Calibri" w:hAnsi="Calibri" w:cs="Calibri"/>
          <w:sz w:val="20"/>
          <w:szCs w:val="20"/>
          <w:lang w:val="el-GR"/>
        </w:rPr>
        <w:t xml:space="preserve">Η Γενική Συνέλευση των </w:t>
      </w:r>
      <w:r w:rsidR="00F31EBD">
        <w:rPr>
          <w:rFonts w:ascii="Calibri" w:hAnsi="Calibri" w:cs="Calibri"/>
          <w:sz w:val="20"/>
          <w:szCs w:val="20"/>
          <w:lang w:val="el-GR"/>
        </w:rPr>
        <w:t>μετόχων</w:t>
      </w:r>
      <w:r w:rsidRPr="008A0CD5">
        <w:rPr>
          <w:rFonts w:ascii="Calibri" w:hAnsi="Calibri" w:cs="Calibri"/>
          <w:sz w:val="20"/>
          <w:szCs w:val="20"/>
          <w:lang w:val="el-GR"/>
        </w:rPr>
        <w:t xml:space="preserve"> μπορεί με τροποποίηση του </w:t>
      </w:r>
      <w:r w:rsidR="00F31EBD">
        <w:rPr>
          <w:rFonts w:ascii="Calibri" w:hAnsi="Calibri" w:cs="Calibri"/>
          <w:sz w:val="20"/>
          <w:szCs w:val="20"/>
          <w:lang w:val="el-GR"/>
        </w:rPr>
        <w:t>καταστατικού</w:t>
      </w:r>
      <w:r w:rsidRPr="008A0CD5">
        <w:rPr>
          <w:rFonts w:ascii="Calibri" w:hAnsi="Calibri" w:cs="Calibri"/>
          <w:sz w:val="20"/>
          <w:szCs w:val="20"/>
          <w:lang w:val="el-GR"/>
        </w:rPr>
        <w:t xml:space="preserve"> να καθορίζει και άλλες δραστηριότητες σαν σκοπό της εταιρείας.</w:t>
      </w:r>
    </w:p>
    <w:p w14:paraId="47742E97" w14:textId="77777777" w:rsidR="009562B8" w:rsidRDefault="009562B8" w:rsidP="00411D8F">
      <w:pPr>
        <w:spacing w:before="0" w:after="0" w:line="360" w:lineRule="exact"/>
        <w:rPr>
          <w:rFonts w:ascii="Calibri" w:hAnsi="Calibri" w:cs="Calibri"/>
          <w:sz w:val="20"/>
          <w:szCs w:val="20"/>
          <w:lang w:val="el-GR"/>
        </w:rPr>
      </w:pPr>
    </w:p>
    <w:p w14:paraId="2AAC0961" w14:textId="77777777" w:rsidR="00FE0529" w:rsidRPr="006B3BBF" w:rsidRDefault="001C2DC2" w:rsidP="00482FA7">
      <w:pPr>
        <w:spacing w:before="0" w:after="0" w:line="360" w:lineRule="exact"/>
        <w:rPr>
          <w:rFonts w:ascii="Calibri" w:hAnsi="Calibri" w:cs="Calibri"/>
          <w:sz w:val="20"/>
          <w:szCs w:val="20"/>
          <w:lang w:val="el-GR"/>
        </w:rPr>
      </w:pPr>
      <w:r w:rsidRPr="006B3BBF">
        <w:rPr>
          <w:rFonts w:ascii="Calibri" w:hAnsi="Calibri" w:cs="Calibri"/>
          <w:sz w:val="20"/>
          <w:szCs w:val="20"/>
          <w:lang w:val="el-GR"/>
        </w:rPr>
        <w:t xml:space="preserve">Με το από 08/11/2019 Ιδιωτικό Συμφωνητικό Ανακατασκευής και Μίσθωσης Εμπορικής Στοάς </w:t>
      </w:r>
      <w:r w:rsidR="0094114E" w:rsidRPr="006B3BBF">
        <w:rPr>
          <w:rFonts w:ascii="Calibri" w:hAnsi="Calibri" w:cs="Calibri"/>
          <w:sz w:val="20"/>
          <w:szCs w:val="20"/>
          <w:lang w:val="el-GR"/>
        </w:rPr>
        <w:t xml:space="preserve">στη Θεσσαλονίκη </w:t>
      </w:r>
      <w:r w:rsidRPr="006B3BBF">
        <w:rPr>
          <w:rFonts w:ascii="Calibri" w:hAnsi="Calibri" w:cs="Calibri"/>
          <w:sz w:val="20"/>
          <w:szCs w:val="20"/>
          <w:lang w:val="el-GR"/>
        </w:rPr>
        <w:t>μεταξύ της Εταιρείας και των εταιρειών «</w:t>
      </w:r>
      <w:r w:rsidRPr="006B3BBF">
        <w:rPr>
          <w:rFonts w:ascii="Calibri" w:hAnsi="Calibri" w:cs="Calibri"/>
          <w:sz w:val="20"/>
          <w:szCs w:val="20"/>
        </w:rPr>
        <w:t>ONE</w:t>
      </w:r>
      <w:r w:rsidRPr="006B3BBF">
        <w:rPr>
          <w:rFonts w:ascii="Calibri" w:hAnsi="Calibri" w:cs="Calibri"/>
          <w:sz w:val="20"/>
          <w:szCs w:val="20"/>
          <w:lang w:val="el-GR"/>
        </w:rPr>
        <w:t xml:space="preserve"> </w:t>
      </w:r>
      <w:r w:rsidRPr="006B3BBF">
        <w:rPr>
          <w:rFonts w:ascii="Calibri" w:hAnsi="Calibri" w:cs="Calibri"/>
          <w:sz w:val="20"/>
          <w:szCs w:val="20"/>
        </w:rPr>
        <w:t>OUTLET</w:t>
      </w:r>
      <w:r w:rsidRPr="006B3BBF">
        <w:rPr>
          <w:rFonts w:ascii="Calibri" w:hAnsi="Calibri" w:cs="Calibri"/>
          <w:sz w:val="20"/>
          <w:szCs w:val="20"/>
          <w:lang w:val="el-GR"/>
        </w:rPr>
        <w:t xml:space="preserve"> </w:t>
      </w:r>
      <w:r w:rsidRPr="006B3BBF">
        <w:rPr>
          <w:rFonts w:ascii="Calibri" w:hAnsi="Calibri" w:cs="Calibri"/>
          <w:sz w:val="20"/>
          <w:szCs w:val="20"/>
        </w:rPr>
        <w:t>A</w:t>
      </w:r>
      <w:r w:rsidRPr="006B3BBF">
        <w:rPr>
          <w:rFonts w:ascii="Calibri" w:hAnsi="Calibri" w:cs="Calibri"/>
          <w:sz w:val="20"/>
          <w:szCs w:val="20"/>
          <w:lang w:val="el-GR"/>
        </w:rPr>
        <w:t>.</w:t>
      </w:r>
      <w:r w:rsidRPr="006B3BBF">
        <w:rPr>
          <w:rFonts w:ascii="Calibri" w:hAnsi="Calibri" w:cs="Calibri"/>
          <w:sz w:val="20"/>
          <w:szCs w:val="20"/>
        </w:rPr>
        <w:t>E</w:t>
      </w:r>
      <w:r w:rsidRPr="006B3BBF">
        <w:rPr>
          <w:rFonts w:ascii="Calibri" w:hAnsi="Calibri" w:cs="Calibri"/>
          <w:sz w:val="20"/>
          <w:szCs w:val="20"/>
          <w:lang w:val="el-GR"/>
        </w:rPr>
        <w:t>.» και «ΣΤΟΑ ΜΟΔΙΑΝΟ Α.Ε.»</w:t>
      </w:r>
      <w:r w:rsidR="009562B8" w:rsidRPr="006B3BBF">
        <w:rPr>
          <w:rFonts w:ascii="Calibri" w:hAnsi="Calibri" w:cs="Calibri"/>
          <w:sz w:val="20"/>
          <w:szCs w:val="20"/>
          <w:lang w:val="el-GR"/>
        </w:rPr>
        <w:t xml:space="preserve"> συμφωνήθηκε </w:t>
      </w:r>
      <w:r w:rsidR="005D2CF4" w:rsidRPr="006B3BBF">
        <w:rPr>
          <w:rFonts w:ascii="Calibri" w:hAnsi="Calibri" w:cs="Calibri"/>
          <w:sz w:val="20"/>
          <w:szCs w:val="20"/>
          <w:lang w:val="el-GR"/>
        </w:rPr>
        <w:t>η ανακατασκευή της Εμπορικής Στοάς</w:t>
      </w:r>
      <w:r w:rsidR="008A0011" w:rsidRPr="006B3BBF">
        <w:rPr>
          <w:rFonts w:ascii="Calibri" w:hAnsi="Calibri" w:cs="Calibri"/>
          <w:sz w:val="20"/>
          <w:szCs w:val="20"/>
          <w:lang w:val="el-GR"/>
        </w:rPr>
        <w:t xml:space="preserve"> «Στοά Μοδιάνο» </w:t>
      </w:r>
      <w:r w:rsidR="005D2CF4" w:rsidRPr="006B3BBF">
        <w:rPr>
          <w:rFonts w:ascii="Calibri" w:hAnsi="Calibri" w:cs="Calibri"/>
          <w:sz w:val="20"/>
          <w:szCs w:val="20"/>
          <w:lang w:val="el-GR"/>
        </w:rPr>
        <w:t xml:space="preserve">και η μίσθωση αυτής στην Εταιρεία </w:t>
      </w:r>
      <w:r w:rsidR="00634E7E" w:rsidRPr="006B3BBF">
        <w:rPr>
          <w:rFonts w:ascii="Calibri" w:hAnsi="Calibri" w:cs="Calibri"/>
          <w:sz w:val="20"/>
          <w:szCs w:val="20"/>
          <w:lang w:val="el-GR"/>
        </w:rPr>
        <w:t xml:space="preserve">έναντι </w:t>
      </w:r>
      <w:r w:rsidR="00E2478C" w:rsidRPr="006B3BBF">
        <w:rPr>
          <w:rFonts w:ascii="Calibri" w:hAnsi="Calibri" w:cs="Calibri"/>
          <w:sz w:val="20"/>
          <w:szCs w:val="20"/>
          <w:lang w:val="el-GR"/>
        </w:rPr>
        <w:t>αξιόλογου</w:t>
      </w:r>
      <w:r w:rsidR="00634E7E" w:rsidRPr="006B3BBF">
        <w:rPr>
          <w:rFonts w:ascii="Calibri" w:hAnsi="Calibri" w:cs="Calibri"/>
          <w:sz w:val="20"/>
          <w:szCs w:val="20"/>
          <w:lang w:val="el-GR"/>
        </w:rPr>
        <w:t xml:space="preserve"> μισθώματος</w:t>
      </w:r>
      <w:r w:rsidR="00E2478C" w:rsidRPr="006B3BBF">
        <w:rPr>
          <w:rFonts w:ascii="Calibri" w:hAnsi="Calibri" w:cs="Calibri"/>
          <w:sz w:val="20"/>
          <w:szCs w:val="20"/>
          <w:lang w:val="el-GR"/>
        </w:rPr>
        <w:t xml:space="preserve"> </w:t>
      </w:r>
      <w:r w:rsidR="007E1EB5" w:rsidRPr="006B3BBF">
        <w:rPr>
          <w:rFonts w:ascii="Calibri" w:hAnsi="Calibri" w:cs="Calibri"/>
          <w:sz w:val="20"/>
          <w:szCs w:val="20"/>
          <w:lang w:val="el-GR"/>
        </w:rPr>
        <w:t xml:space="preserve">με το οποίο θα συμψηφιστεί σταδιακά </w:t>
      </w:r>
      <w:r w:rsidR="008159E6" w:rsidRPr="006B3BBF">
        <w:rPr>
          <w:rFonts w:ascii="Calibri" w:hAnsi="Calibri" w:cs="Calibri"/>
          <w:sz w:val="20"/>
          <w:szCs w:val="20"/>
          <w:lang w:val="el-GR"/>
        </w:rPr>
        <w:t>κατά τη διάρκεια της μίσθωσης το ελάχιστο ποσό της επένδυσης</w:t>
      </w:r>
      <w:r w:rsidR="00634E7E" w:rsidRPr="006B3BBF">
        <w:rPr>
          <w:rFonts w:ascii="Calibri" w:hAnsi="Calibri" w:cs="Calibri"/>
          <w:sz w:val="20"/>
          <w:szCs w:val="20"/>
          <w:lang w:val="el-GR"/>
        </w:rPr>
        <w:t>.</w:t>
      </w:r>
      <w:r w:rsidR="00E2478C" w:rsidRPr="006B3BBF">
        <w:rPr>
          <w:rFonts w:ascii="Calibri" w:hAnsi="Calibri" w:cs="Calibri"/>
          <w:sz w:val="20"/>
          <w:szCs w:val="20"/>
          <w:lang w:val="el-GR"/>
        </w:rPr>
        <w:t xml:space="preserve"> </w:t>
      </w:r>
      <w:r w:rsidR="00FB6A4B" w:rsidRPr="006B3BBF">
        <w:rPr>
          <w:rFonts w:ascii="Calibri" w:hAnsi="Calibri" w:cs="Calibri"/>
          <w:sz w:val="20"/>
          <w:szCs w:val="20"/>
          <w:lang w:val="el-GR"/>
        </w:rPr>
        <w:t>Η Εταιρεία αναλαμβάνει την υποχρέωση να επενδύσει ποσό τουλάχιστον € 4.500.000,00</w:t>
      </w:r>
      <w:r w:rsidR="00E2478C" w:rsidRPr="006B3BBF">
        <w:rPr>
          <w:rFonts w:ascii="Calibri" w:hAnsi="Calibri" w:cs="Calibri"/>
          <w:sz w:val="20"/>
          <w:szCs w:val="20"/>
          <w:lang w:val="el-GR"/>
        </w:rPr>
        <w:t xml:space="preserve"> πλέον ΦΠΑ</w:t>
      </w:r>
      <w:r w:rsidR="00D761B0" w:rsidRPr="006B3BBF">
        <w:rPr>
          <w:rFonts w:ascii="Calibri" w:hAnsi="Calibri" w:cs="Calibri"/>
          <w:sz w:val="20"/>
          <w:szCs w:val="20"/>
          <w:lang w:val="el-GR"/>
        </w:rPr>
        <w:t xml:space="preserve"> για την ανακατασκευή και εκτέλεση όλων των τεχνικών διαδικασιών και εργασιών</w:t>
      </w:r>
      <w:r w:rsidR="004B37B4" w:rsidRPr="006B3BBF">
        <w:rPr>
          <w:rFonts w:ascii="Calibri" w:hAnsi="Calibri" w:cs="Calibri"/>
          <w:sz w:val="20"/>
          <w:szCs w:val="20"/>
          <w:lang w:val="el-GR"/>
        </w:rPr>
        <w:t xml:space="preserve"> που απαιτούνται για την ανακατασκευή και διαμόρφωση του ακινήτου σε Εμπορική Στοά</w:t>
      </w:r>
      <w:r w:rsidR="00FE0529" w:rsidRPr="006B3BBF">
        <w:rPr>
          <w:rFonts w:ascii="Calibri" w:hAnsi="Calibri" w:cs="Calibri"/>
          <w:sz w:val="20"/>
          <w:szCs w:val="20"/>
          <w:lang w:val="el-GR"/>
        </w:rPr>
        <w:t>.</w:t>
      </w:r>
      <w:r w:rsidR="00482FA7" w:rsidRPr="006B3BBF">
        <w:rPr>
          <w:rFonts w:ascii="Calibri" w:hAnsi="Calibri" w:cs="Calibri"/>
          <w:sz w:val="20"/>
          <w:szCs w:val="20"/>
          <w:lang w:val="el-GR"/>
        </w:rPr>
        <w:t xml:space="preserve"> </w:t>
      </w:r>
      <w:r w:rsidR="00FE0529" w:rsidRPr="006B3BBF">
        <w:rPr>
          <w:rFonts w:ascii="Calibri" w:hAnsi="Calibri" w:cs="Calibri"/>
          <w:sz w:val="20"/>
          <w:szCs w:val="20"/>
          <w:lang w:val="el-GR"/>
        </w:rPr>
        <w:t xml:space="preserve">Η Εταιρεία υποχρεούται να αναλάβει όλα τα έξοδα και τις δαπάνες που σχετίζονται με την ανακατασκευή της Εμπορικής Στοάς σε όλη την περίοδο της επένδυσης η οποία ορίζεται σε περίοδο δύο ετών από την ημερομηνία έκδοσης της οικοδομικής άδειας ανακατασκευής. </w:t>
      </w:r>
    </w:p>
    <w:p w14:paraId="24F09F9D" w14:textId="77777777" w:rsidR="00482FA7" w:rsidRPr="00411D8F" w:rsidRDefault="00482FA7" w:rsidP="00482FA7">
      <w:pPr>
        <w:spacing w:before="0" w:after="0" w:line="360" w:lineRule="exact"/>
        <w:rPr>
          <w:rFonts w:ascii="Calibri" w:hAnsi="Calibri" w:cs="Calibri"/>
          <w:sz w:val="20"/>
          <w:szCs w:val="20"/>
          <w:lang w:val="el-GR"/>
        </w:rPr>
      </w:pPr>
      <w:r w:rsidRPr="006B3BBF">
        <w:rPr>
          <w:rFonts w:ascii="Calibri" w:hAnsi="Calibri" w:cs="Calibri"/>
          <w:sz w:val="20"/>
          <w:szCs w:val="20"/>
          <w:lang w:val="el-GR"/>
        </w:rPr>
        <w:t>Η μίσθωση θα έχει διάρκεια 35 ετών αρχόμενη από την ημερομηνία έκδοσης της οικοδομικής άδειας ανακατασκευής</w:t>
      </w:r>
      <w:r w:rsidR="00FE0529" w:rsidRPr="006B3BBF">
        <w:rPr>
          <w:rFonts w:ascii="Calibri" w:hAnsi="Calibri" w:cs="Calibri"/>
          <w:sz w:val="20"/>
          <w:szCs w:val="20"/>
          <w:lang w:val="el-GR"/>
        </w:rPr>
        <w:t xml:space="preserve"> και το </w:t>
      </w:r>
      <w:r w:rsidR="00F16CB6" w:rsidRPr="006B3BBF">
        <w:rPr>
          <w:rFonts w:ascii="Calibri" w:hAnsi="Calibri" w:cs="Calibri"/>
          <w:sz w:val="20"/>
          <w:szCs w:val="20"/>
          <w:lang w:val="el-GR"/>
        </w:rPr>
        <w:t>μίσθωμα για το πρώτο έτος της μίσθωσης συμφωνήθηκε σε ποσό € 400.00,00</w:t>
      </w:r>
      <w:r w:rsidR="00E2478C" w:rsidRPr="006B3BBF">
        <w:rPr>
          <w:rFonts w:ascii="Calibri" w:hAnsi="Calibri" w:cs="Calibri"/>
          <w:sz w:val="20"/>
          <w:szCs w:val="20"/>
          <w:lang w:val="el-GR"/>
        </w:rPr>
        <w:t xml:space="preserve"> ετησίως πλέον ΦΠΑ.</w:t>
      </w:r>
    </w:p>
    <w:p w14:paraId="3E28078D" w14:textId="77777777" w:rsidR="0094114E" w:rsidRPr="00411D8F" w:rsidRDefault="0094114E" w:rsidP="0094114E">
      <w:pPr>
        <w:spacing w:before="0" w:after="0" w:line="360" w:lineRule="exact"/>
        <w:rPr>
          <w:rFonts w:ascii="Calibri" w:hAnsi="Calibri" w:cs="Calibri"/>
          <w:sz w:val="20"/>
          <w:szCs w:val="20"/>
          <w:lang w:val="el-GR"/>
        </w:rPr>
      </w:pPr>
      <w:r w:rsidRPr="006B3BBF">
        <w:rPr>
          <w:rFonts w:ascii="Calibri" w:hAnsi="Calibri" w:cs="Calibri"/>
          <w:sz w:val="20"/>
          <w:szCs w:val="20"/>
          <w:lang w:val="el-GR"/>
        </w:rPr>
        <w:lastRenderedPageBreak/>
        <w:t>Μέχρι σήμερα δεν έχει εκδοθεί η οικοδομική άδεια της Εμπορικής Στοάς «Στοά Μοδιάνο» επομένως δεν έχει τεθεί σε ισχύ το εν λόγω συμφωνητικό.</w:t>
      </w:r>
    </w:p>
    <w:p w14:paraId="762336F3" w14:textId="77777777" w:rsidR="00E2478C" w:rsidRDefault="00E2478C" w:rsidP="003C1996">
      <w:pPr>
        <w:rPr>
          <w:rFonts w:ascii="Calibri" w:hAnsi="Calibri" w:cs="Calibri"/>
          <w:sz w:val="20"/>
          <w:szCs w:val="20"/>
          <w:lang w:val="el-GR"/>
        </w:rPr>
      </w:pPr>
    </w:p>
    <w:p w14:paraId="72446CA2" w14:textId="5DFFA912" w:rsidR="00424054" w:rsidRPr="008B3A0B" w:rsidRDefault="00424054" w:rsidP="001A096D">
      <w:pPr>
        <w:rPr>
          <w:rFonts w:ascii="Calibri" w:hAnsi="Calibri" w:cs="Calibri"/>
          <w:lang w:val="el-GR"/>
        </w:rPr>
      </w:pPr>
      <w:r w:rsidRPr="008B3A0B">
        <w:rPr>
          <w:rFonts w:ascii="Calibri" w:hAnsi="Calibri" w:cs="Calibri"/>
          <w:b/>
          <w:lang w:val="el-GR"/>
        </w:rPr>
        <w:t>Διοίκηση</w:t>
      </w:r>
    </w:p>
    <w:p w14:paraId="460884B4" w14:textId="29E54572" w:rsidR="005B71EE" w:rsidRPr="008B3A0B" w:rsidRDefault="005B71EE" w:rsidP="00523986">
      <w:pPr>
        <w:spacing w:line="360" w:lineRule="exact"/>
        <w:rPr>
          <w:rFonts w:ascii="Calibri" w:hAnsi="Calibri" w:cs="Calibri"/>
          <w:sz w:val="20"/>
          <w:szCs w:val="20"/>
          <w:lang w:val="el-GR"/>
        </w:rPr>
      </w:pPr>
      <w:r w:rsidRPr="008B3A0B">
        <w:rPr>
          <w:rFonts w:ascii="Calibri" w:hAnsi="Calibri" w:cs="Calibri"/>
          <w:sz w:val="20"/>
          <w:szCs w:val="20"/>
          <w:lang w:val="el-GR"/>
        </w:rPr>
        <w:t xml:space="preserve">Η επίβλεψη των εργασιών  και η διοίκηση της </w:t>
      </w:r>
      <w:r w:rsidR="00505CBD" w:rsidRPr="008B3A0B">
        <w:rPr>
          <w:rFonts w:ascii="Calibri" w:hAnsi="Calibri" w:cs="Calibri"/>
          <w:sz w:val="20"/>
          <w:szCs w:val="20"/>
        </w:rPr>
        <w:t>E</w:t>
      </w:r>
      <w:r w:rsidRPr="008B3A0B">
        <w:rPr>
          <w:rFonts w:ascii="Calibri" w:hAnsi="Calibri" w:cs="Calibri"/>
          <w:sz w:val="20"/>
          <w:szCs w:val="20"/>
          <w:lang w:val="el-GR"/>
        </w:rPr>
        <w:t xml:space="preserve">ταιρείας ασκείται από </w:t>
      </w:r>
      <w:r w:rsidR="00727D22">
        <w:rPr>
          <w:rFonts w:ascii="Calibri" w:hAnsi="Calibri" w:cs="Calibri"/>
          <w:sz w:val="20"/>
          <w:szCs w:val="20"/>
          <w:lang w:val="el-GR"/>
        </w:rPr>
        <w:t>πενταμελές</w:t>
      </w:r>
      <w:r w:rsidRPr="008B3A0B">
        <w:rPr>
          <w:rFonts w:ascii="Calibri" w:hAnsi="Calibri" w:cs="Calibri"/>
          <w:sz w:val="20"/>
          <w:szCs w:val="20"/>
          <w:lang w:val="el-GR"/>
        </w:rPr>
        <w:t xml:space="preserve"> Διοικητικό </w:t>
      </w:r>
      <w:r w:rsidR="00962484" w:rsidRPr="008B3A0B">
        <w:rPr>
          <w:rFonts w:ascii="Calibri" w:hAnsi="Calibri" w:cs="Calibri"/>
          <w:sz w:val="20"/>
          <w:szCs w:val="20"/>
          <w:lang w:val="el-GR"/>
        </w:rPr>
        <w:t>Σ</w:t>
      </w:r>
      <w:r w:rsidRPr="008B3A0B">
        <w:rPr>
          <w:rFonts w:ascii="Calibri" w:hAnsi="Calibri" w:cs="Calibri"/>
          <w:sz w:val="20"/>
          <w:szCs w:val="20"/>
          <w:lang w:val="el-GR"/>
        </w:rPr>
        <w:t>υμβούλιο</w:t>
      </w:r>
      <w:r w:rsidR="00DA5BAF" w:rsidRPr="008B3A0B">
        <w:rPr>
          <w:rFonts w:ascii="Calibri" w:hAnsi="Calibri" w:cs="Calibri"/>
          <w:sz w:val="20"/>
          <w:szCs w:val="20"/>
          <w:lang w:val="el-GR"/>
        </w:rPr>
        <w:t>,</w:t>
      </w:r>
      <w:r w:rsidRPr="008B3A0B">
        <w:rPr>
          <w:rFonts w:ascii="Calibri" w:hAnsi="Calibri" w:cs="Calibri"/>
          <w:sz w:val="20"/>
          <w:szCs w:val="20"/>
          <w:lang w:val="el-GR"/>
        </w:rPr>
        <w:t xml:space="preserve"> το οποίο εκλέγει η Γενική Συνέλευση και το οποίο απαρτίζεται από τους κατωτέρω:</w:t>
      </w:r>
    </w:p>
    <w:tbl>
      <w:tblPr>
        <w:tblW w:w="5000" w:type="pct"/>
        <w:tblLook w:val="04A0" w:firstRow="1" w:lastRow="0" w:firstColumn="1" w:lastColumn="0" w:noHBand="0" w:noVBand="1"/>
      </w:tblPr>
      <w:tblGrid>
        <w:gridCol w:w="5049"/>
        <w:gridCol w:w="4311"/>
      </w:tblGrid>
      <w:tr w:rsidR="005B71EE" w:rsidRPr="008B3A0B" w14:paraId="07E0C174" w14:textId="77777777" w:rsidTr="00986A42">
        <w:trPr>
          <w:trHeight w:val="270"/>
        </w:trPr>
        <w:tc>
          <w:tcPr>
            <w:tcW w:w="2697" w:type="pct"/>
            <w:tcBorders>
              <w:top w:val="single" w:sz="4" w:space="0" w:color="auto"/>
              <w:bottom w:val="single" w:sz="4" w:space="0" w:color="auto"/>
            </w:tcBorders>
            <w:shd w:val="clear" w:color="auto" w:fill="auto"/>
            <w:noWrap/>
            <w:vAlign w:val="center"/>
            <w:hideMark/>
          </w:tcPr>
          <w:p w14:paraId="22C6C255" w14:textId="77777777" w:rsidR="005B71EE" w:rsidRPr="008B3A0B" w:rsidRDefault="00A40BA0" w:rsidP="00523986">
            <w:pPr>
              <w:spacing w:before="0" w:after="0" w:line="360" w:lineRule="exact"/>
              <w:jc w:val="left"/>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Ό</w:t>
            </w:r>
            <w:r w:rsidR="005B71EE" w:rsidRPr="008B3A0B">
              <w:rPr>
                <w:rFonts w:ascii="Calibri" w:eastAsia="Times New Roman" w:hAnsi="Calibri" w:cs="Calibri"/>
                <w:b/>
                <w:bCs/>
                <w:color w:val="000000"/>
                <w:sz w:val="20"/>
                <w:szCs w:val="20"/>
                <w:lang w:val="el-GR" w:eastAsia="el-GR"/>
              </w:rPr>
              <w:t xml:space="preserve">νομα και </w:t>
            </w:r>
            <w:r w:rsidR="00505CBD" w:rsidRPr="008B3A0B">
              <w:rPr>
                <w:rFonts w:ascii="Calibri" w:eastAsia="Times New Roman" w:hAnsi="Calibri" w:cs="Calibri"/>
                <w:b/>
                <w:bCs/>
                <w:color w:val="000000"/>
                <w:sz w:val="20"/>
                <w:szCs w:val="20"/>
                <w:lang w:eastAsia="el-GR"/>
              </w:rPr>
              <w:t>E</w:t>
            </w:r>
            <w:r w:rsidR="005B71EE" w:rsidRPr="008B3A0B">
              <w:rPr>
                <w:rFonts w:ascii="Calibri" w:eastAsia="Times New Roman" w:hAnsi="Calibri" w:cs="Calibri"/>
                <w:b/>
                <w:bCs/>
                <w:color w:val="000000"/>
                <w:sz w:val="20"/>
                <w:szCs w:val="20"/>
                <w:lang w:val="el-GR" w:eastAsia="el-GR"/>
              </w:rPr>
              <w:t>πώνυμο</w:t>
            </w:r>
          </w:p>
        </w:tc>
        <w:tc>
          <w:tcPr>
            <w:tcW w:w="2303" w:type="pct"/>
            <w:tcBorders>
              <w:top w:val="single" w:sz="4" w:space="0" w:color="auto"/>
              <w:bottom w:val="single" w:sz="4" w:space="0" w:color="auto"/>
            </w:tcBorders>
            <w:shd w:val="clear" w:color="auto" w:fill="auto"/>
            <w:noWrap/>
            <w:vAlign w:val="center"/>
            <w:hideMark/>
          </w:tcPr>
          <w:p w14:paraId="3E1A093A" w14:textId="77777777" w:rsidR="005B71EE" w:rsidRPr="008B3A0B" w:rsidRDefault="005B71EE" w:rsidP="00523986">
            <w:pPr>
              <w:spacing w:before="0" w:after="0" w:line="360" w:lineRule="exact"/>
              <w:jc w:val="left"/>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Θέση</w:t>
            </w:r>
          </w:p>
        </w:tc>
      </w:tr>
      <w:tr w:rsidR="005B71EE" w:rsidRPr="008B3A0B" w14:paraId="6C81DC04" w14:textId="77777777" w:rsidTr="00986A42">
        <w:trPr>
          <w:trHeight w:val="270"/>
        </w:trPr>
        <w:tc>
          <w:tcPr>
            <w:tcW w:w="2697" w:type="pct"/>
            <w:tcBorders>
              <w:top w:val="single" w:sz="4" w:space="0" w:color="auto"/>
            </w:tcBorders>
            <w:shd w:val="clear" w:color="auto" w:fill="auto"/>
            <w:noWrap/>
            <w:vAlign w:val="center"/>
            <w:hideMark/>
          </w:tcPr>
          <w:p w14:paraId="546A2846" w14:textId="11693F0C" w:rsidR="005B71EE" w:rsidRPr="00A0379A" w:rsidRDefault="00B42DF4" w:rsidP="00523986">
            <w:pPr>
              <w:spacing w:before="0" w:after="0" w:line="360" w:lineRule="exact"/>
              <w:jc w:val="lef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val="el-GR" w:eastAsia="el-GR"/>
              </w:rPr>
              <w:t>Μαρία Φ</w:t>
            </w:r>
            <w:r w:rsidR="004E50B4">
              <w:rPr>
                <w:rFonts w:ascii="Calibri" w:eastAsia="Times New Roman" w:hAnsi="Calibri" w:cs="Calibri"/>
                <w:color w:val="000000"/>
                <w:sz w:val="20"/>
                <w:szCs w:val="20"/>
                <w:lang w:val="el-GR" w:eastAsia="el-GR"/>
              </w:rPr>
              <w:t>αϊς</w:t>
            </w:r>
            <w:r w:rsidR="003A0367">
              <w:rPr>
                <w:rFonts w:ascii="Calibri" w:eastAsia="Times New Roman" w:hAnsi="Calibri" w:cs="Calibri"/>
                <w:color w:val="000000"/>
                <w:sz w:val="20"/>
                <w:szCs w:val="20"/>
                <w:lang w:val="el-GR" w:eastAsia="el-GR"/>
              </w:rPr>
              <w:t xml:space="preserve"> του Μιχαήλ </w:t>
            </w:r>
          </w:p>
        </w:tc>
        <w:tc>
          <w:tcPr>
            <w:tcW w:w="2303" w:type="pct"/>
            <w:tcBorders>
              <w:top w:val="single" w:sz="4" w:space="0" w:color="auto"/>
            </w:tcBorders>
            <w:shd w:val="clear" w:color="auto" w:fill="auto"/>
            <w:noWrap/>
            <w:vAlign w:val="center"/>
            <w:hideMark/>
          </w:tcPr>
          <w:p w14:paraId="0797FAEC" w14:textId="5C712E08" w:rsidR="005B71EE" w:rsidRPr="008B3A0B" w:rsidRDefault="005B71EE" w:rsidP="00523986">
            <w:pPr>
              <w:spacing w:before="0" w:after="0" w:line="360" w:lineRule="exact"/>
              <w:jc w:val="left"/>
              <w:rPr>
                <w:rFonts w:ascii="Calibri" w:eastAsia="Times New Roman" w:hAnsi="Calibri" w:cs="Calibri"/>
                <w:color w:val="000000"/>
                <w:sz w:val="20"/>
                <w:szCs w:val="20"/>
                <w:lang w:val="el-GR" w:eastAsia="el-GR"/>
              </w:rPr>
            </w:pPr>
            <w:r w:rsidRPr="008B3A0B">
              <w:rPr>
                <w:rFonts w:ascii="Calibri" w:eastAsia="Times New Roman" w:hAnsi="Calibri" w:cs="Calibri"/>
                <w:color w:val="000000"/>
                <w:sz w:val="20"/>
                <w:szCs w:val="20"/>
                <w:lang w:val="el-GR" w:eastAsia="el-GR"/>
              </w:rPr>
              <w:t>Πρόεδρος</w:t>
            </w:r>
            <w:r w:rsidR="00E82C28">
              <w:rPr>
                <w:rFonts w:ascii="Calibri" w:eastAsia="Times New Roman" w:hAnsi="Calibri" w:cs="Calibri"/>
                <w:color w:val="000000"/>
                <w:sz w:val="20"/>
                <w:szCs w:val="20"/>
                <w:lang w:val="el-GR" w:eastAsia="el-GR"/>
              </w:rPr>
              <w:t xml:space="preserve"> &amp; Διευθύν</w:t>
            </w:r>
            <w:r w:rsidR="00A0379A">
              <w:rPr>
                <w:rFonts w:ascii="Calibri" w:eastAsia="Times New Roman" w:hAnsi="Calibri" w:cs="Calibri"/>
                <w:color w:val="000000"/>
                <w:sz w:val="20"/>
                <w:szCs w:val="20"/>
                <w:lang w:val="el-GR" w:eastAsia="el-GR"/>
              </w:rPr>
              <w:t>ουσα</w:t>
            </w:r>
            <w:r w:rsidR="00E82C28">
              <w:rPr>
                <w:rFonts w:ascii="Calibri" w:eastAsia="Times New Roman" w:hAnsi="Calibri" w:cs="Calibri"/>
                <w:color w:val="000000"/>
                <w:sz w:val="20"/>
                <w:szCs w:val="20"/>
                <w:lang w:val="el-GR" w:eastAsia="el-GR"/>
              </w:rPr>
              <w:t xml:space="preserve"> Σύμβουλος</w:t>
            </w:r>
          </w:p>
        </w:tc>
      </w:tr>
      <w:tr w:rsidR="00DB4715" w:rsidRPr="008B3A0B" w14:paraId="45A89860" w14:textId="77777777" w:rsidTr="00A40BA0">
        <w:trPr>
          <w:trHeight w:val="270"/>
        </w:trPr>
        <w:tc>
          <w:tcPr>
            <w:tcW w:w="2697" w:type="pct"/>
            <w:shd w:val="clear" w:color="auto" w:fill="auto"/>
            <w:noWrap/>
            <w:vAlign w:val="center"/>
            <w:hideMark/>
          </w:tcPr>
          <w:p w14:paraId="6AC59824" w14:textId="5926EE3F" w:rsidR="00DB4715" w:rsidRPr="008B3A0B" w:rsidRDefault="00DB4715" w:rsidP="00DB4715">
            <w:pPr>
              <w:spacing w:before="0" w:after="0" w:line="360" w:lineRule="exact"/>
              <w:jc w:val="left"/>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Σαμ Φάϊς του Ίνο</w:t>
            </w:r>
          </w:p>
        </w:tc>
        <w:tc>
          <w:tcPr>
            <w:tcW w:w="2303" w:type="pct"/>
            <w:shd w:val="clear" w:color="auto" w:fill="auto"/>
            <w:noWrap/>
            <w:vAlign w:val="center"/>
            <w:hideMark/>
          </w:tcPr>
          <w:p w14:paraId="396A7F76" w14:textId="6750506D" w:rsidR="00DB4715" w:rsidRPr="008B3A0B" w:rsidRDefault="00DB4715" w:rsidP="00DB4715">
            <w:pPr>
              <w:spacing w:before="0" w:after="0" w:line="360" w:lineRule="exact"/>
              <w:jc w:val="left"/>
              <w:rPr>
                <w:rFonts w:ascii="Calibri" w:eastAsia="Times New Roman" w:hAnsi="Calibri" w:cs="Calibri"/>
                <w:color w:val="000000"/>
                <w:sz w:val="20"/>
                <w:szCs w:val="20"/>
                <w:lang w:val="el-GR" w:eastAsia="el-GR"/>
              </w:rPr>
            </w:pPr>
            <w:r w:rsidRPr="008B3A0B">
              <w:rPr>
                <w:rFonts w:ascii="Calibri" w:eastAsia="Times New Roman" w:hAnsi="Calibri" w:cs="Calibri"/>
                <w:color w:val="000000"/>
                <w:sz w:val="20"/>
                <w:szCs w:val="20"/>
                <w:lang w:val="el-GR" w:eastAsia="el-GR"/>
              </w:rPr>
              <w:t>Μέλος</w:t>
            </w:r>
            <w:r>
              <w:rPr>
                <w:rFonts w:ascii="Calibri" w:eastAsia="Times New Roman" w:hAnsi="Calibri" w:cs="Calibri"/>
                <w:color w:val="000000"/>
                <w:sz w:val="20"/>
                <w:szCs w:val="20"/>
                <w:lang w:val="el-GR" w:eastAsia="el-GR"/>
              </w:rPr>
              <w:t xml:space="preserve"> Δ.Σ.</w:t>
            </w:r>
          </w:p>
        </w:tc>
      </w:tr>
      <w:tr w:rsidR="00DB4715" w:rsidRPr="008B3A0B" w14:paraId="3FC1AA60" w14:textId="77777777" w:rsidTr="00A40BA0">
        <w:trPr>
          <w:trHeight w:val="270"/>
        </w:trPr>
        <w:tc>
          <w:tcPr>
            <w:tcW w:w="2697" w:type="pct"/>
            <w:shd w:val="clear" w:color="auto" w:fill="auto"/>
            <w:noWrap/>
            <w:vAlign w:val="center"/>
          </w:tcPr>
          <w:p w14:paraId="157B1E0D" w14:textId="1211F50E" w:rsidR="00DB4715" w:rsidRPr="00DB4715" w:rsidRDefault="005C178C" w:rsidP="00DB4715">
            <w:pPr>
              <w:spacing w:before="0" w:after="0" w:line="360" w:lineRule="exact"/>
              <w:jc w:val="left"/>
              <w:rPr>
                <w:rFonts w:ascii="Calibri" w:eastAsia="Times New Roman" w:hAnsi="Calibri" w:cs="Calibri"/>
                <w:color w:val="000000"/>
                <w:sz w:val="20"/>
                <w:szCs w:val="20"/>
                <w:lang w:eastAsia="el-GR"/>
              </w:rPr>
            </w:pPr>
            <w:r>
              <w:rPr>
                <w:rFonts w:ascii="Calibri" w:eastAsia="Times New Roman" w:hAnsi="Calibri" w:cs="Calibri"/>
                <w:color w:val="000000"/>
                <w:sz w:val="20"/>
                <w:szCs w:val="20"/>
                <w:lang w:val="el-GR" w:eastAsia="el-GR"/>
              </w:rPr>
              <w:t>Λούση Φάϊς του Ίνο</w:t>
            </w:r>
          </w:p>
        </w:tc>
        <w:tc>
          <w:tcPr>
            <w:tcW w:w="2303" w:type="pct"/>
            <w:shd w:val="clear" w:color="auto" w:fill="auto"/>
            <w:noWrap/>
            <w:vAlign w:val="center"/>
          </w:tcPr>
          <w:p w14:paraId="2F3C84DC" w14:textId="4DBB22C7" w:rsidR="00DB4715" w:rsidRPr="008B3A0B" w:rsidRDefault="00DB4715" w:rsidP="00DB4715">
            <w:pPr>
              <w:spacing w:before="0" w:after="0" w:line="360" w:lineRule="exact"/>
              <w:jc w:val="left"/>
              <w:rPr>
                <w:rFonts w:ascii="Calibri" w:eastAsia="Times New Roman" w:hAnsi="Calibri" w:cs="Calibri"/>
                <w:color w:val="000000"/>
                <w:sz w:val="20"/>
                <w:szCs w:val="20"/>
                <w:lang w:val="el-GR" w:eastAsia="el-GR"/>
              </w:rPr>
            </w:pPr>
            <w:r w:rsidRPr="008B3A0B">
              <w:rPr>
                <w:rFonts w:ascii="Calibri" w:eastAsia="Times New Roman" w:hAnsi="Calibri" w:cs="Calibri"/>
                <w:color w:val="000000"/>
                <w:sz w:val="20"/>
                <w:szCs w:val="20"/>
                <w:lang w:val="el-GR" w:eastAsia="el-GR"/>
              </w:rPr>
              <w:t>Μέλος</w:t>
            </w:r>
            <w:r>
              <w:rPr>
                <w:rFonts w:ascii="Calibri" w:eastAsia="Times New Roman" w:hAnsi="Calibri" w:cs="Calibri"/>
                <w:color w:val="000000"/>
                <w:sz w:val="20"/>
                <w:szCs w:val="20"/>
                <w:lang w:val="el-GR" w:eastAsia="el-GR"/>
              </w:rPr>
              <w:t xml:space="preserve"> Δ.Σ.</w:t>
            </w:r>
          </w:p>
        </w:tc>
      </w:tr>
      <w:tr w:rsidR="005C178C" w:rsidRPr="008B3A0B" w14:paraId="0F672CE3" w14:textId="77777777" w:rsidTr="00A40BA0">
        <w:trPr>
          <w:trHeight w:val="270"/>
        </w:trPr>
        <w:tc>
          <w:tcPr>
            <w:tcW w:w="2697" w:type="pct"/>
            <w:shd w:val="clear" w:color="auto" w:fill="auto"/>
            <w:noWrap/>
            <w:vAlign w:val="center"/>
          </w:tcPr>
          <w:p w14:paraId="48E6D681" w14:textId="21D32C20" w:rsidR="005C178C" w:rsidRDefault="005C178C" w:rsidP="005C178C">
            <w:pPr>
              <w:spacing w:before="0" w:after="0" w:line="360" w:lineRule="exact"/>
              <w:jc w:val="left"/>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Τηλέμαχος Στυλιανός</w:t>
            </w:r>
          </w:p>
        </w:tc>
        <w:tc>
          <w:tcPr>
            <w:tcW w:w="2303" w:type="pct"/>
            <w:shd w:val="clear" w:color="auto" w:fill="auto"/>
            <w:noWrap/>
            <w:vAlign w:val="center"/>
          </w:tcPr>
          <w:p w14:paraId="5ABFE954" w14:textId="09763C69" w:rsidR="005C178C" w:rsidRPr="008B3A0B" w:rsidRDefault="005C178C" w:rsidP="005C178C">
            <w:pPr>
              <w:spacing w:before="0" w:after="0" w:line="360" w:lineRule="exact"/>
              <w:jc w:val="left"/>
              <w:rPr>
                <w:rFonts w:ascii="Calibri" w:eastAsia="Times New Roman" w:hAnsi="Calibri" w:cs="Calibri"/>
                <w:color w:val="000000"/>
                <w:sz w:val="20"/>
                <w:szCs w:val="20"/>
                <w:lang w:val="el-GR" w:eastAsia="el-GR"/>
              </w:rPr>
            </w:pPr>
            <w:r w:rsidRPr="008B3A0B">
              <w:rPr>
                <w:rFonts w:ascii="Calibri" w:eastAsia="Times New Roman" w:hAnsi="Calibri" w:cs="Calibri"/>
                <w:color w:val="000000"/>
                <w:sz w:val="20"/>
                <w:szCs w:val="20"/>
                <w:lang w:val="el-GR" w:eastAsia="el-GR"/>
              </w:rPr>
              <w:t>Μέλος</w:t>
            </w:r>
            <w:r>
              <w:rPr>
                <w:rFonts w:ascii="Calibri" w:eastAsia="Times New Roman" w:hAnsi="Calibri" w:cs="Calibri"/>
                <w:color w:val="000000"/>
                <w:sz w:val="20"/>
                <w:szCs w:val="20"/>
                <w:lang w:val="el-GR" w:eastAsia="el-GR"/>
              </w:rPr>
              <w:t xml:space="preserve"> Δ.Σ.</w:t>
            </w:r>
          </w:p>
        </w:tc>
      </w:tr>
      <w:tr w:rsidR="005C178C" w:rsidRPr="008B3A0B" w14:paraId="27E429E6" w14:textId="77777777" w:rsidTr="00A40BA0">
        <w:trPr>
          <w:trHeight w:val="270"/>
        </w:trPr>
        <w:tc>
          <w:tcPr>
            <w:tcW w:w="2697" w:type="pct"/>
            <w:shd w:val="clear" w:color="auto" w:fill="auto"/>
            <w:noWrap/>
            <w:vAlign w:val="center"/>
            <w:hideMark/>
          </w:tcPr>
          <w:p w14:paraId="6FEA71CA" w14:textId="432103E0" w:rsidR="005C178C" w:rsidRPr="008B3A0B" w:rsidRDefault="005C178C" w:rsidP="005C178C">
            <w:pPr>
              <w:spacing w:before="0" w:after="0" w:line="360" w:lineRule="exact"/>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 xml:space="preserve">Χασδάϊ Καπόν </w:t>
            </w:r>
          </w:p>
        </w:tc>
        <w:tc>
          <w:tcPr>
            <w:tcW w:w="2303" w:type="pct"/>
            <w:shd w:val="clear" w:color="auto" w:fill="auto"/>
            <w:noWrap/>
            <w:vAlign w:val="center"/>
            <w:hideMark/>
          </w:tcPr>
          <w:p w14:paraId="101C4733" w14:textId="5DB3F17B" w:rsidR="005C178C" w:rsidRPr="008B3A0B" w:rsidRDefault="005C178C" w:rsidP="005C178C">
            <w:pPr>
              <w:spacing w:before="0" w:after="0" w:line="360" w:lineRule="exact"/>
              <w:jc w:val="left"/>
              <w:rPr>
                <w:rFonts w:ascii="Calibri" w:eastAsia="Times New Roman" w:hAnsi="Calibri" w:cs="Calibri"/>
                <w:color w:val="000000"/>
                <w:sz w:val="20"/>
                <w:szCs w:val="20"/>
                <w:lang w:val="el-GR" w:eastAsia="el-GR"/>
              </w:rPr>
            </w:pPr>
            <w:r w:rsidRPr="008B3A0B">
              <w:rPr>
                <w:rFonts w:ascii="Calibri" w:eastAsia="Times New Roman" w:hAnsi="Calibri" w:cs="Calibri"/>
                <w:color w:val="000000"/>
                <w:sz w:val="20"/>
                <w:szCs w:val="20"/>
                <w:lang w:val="el-GR" w:eastAsia="el-GR"/>
              </w:rPr>
              <w:t>Μέλος</w:t>
            </w:r>
            <w:r>
              <w:rPr>
                <w:rFonts w:ascii="Calibri" w:eastAsia="Times New Roman" w:hAnsi="Calibri" w:cs="Calibri"/>
                <w:color w:val="000000"/>
                <w:sz w:val="20"/>
                <w:szCs w:val="20"/>
                <w:lang w:val="el-GR" w:eastAsia="el-GR"/>
              </w:rPr>
              <w:t xml:space="preserve"> Δ.Σ. </w:t>
            </w:r>
          </w:p>
        </w:tc>
      </w:tr>
    </w:tbl>
    <w:p w14:paraId="77282322" w14:textId="20348ED6" w:rsidR="00247AC6" w:rsidRDefault="00247AC6" w:rsidP="001A096D">
      <w:pPr>
        <w:rPr>
          <w:rFonts w:ascii="Calibri" w:hAnsi="Calibri" w:cs="Calibri"/>
        </w:rPr>
      </w:pPr>
    </w:p>
    <w:p w14:paraId="59D8D399" w14:textId="77777777" w:rsidR="00424054" w:rsidRPr="008B3A0B" w:rsidRDefault="00424054" w:rsidP="001A096D">
      <w:pPr>
        <w:rPr>
          <w:rFonts w:ascii="Calibri" w:hAnsi="Calibri" w:cs="Calibri"/>
          <w:b/>
          <w:lang w:val="el-GR"/>
        </w:rPr>
      </w:pPr>
      <w:r w:rsidRPr="008B3A0B">
        <w:rPr>
          <w:rFonts w:ascii="Calibri" w:hAnsi="Calibri" w:cs="Calibri"/>
          <w:b/>
          <w:lang w:val="el-GR"/>
        </w:rPr>
        <w:t>Επιδόσεις</w:t>
      </w:r>
    </w:p>
    <w:p w14:paraId="6E3A8559" w14:textId="77777777" w:rsidR="005D0D43" w:rsidRDefault="005D0D43" w:rsidP="00523986">
      <w:pPr>
        <w:spacing w:line="360" w:lineRule="exact"/>
        <w:rPr>
          <w:rFonts w:ascii="Calibri" w:hAnsi="Calibri" w:cs="Calibri"/>
          <w:sz w:val="20"/>
          <w:szCs w:val="20"/>
          <w:lang w:val="el-GR"/>
        </w:rPr>
      </w:pPr>
      <w:r w:rsidRPr="005D0D43">
        <w:rPr>
          <w:rFonts w:ascii="Calibri" w:hAnsi="Calibri" w:cs="Calibri"/>
          <w:sz w:val="20"/>
          <w:szCs w:val="20"/>
          <w:lang w:val="el-GR"/>
        </w:rPr>
        <w:t xml:space="preserve">Το 2019 διατηρήθηκε η αναπτυξιακή πορεία της χώρας, όπου σημειώθηκε ανάπτυξη του ΑΕΠ κατά 1,9% με παράλληλη βελτίωση βασικών οικονομικών δεικτών. Επίσης θετικές ήταν και οι προβλέψεις για τις προοπτικές της Ελληνικής οικονομίας για το 2020, με το οικονομικό κλίμα στις αρχές του έτους να έχει καταγράψει σημαντική βελτίωση σε σχέση με το προηγούμενο έτος.  </w:t>
      </w:r>
    </w:p>
    <w:p w14:paraId="561A8F55" w14:textId="1BF115DE" w:rsidR="005B71EE" w:rsidRPr="008B3A0B" w:rsidRDefault="005B05F6" w:rsidP="00523986">
      <w:pPr>
        <w:spacing w:line="360" w:lineRule="exact"/>
        <w:rPr>
          <w:rFonts w:ascii="Calibri" w:hAnsi="Calibri" w:cs="Calibri"/>
          <w:sz w:val="20"/>
          <w:szCs w:val="20"/>
          <w:lang w:val="el-GR"/>
        </w:rPr>
      </w:pPr>
      <w:r w:rsidRPr="00113FB6">
        <w:rPr>
          <w:rFonts w:ascii="Calibri" w:hAnsi="Calibri" w:cs="Calibri"/>
          <w:sz w:val="20"/>
          <w:szCs w:val="20"/>
          <w:lang w:val="el-GR"/>
        </w:rPr>
        <w:t>Η χρήση 2019 αποτελεί για την Εταιρεία την πρώτη της διαχειριστική χρήση</w:t>
      </w:r>
      <w:r w:rsidR="001A69A9">
        <w:rPr>
          <w:rFonts w:ascii="Calibri" w:hAnsi="Calibri" w:cs="Calibri"/>
          <w:sz w:val="20"/>
          <w:szCs w:val="20"/>
          <w:lang w:val="el-GR"/>
        </w:rPr>
        <w:t>.</w:t>
      </w:r>
      <w:r w:rsidR="003E37C9">
        <w:rPr>
          <w:rFonts w:ascii="Calibri" w:hAnsi="Calibri" w:cs="Calibri"/>
          <w:sz w:val="20"/>
          <w:szCs w:val="20"/>
          <w:lang w:val="el-GR"/>
        </w:rPr>
        <w:t xml:space="preserve"> </w:t>
      </w:r>
    </w:p>
    <w:p w14:paraId="27D1A1C2" w14:textId="77777777" w:rsidR="00672DF2" w:rsidRDefault="00672DF2" w:rsidP="00672DF2">
      <w:pPr>
        <w:spacing w:before="0" w:after="0" w:line="240" w:lineRule="auto"/>
        <w:jc w:val="left"/>
        <w:rPr>
          <w:rFonts w:ascii="Calibri" w:hAnsi="Calibri" w:cs="Calibri"/>
          <w:b/>
          <w:bCs/>
          <w:sz w:val="20"/>
          <w:szCs w:val="20"/>
          <w:lang w:val="el-GR" w:eastAsia="el-GR"/>
        </w:rPr>
      </w:pPr>
    </w:p>
    <w:p w14:paraId="303757C9" w14:textId="77777777" w:rsidR="00672DF2" w:rsidRPr="002926B1" w:rsidRDefault="00672DF2" w:rsidP="00672DF2">
      <w:pPr>
        <w:spacing w:before="0" w:after="0" w:line="240" w:lineRule="auto"/>
        <w:jc w:val="left"/>
        <w:rPr>
          <w:rFonts w:ascii="Calibri" w:hAnsi="Calibri" w:cs="Calibri"/>
          <w:sz w:val="20"/>
          <w:szCs w:val="20"/>
          <w:lang w:val="el-GR" w:eastAsia="el-GR"/>
        </w:rPr>
      </w:pPr>
      <w:r w:rsidRPr="002926B1">
        <w:rPr>
          <w:rFonts w:ascii="Calibri" w:hAnsi="Calibri" w:cs="Calibri"/>
          <w:b/>
          <w:bCs/>
          <w:sz w:val="20"/>
          <w:szCs w:val="20"/>
          <w:lang w:val="el-GR" w:eastAsia="el-GR"/>
        </w:rPr>
        <w:t>Στόχοι και Προοπτικές</w:t>
      </w:r>
    </w:p>
    <w:p w14:paraId="7629400E" w14:textId="1A56FDB3" w:rsidR="00521D0D" w:rsidRPr="00521D0D" w:rsidRDefault="00521D0D" w:rsidP="00521D0D">
      <w:pPr>
        <w:spacing w:before="0" w:after="0" w:line="360" w:lineRule="exact"/>
        <w:rPr>
          <w:rFonts w:ascii="Calibri" w:hAnsi="Calibri" w:cs="Calibri"/>
          <w:bCs/>
          <w:sz w:val="20"/>
          <w:szCs w:val="20"/>
          <w:lang w:val="el-GR"/>
        </w:rPr>
      </w:pPr>
      <w:r w:rsidRPr="00521D0D">
        <w:rPr>
          <w:rFonts w:ascii="Calibri" w:hAnsi="Calibri" w:cs="Calibri"/>
          <w:bCs/>
          <w:sz w:val="20"/>
          <w:szCs w:val="20"/>
          <w:lang w:val="el-GR"/>
        </w:rPr>
        <w:t>Το 2019 υπήρξε η τρίτη συνεχόμενη χρονιά με θετικό ρυθμό ανάπτυξης που προσέγγισε το 2%, υψηλότερος από το μέσο Ευρωπαϊκό. Παρόλο που η νέα κυβέρνηση προχώρησε σε στοχευμένες φοροελαφρύνσεις, το ισοζύγιο πληρωμών σημείωσε για μία ακόμη χρονιά θετικό πρόσημο κατά 4,4%, σε πρωτογενές επίπεδο. Η εγχώρια ζήτηση σημείωσε ρυθμό ανάπτυξης 1% ωθούμενη κυρίως από τη δημόσια κατανάλωση η οποία μεγεθύνθηκε κατά 2,1%. Ο ρυθμός αύξησης των εξαγωγών προσέγγισε το 5% μικρότερος μεν σε σχέση με τα προηγούμενα δύο χρόνια, σχεδόν διπλάσιος δε της ανόδου των εισαγωγών. Σε ένα έτος κατά το οποίο οι τιμές του δείκτη καταναλωτή παρέμειναν σχεδόν στα ίδια επίπεδα με το 2018, σημειώθηκε σημαντική υποχώρηση της ανεργίας το μέσο ποσοστό της οποίας κατά τη διάρκεια του έτους διαμορφώθηκε σε 17,3%, ήτοι δύο ποσοστιαίες μονάδες</w:t>
      </w:r>
      <w:r w:rsidR="00C25CDD">
        <w:rPr>
          <w:rFonts w:ascii="Calibri" w:hAnsi="Calibri" w:cs="Calibri"/>
          <w:bCs/>
          <w:sz w:val="20"/>
          <w:szCs w:val="20"/>
          <w:lang w:val="el-GR"/>
        </w:rPr>
        <w:t xml:space="preserve"> </w:t>
      </w:r>
      <w:r w:rsidRPr="00521D0D">
        <w:rPr>
          <w:rFonts w:ascii="Calibri" w:hAnsi="Calibri" w:cs="Calibri"/>
          <w:bCs/>
          <w:sz w:val="20"/>
          <w:szCs w:val="20"/>
          <w:lang w:val="el-GR"/>
        </w:rPr>
        <w:t>χαμηλότερα σε σχέση με το προηγούμενο έτος. Επισημαίνεται, τέλος, ότι στο τέλος Αυγούστου, ανακλήθηκαν και οι τελευταίοι περιορισμοί στη διακίνηση κεφαλαίων, που χαρακτήρισαν την ελληνική οικονομία τα τελευταία 4 χρόνια.</w:t>
      </w:r>
    </w:p>
    <w:p w14:paraId="278B42BD" w14:textId="77777777" w:rsidR="00521D0D" w:rsidRPr="00521D0D" w:rsidRDefault="00521D0D" w:rsidP="00521D0D">
      <w:pPr>
        <w:spacing w:before="0" w:after="0" w:line="360" w:lineRule="exact"/>
        <w:rPr>
          <w:rFonts w:ascii="Calibri" w:hAnsi="Calibri" w:cs="Calibri"/>
          <w:bCs/>
          <w:sz w:val="20"/>
          <w:szCs w:val="20"/>
          <w:lang w:val="el-GR"/>
        </w:rPr>
      </w:pPr>
      <w:r w:rsidRPr="00521D0D">
        <w:rPr>
          <w:rFonts w:ascii="Calibri" w:hAnsi="Calibri" w:cs="Calibri"/>
          <w:bCs/>
          <w:sz w:val="20"/>
          <w:szCs w:val="20"/>
          <w:lang w:val="el-GR"/>
        </w:rPr>
        <w:t xml:space="preserve">Αν και κατά τους δύο πρώτους μήνες του 2020, οι εκτιμήσεις για την πορεία της ελληνικής Οικονομίας υπήρξαν συγκρατημένα αισιόδοξες, με αναπτυξιακή έμφαση να δίδεται κυρίως τον τουρισμό και την ιδιωτική κατανάλωση (που εμφάνισε ασθενική επίδοση για ένα ακόμα έτος, το 2019), οι τρέχουσες εξελίξεις με την εξάπλωση της </w:t>
      </w:r>
      <w:r w:rsidRPr="00521D0D">
        <w:rPr>
          <w:rFonts w:ascii="Calibri" w:hAnsi="Calibri" w:cs="Calibri"/>
          <w:bCs/>
          <w:sz w:val="20"/>
          <w:szCs w:val="20"/>
          <w:lang w:val="el-GR"/>
        </w:rPr>
        <w:lastRenderedPageBreak/>
        <w:t>πανδημίας σε όλο τον πλανήτη, είναι προφανές ότι δεν θα μπορούσε να αφήσουν ανεπηρέαστη τη χώρα μας, όντας συναλλασσόμενη σε ένα παγκοσμιοποιημένο περιβάλλον.</w:t>
      </w:r>
    </w:p>
    <w:p w14:paraId="248C04A2" w14:textId="77777777" w:rsidR="00521D0D" w:rsidRPr="00521D0D" w:rsidRDefault="00521D0D" w:rsidP="00521D0D">
      <w:pPr>
        <w:spacing w:before="0" w:after="0" w:line="360" w:lineRule="exact"/>
        <w:rPr>
          <w:rFonts w:ascii="Calibri" w:hAnsi="Calibri" w:cs="Calibri"/>
          <w:bCs/>
          <w:sz w:val="20"/>
          <w:szCs w:val="20"/>
          <w:lang w:val="el-GR"/>
        </w:rPr>
      </w:pPr>
      <w:r w:rsidRPr="00521D0D">
        <w:rPr>
          <w:rFonts w:ascii="Calibri" w:hAnsi="Calibri" w:cs="Calibri"/>
          <w:bCs/>
          <w:sz w:val="20"/>
          <w:szCs w:val="20"/>
          <w:lang w:val="el-GR"/>
        </w:rPr>
        <w:t xml:space="preserve">Έτσι, σύμφωνα με το σύνολο των αναλυτών, ο ρυθμός ανάπτυξης της ελληνικής οικονομίας εκτιμάται πλέον ότι θα επιβραδυνθεί σημαντικά το 2020. Ωστόσο, το ζητούμενο είναι το ύψος της υποχώρησης, που είναι δύσκολα ανιχνεύσιμο, καθώς εξαρτάται από σημαντικό αριθμό παραγόντων όπως, κυρίως, το τελικό αποτέλεσμα παραγόμενου προϊόντος σε κρίσιμους τομείς της Οικονομίας (προεξέχοντος του Τουρισμού, αλλά και της Οικοδομικής και εν γένει Κατασκευαστικής δραστηριότητας), το τελικό ύψος των Ευρωπαϊκών και Κρατικών πάσης φύσεως ενισχύσεων προς τις πληττόμενες οικονομικές μονάδες σε συνδυασμό με το μέγεθος χρηματοδότησης της Οικονομίας από το εγχώριο Τραπεζικό σύστημα και την επίπτωση των παραπάνω στην κατανάλωση, αποταμίευση και χρηματοδότηση επενδύσεων και, το τελικό ύψος διαμόρφωσης της Ανεργίας. Συνεπεία της ύπαρξης πολυπαραγοντικών μεταβλητών, οι εκτιμήσεις των Διεθνών και εθνικών Φορέων και αναλυτών διαφέρουν σημαντικά μεταξύ τους και κινούνται, ως προς το ποσοστό συρρίκνωσης του ΑΕΠ από -6% (βασικό σενάριο της Τράπεζας της Ελλάδος) έως και 15%. Η υποχώρηση του ΑΕΠ θα επέλθει κυρίως από μείωση της εγχώριας ιδιωτικής ζήτησης (εμπόριο, εστίαση και ψυχαγωγία) και της εξωτερικής ζήτησης υπηρεσιών σε τομείς όπως οι μεταφορές και ο τουρισμός. </w:t>
      </w:r>
    </w:p>
    <w:p w14:paraId="2A9A88A1" w14:textId="7AF58E5C" w:rsidR="00521D0D" w:rsidRPr="00521D0D" w:rsidRDefault="00521D0D" w:rsidP="00521D0D">
      <w:pPr>
        <w:spacing w:before="0" w:after="0" w:line="360" w:lineRule="exact"/>
        <w:rPr>
          <w:rFonts w:ascii="Calibri" w:hAnsi="Calibri" w:cs="Calibri"/>
          <w:bCs/>
          <w:sz w:val="20"/>
          <w:szCs w:val="20"/>
          <w:lang w:val="el-GR"/>
        </w:rPr>
      </w:pPr>
      <w:r w:rsidRPr="00411507">
        <w:rPr>
          <w:rFonts w:ascii="Calibri" w:hAnsi="Calibri" w:cs="Calibri"/>
          <w:bCs/>
          <w:sz w:val="20"/>
          <w:szCs w:val="20"/>
          <w:lang w:val="el-GR"/>
        </w:rPr>
        <w:t>Στο περιβάλλον αυτό, είναι προφανές ότι, προκείμενου να καταγραφούν πιο αξιόπιστες εκτιμήσεις για τις προοπτικές και την εξέλιξη των αποτελεσμάτων της Εταιρείας κατά το τρέχον έτος, θα πρέπει να απεικονιστεί, η ταχύτητα «επιστροφής στην κανονικότητα»</w:t>
      </w:r>
      <w:r w:rsidR="00411507" w:rsidRPr="00411507">
        <w:rPr>
          <w:rFonts w:ascii="Calibri" w:hAnsi="Calibri" w:cs="Calibri"/>
          <w:bCs/>
          <w:sz w:val="20"/>
          <w:szCs w:val="20"/>
          <w:lang w:val="el-GR"/>
        </w:rPr>
        <w:t>.</w:t>
      </w:r>
      <w:r w:rsidRPr="00411507">
        <w:rPr>
          <w:rFonts w:ascii="Calibri" w:hAnsi="Calibri" w:cs="Calibri"/>
          <w:bCs/>
          <w:sz w:val="20"/>
          <w:szCs w:val="20"/>
          <w:lang w:val="el-GR"/>
        </w:rPr>
        <w:t xml:space="preserve"> Σε κάθε περίπτωση η διοίκηση επανεξετάζει διαρκώς τα βασικά οικονομικά μεγέθη με στόχο, για φέτος, το θετικό πρόσημο σε λειτουργικό επίπεδο.</w:t>
      </w:r>
    </w:p>
    <w:p w14:paraId="057850CC" w14:textId="77777777" w:rsidR="00521D0D" w:rsidRDefault="00521D0D" w:rsidP="00B57057">
      <w:pPr>
        <w:spacing w:before="0" w:after="0" w:line="360" w:lineRule="exact"/>
        <w:rPr>
          <w:rFonts w:ascii="Calibri" w:hAnsi="Calibri" w:cs="Calibri"/>
          <w:bCs/>
          <w:sz w:val="20"/>
          <w:szCs w:val="20"/>
          <w:lang w:val="el-GR"/>
        </w:rPr>
      </w:pPr>
    </w:p>
    <w:p w14:paraId="4CAA64CD" w14:textId="77777777" w:rsidR="00424054" w:rsidRPr="008B3A0B" w:rsidRDefault="000E55FE" w:rsidP="001A096D">
      <w:pPr>
        <w:rPr>
          <w:rFonts w:ascii="Calibri" w:hAnsi="Calibri" w:cs="Calibri"/>
          <w:b/>
          <w:sz w:val="20"/>
          <w:szCs w:val="20"/>
          <w:lang w:val="el-GR"/>
        </w:rPr>
      </w:pPr>
      <w:bookmarkStart w:id="6" w:name="_Toc22057271"/>
      <w:bookmarkStart w:id="7" w:name="_Toc22057326"/>
      <w:r w:rsidRPr="008B3A0B">
        <w:rPr>
          <w:rFonts w:ascii="Calibri" w:hAnsi="Calibri" w:cs="Calibri"/>
          <w:b/>
          <w:sz w:val="20"/>
          <w:szCs w:val="20"/>
          <w:lang w:val="el-GR"/>
        </w:rPr>
        <w:t>II</w:t>
      </w:r>
      <w:r w:rsidR="00F636A9" w:rsidRPr="008B3A0B">
        <w:rPr>
          <w:rFonts w:ascii="Calibri" w:hAnsi="Calibri" w:cs="Calibri"/>
          <w:b/>
          <w:sz w:val="20"/>
          <w:szCs w:val="20"/>
          <w:lang w:val="el-GR"/>
        </w:rPr>
        <w:t xml:space="preserve">. </w:t>
      </w:r>
      <w:r w:rsidR="00424054" w:rsidRPr="008B3A0B">
        <w:rPr>
          <w:rFonts w:ascii="Calibri" w:hAnsi="Calibri" w:cs="Calibri"/>
          <w:b/>
          <w:sz w:val="20"/>
          <w:szCs w:val="20"/>
          <w:lang w:val="el-GR"/>
        </w:rPr>
        <w:t>Κίνδυνοι και αβεβαιότητες</w:t>
      </w:r>
      <w:bookmarkEnd w:id="6"/>
      <w:bookmarkEnd w:id="7"/>
    </w:p>
    <w:p w14:paraId="3FE9EEB4" w14:textId="05F8608A" w:rsidR="00424054" w:rsidRPr="008B3A0B" w:rsidRDefault="00424054" w:rsidP="008E2FF6">
      <w:pPr>
        <w:spacing w:before="0" w:after="0" w:line="360" w:lineRule="exact"/>
        <w:rPr>
          <w:rFonts w:ascii="Calibri" w:hAnsi="Calibri" w:cs="Calibri"/>
          <w:b/>
          <w:u w:val="single"/>
          <w:lang w:val="el-GR"/>
        </w:rPr>
      </w:pPr>
      <w:r w:rsidRPr="008B3A0B">
        <w:rPr>
          <w:rFonts w:ascii="Calibri" w:hAnsi="Calibri" w:cs="Calibri"/>
          <w:b/>
          <w:u w:val="single"/>
          <w:lang w:val="el-GR"/>
        </w:rPr>
        <w:t xml:space="preserve">Κίνδυνος </w:t>
      </w:r>
      <w:r w:rsidR="007B25F9">
        <w:rPr>
          <w:rFonts w:ascii="Calibri" w:hAnsi="Calibri" w:cs="Calibri"/>
          <w:b/>
          <w:u w:val="single"/>
          <w:lang w:val="el-GR"/>
        </w:rPr>
        <w:t xml:space="preserve">μεταβολής αξίας </w:t>
      </w:r>
      <w:r w:rsidRPr="008B3A0B">
        <w:rPr>
          <w:rFonts w:ascii="Calibri" w:hAnsi="Calibri" w:cs="Calibri"/>
          <w:b/>
          <w:u w:val="single"/>
          <w:lang w:val="el-GR"/>
        </w:rPr>
        <w:t>αποθεμάτων</w:t>
      </w:r>
    </w:p>
    <w:p w14:paraId="1931DFF3" w14:textId="087F8313" w:rsidR="002C29CA" w:rsidRPr="00060398" w:rsidRDefault="00060398" w:rsidP="00060398">
      <w:pPr>
        <w:spacing w:line="360" w:lineRule="exact"/>
        <w:rPr>
          <w:rFonts w:ascii="Calibri" w:hAnsi="Calibri" w:cs="Calibri"/>
          <w:sz w:val="20"/>
          <w:szCs w:val="20"/>
          <w:lang w:val="el-GR"/>
        </w:rPr>
      </w:pPr>
      <w:r w:rsidRPr="00060398">
        <w:rPr>
          <w:rFonts w:ascii="Calibri" w:hAnsi="Calibri" w:cs="Calibri"/>
          <w:sz w:val="20"/>
          <w:szCs w:val="20"/>
          <w:lang w:val="el-GR"/>
        </w:rPr>
        <w:t>Η Εταιρεία δεν εκτίθεται σε κίνδυνο τιμών αγοράς αποθεμάτων καθώς δεν διαθέτει αποθέματα.</w:t>
      </w:r>
    </w:p>
    <w:p w14:paraId="47F66EEA" w14:textId="77777777" w:rsidR="002C29CA" w:rsidRDefault="002C29CA" w:rsidP="008E2FF6">
      <w:pPr>
        <w:spacing w:before="0" w:after="0" w:line="360" w:lineRule="exact"/>
        <w:rPr>
          <w:rFonts w:ascii="Calibri" w:hAnsi="Calibri" w:cs="Calibri"/>
          <w:b/>
          <w:u w:val="single"/>
          <w:lang w:val="el-GR"/>
        </w:rPr>
      </w:pPr>
    </w:p>
    <w:p w14:paraId="570051DF" w14:textId="51E901D7" w:rsidR="00424054" w:rsidRPr="008B3A0B" w:rsidRDefault="00424054" w:rsidP="008E2FF6">
      <w:pPr>
        <w:spacing w:before="0" w:after="0" w:line="360" w:lineRule="exact"/>
        <w:rPr>
          <w:rFonts w:ascii="Calibri" w:hAnsi="Calibri" w:cs="Calibri"/>
          <w:b/>
          <w:u w:val="single"/>
          <w:lang w:val="el-GR"/>
        </w:rPr>
      </w:pPr>
      <w:r w:rsidRPr="008B3A0B">
        <w:rPr>
          <w:rFonts w:ascii="Calibri" w:hAnsi="Calibri" w:cs="Calibri"/>
          <w:b/>
          <w:u w:val="single"/>
          <w:lang w:val="el-GR"/>
        </w:rPr>
        <w:t xml:space="preserve">Συναλλαγματικός κίνδυνος </w:t>
      </w:r>
    </w:p>
    <w:p w14:paraId="4251BF57" w14:textId="0C31E9F2" w:rsidR="005B71EE" w:rsidRPr="008B3A0B" w:rsidRDefault="009E4084" w:rsidP="00523986">
      <w:pPr>
        <w:spacing w:line="360" w:lineRule="exact"/>
        <w:rPr>
          <w:rFonts w:ascii="Calibri" w:hAnsi="Calibri" w:cs="Calibri"/>
          <w:sz w:val="20"/>
          <w:szCs w:val="20"/>
          <w:lang w:val="el-GR"/>
        </w:rPr>
      </w:pPr>
      <w:r w:rsidRPr="009E4084">
        <w:rPr>
          <w:rFonts w:ascii="Calibri" w:hAnsi="Calibri" w:cs="Calibri"/>
          <w:sz w:val="20"/>
          <w:szCs w:val="20"/>
          <w:lang w:val="el-GR"/>
        </w:rPr>
        <w:t xml:space="preserve">Η Εταιρεία δραστηριοποιείται αποκλειστικά στην Ελλάδα ενώ το σύνολο σχεδόν των συναλλαγών της διεξάγεται σε Ευρώ τόσο κατά το σκέλος των πωλήσεων όσο και κατά το σκέλος των αγορών και συνεπώς δεν υπάρχει τέτοιος </w:t>
      </w:r>
      <w:r w:rsidRPr="0017225D">
        <w:rPr>
          <w:rFonts w:ascii="Calibri" w:hAnsi="Calibri" w:cs="Calibri"/>
          <w:sz w:val="20"/>
          <w:szCs w:val="20"/>
          <w:lang w:val="el-GR"/>
        </w:rPr>
        <w:t xml:space="preserve">κίνδυνος. </w:t>
      </w:r>
    </w:p>
    <w:p w14:paraId="55263296" w14:textId="77777777" w:rsidR="00424054" w:rsidRPr="008B3A0B" w:rsidRDefault="00424054" w:rsidP="008E2FF6">
      <w:pPr>
        <w:spacing w:before="0" w:after="0" w:line="360" w:lineRule="exact"/>
        <w:rPr>
          <w:rFonts w:ascii="Calibri" w:hAnsi="Calibri" w:cs="Calibri"/>
          <w:b/>
          <w:u w:val="single"/>
          <w:lang w:val="el-GR"/>
        </w:rPr>
      </w:pPr>
      <w:r w:rsidRPr="008B3A0B">
        <w:rPr>
          <w:rFonts w:ascii="Calibri" w:hAnsi="Calibri" w:cs="Calibri"/>
          <w:b/>
          <w:u w:val="single"/>
          <w:lang w:val="el-GR"/>
        </w:rPr>
        <w:t>Κίνδυνος επιτοκίων</w:t>
      </w:r>
    </w:p>
    <w:p w14:paraId="7A5C991D" w14:textId="77777777" w:rsidR="006F18A9" w:rsidRPr="006F18A9" w:rsidRDefault="006F18A9" w:rsidP="006F18A9">
      <w:pPr>
        <w:spacing w:line="360" w:lineRule="exact"/>
        <w:rPr>
          <w:rFonts w:ascii="Calibri" w:hAnsi="Calibri" w:cs="Calibri"/>
          <w:sz w:val="20"/>
          <w:szCs w:val="20"/>
          <w:lang w:val="el-GR"/>
        </w:rPr>
      </w:pPr>
      <w:r w:rsidRPr="006F18A9">
        <w:rPr>
          <w:rFonts w:ascii="Calibri" w:hAnsi="Calibri" w:cs="Calibri"/>
          <w:sz w:val="20"/>
          <w:szCs w:val="20"/>
          <w:lang w:val="el-GR"/>
        </w:rPr>
        <w:t>Ο κίνδυνος διακύμανσης επιτοκίων συνίσταται στην πιθανότητα η αξία των μελλοντικών χρηματοροών ενός χρηματοοικονομικού στοιχείου να παρουσιάσει διακυμάνσεις εξαιτίας μεταβολών στα επιτόκια της αγοράς.</w:t>
      </w:r>
    </w:p>
    <w:p w14:paraId="6DEEA3C4" w14:textId="77777777" w:rsidR="006F18A9" w:rsidRDefault="006F18A9" w:rsidP="006F18A9">
      <w:pPr>
        <w:spacing w:line="360" w:lineRule="exact"/>
        <w:rPr>
          <w:rFonts w:ascii="Calibri" w:hAnsi="Calibri" w:cs="Calibri"/>
          <w:sz w:val="20"/>
          <w:szCs w:val="20"/>
          <w:lang w:val="el-GR"/>
        </w:rPr>
      </w:pPr>
      <w:r w:rsidRPr="006F18A9">
        <w:rPr>
          <w:rFonts w:ascii="Calibri" w:hAnsi="Calibri" w:cs="Calibri"/>
          <w:sz w:val="20"/>
          <w:szCs w:val="20"/>
          <w:lang w:val="el-GR"/>
        </w:rPr>
        <w:lastRenderedPageBreak/>
        <w:t>Η Εταιρεία  δεν έχει στο ενεργητικό της σημαντικά έντοκα στοιχεία, ενώ τα λειτουργικά της έσοδα και οι ταμειακές ροές της είναι ουσιωδώς ανεξάρτητα από μεταβολές στις τιμές των επιτοκίων. Επίσης η Εταιρεία δεν έχει δανειακές υποχρεώσεις και συνεπώς δεν εκτίθεται σε κίνδυνο μεταβολών του επιτοκίου.</w:t>
      </w:r>
    </w:p>
    <w:p w14:paraId="142001C5" w14:textId="77777777" w:rsidR="005E6AA5" w:rsidRPr="0090563D" w:rsidRDefault="005E6AA5" w:rsidP="001F185C">
      <w:pPr>
        <w:spacing w:line="360" w:lineRule="exact"/>
        <w:rPr>
          <w:rFonts w:ascii="Calibri" w:hAnsi="Calibri" w:cs="Calibri"/>
          <w:sz w:val="20"/>
          <w:szCs w:val="20"/>
          <w:lang w:val="el-GR"/>
        </w:rPr>
      </w:pPr>
    </w:p>
    <w:p w14:paraId="2AF0ABA0" w14:textId="77777777" w:rsidR="00424054" w:rsidRPr="008B3A0B" w:rsidRDefault="00424054" w:rsidP="008E2FF6">
      <w:pPr>
        <w:spacing w:before="0" w:after="0" w:line="360" w:lineRule="exact"/>
        <w:rPr>
          <w:rFonts w:ascii="Calibri" w:hAnsi="Calibri" w:cs="Calibri"/>
          <w:b/>
          <w:u w:val="single"/>
          <w:lang w:val="el-GR"/>
        </w:rPr>
      </w:pPr>
      <w:r w:rsidRPr="008B3A0B">
        <w:rPr>
          <w:rFonts w:ascii="Calibri" w:hAnsi="Calibri" w:cs="Calibri"/>
          <w:b/>
          <w:u w:val="single"/>
          <w:lang w:val="el-GR"/>
        </w:rPr>
        <w:t>Πιστωτικός κίνδυνος</w:t>
      </w:r>
    </w:p>
    <w:p w14:paraId="63EC9B05" w14:textId="77777777" w:rsidR="00A57886" w:rsidRPr="008B3A0B" w:rsidRDefault="00A57886" w:rsidP="00523986">
      <w:pPr>
        <w:spacing w:before="0" w:after="0" w:line="360" w:lineRule="exact"/>
        <w:rPr>
          <w:rFonts w:ascii="Calibri" w:hAnsi="Calibri" w:cs="Calibri"/>
          <w:sz w:val="20"/>
          <w:szCs w:val="20"/>
          <w:lang w:val="el-GR"/>
        </w:rPr>
      </w:pPr>
      <w:r w:rsidRPr="008B3A0B">
        <w:rPr>
          <w:rFonts w:ascii="Calibri" w:hAnsi="Calibri" w:cs="Calibri"/>
          <w:sz w:val="20"/>
          <w:szCs w:val="20"/>
          <w:lang w:val="el-GR"/>
        </w:rPr>
        <w:t>Η έκθεση της Εταιρείας όσον αφορά τον πιστωτικό κίνδυνο περιορίζεται στα χρηματοοικονομικά περιουσιακά στοιχεία τα οποία κατά την ημερομηνία αναφοράς της Κατάστασης Οικονομικής Θέσης αναλύονται ως εξής:</w:t>
      </w:r>
    </w:p>
    <w:p w14:paraId="0703FC4A" w14:textId="77777777" w:rsidR="001D6256" w:rsidRPr="008B3A0B" w:rsidRDefault="001D6256" w:rsidP="00523986">
      <w:pPr>
        <w:spacing w:before="0" w:after="0" w:line="360" w:lineRule="exact"/>
        <w:rPr>
          <w:rFonts w:ascii="Calibri" w:hAnsi="Calibri" w:cs="Calibri"/>
          <w:sz w:val="20"/>
          <w:szCs w:val="20"/>
          <w:lang w:val="el-GR"/>
        </w:rPr>
      </w:pPr>
    </w:p>
    <w:tbl>
      <w:tblPr>
        <w:tblW w:w="5000" w:type="pct"/>
        <w:tblLook w:val="04A0" w:firstRow="1" w:lastRow="0" w:firstColumn="1" w:lastColumn="0" w:noHBand="0" w:noVBand="1"/>
      </w:tblPr>
      <w:tblGrid>
        <w:gridCol w:w="6331"/>
        <w:gridCol w:w="3029"/>
      </w:tblGrid>
      <w:tr w:rsidR="00CF7F4D" w:rsidRPr="008B3A0B" w14:paraId="5EBD42AE" w14:textId="77777777" w:rsidTr="00CF7F4D">
        <w:trPr>
          <w:trHeight w:val="290"/>
        </w:trPr>
        <w:tc>
          <w:tcPr>
            <w:tcW w:w="3382" w:type="pct"/>
            <w:tcBorders>
              <w:top w:val="nil"/>
              <w:left w:val="nil"/>
              <w:bottom w:val="nil"/>
              <w:right w:val="nil"/>
            </w:tcBorders>
            <w:shd w:val="clear" w:color="auto" w:fill="auto"/>
            <w:noWrap/>
            <w:vAlign w:val="bottom"/>
            <w:hideMark/>
          </w:tcPr>
          <w:p w14:paraId="3EF264D2" w14:textId="77777777" w:rsidR="00CF7F4D" w:rsidRPr="008B3A0B" w:rsidRDefault="00CF7F4D" w:rsidP="001D6256">
            <w:pPr>
              <w:spacing w:before="0" w:after="0" w:line="240" w:lineRule="auto"/>
              <w:jc w:val="left"/>
              <w:rPr>
                <w:rFonts w:ascii="Calibri" w:eastAsia="Times New Roman" w:hAnsi="Calibri" w:cs="Calibri"/>
                <w:b/>
                <w:bCs/>
                <w:color w:val="000000"/>
                <w:lang w:val="el-GR" w:eastAsia="el-GR"/>
              </w:rPr>
            </w:pPr>
            <w:r w:rsidRPr="008B3A0B">
              <w:rPr>
                <w:rFonts w:ascii="Calibri" w:eastAsia="Times New Roman" w:hAnsi="Calibri" w:cs="Calibri"/>
                <w:b/>
                <w:bCs/>
                <w:color w:val="000000"/>
                <w:lang w:val="el-GR" w:eastAsia="el-GR"/>
              </w:rPr>
              <w:t>Πιστωτικός Κίνδυνος</w:t>
            </w:r>
          </w:p>
        </w:tc>
        <w:tc>
          <w:tcPr>
            <w:tcW w:w="1618" w:type="pct"/>
            <w:tcBorders>
              <w:top w:val="nil"/>
              <w:left w:val="nil"/>
              <w:bottom w:val="nil"/>
              <w:right w:val="nil"/>
            </w:tcBorders>
            <w:shd w:val="clear" w:color="auto" w:fill="auto"/>
            <w:noWrap/>
            <w:vAlign w:val="bottom"/>
            <w:hideMark/>
          </w:tcPr>
          <w:p w14:paraId="7412A022" w14:textId="77777777" w:rsidR="00CF7F4D" w:rsidRPr="008B3A0B" w:rsidRDefault="00CF7F4D" w:rsidP="001D6256">
            <w:pPr>
              <w:spacing w:before="0" w:after="0" w:line="240" w:lineRule="auto"/>
              <w:jc w:val="left"/>
              <w:rPr>
                <w:rFonts w:ascii="Calibri" w:eastAsia="Times New Roman" w:hAnsi="Calibri" w:cs="Calibri"/>
                <w:b/>
                <w:bCs/>
                <w:color w:val="000000"/>
                <w:lang w:val="el-GR" w:eastAsia="el-GR"/>
              </w:rPr>
            </w:pPr>
          </w:p>
        </w:tc>
      </w:tr>
      <w:tr w:rsidR="00CF7F4D" w:rsidRPr="008B3A0B" w14:paraId="5A8AB3D9" w14:textId="77777777" w:rsidTr="00CF7F4D">
        <w:trPr>
          <w:trHeight w:val="290"/>
        </w:trPr>
        <w:tc>
          <w:tcPr>
            <w:tcW w:w="3382" w:type="pct"/>
            <w:tcBorders>
              <w:top w:val="nil"/>
              <w:left w:val="nil"/>
              <w:bottom w:val="nil"/>
              <w:right w:val="nil"/>
            </w:tcBorders>
            <w:shd w:val="clear" w:color="auto" w:fill="auto"/>
            <w:noWrap/>
            <w:hideMark/>
          </w:tcPr>
          <w:p w14:paraId="1DB3F1C4" w14:textId="77777777" w:rsidR="00CF7F4D" w:rsidRPr="008B3A0B" w:rsidRDefault="00CF7F4D" w:rsidP="001D6256">
            <w:pPr>
              <w:spacing w:before="0" w:after="0" w:line="240" w:lineRule="auto"/>
              <w:jc w:val="left"/>
              <w:rPr>
                <w:rFonts w:ascii="Calibri" w:eastAsia="Times New Roman" w:hAnsi="Calibri" w:cs="Calibri"/>
                <w:sz w:val="20"/>
                <w:szCs w:val="20"/>
                <w:lang w:val="el-GR" w:eastAsia="el-GR"/>
              </w:rPr>
            </w:pPr>
          </w:p>
        </w:tc>
        <w:tc>
          <w:tcPr>
            <w:tcW w:w="1618" w:type="pct"/>
            <w:tcBorders>
              <w:top w:val="nil"/>
              <w:left w:val="nil"/>
              <w:bottom w:val="nil"/>
              <w:right w:val="nil"/>
            </w:tcBorders>
            <w:shd w:val="clear" w:color="auto" w:fill="auto"/>
            <w:noWrap/>
            <w:vAlign w:val="center"/>
            <w:hideMark/>
          </w:tcPr>
          <w:p w14:paraId="1B4EBCE7" w14:textId="77777777" w:rsidR="00CF7F4D" w:rsidRPr="008B3A0B" w:rsidRDefault="00CF7F4D" w:rsidP="001D6256">
            <w:pPr>
              <w:spacing w:before="0" w:after="0" w:line="240" w:lineRule="auto"/>
              <w:jc w:val="right"/>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31/12/2019</w:t>
            </w:r>
          </w:p>
        </w:tc>
      </w:tr>
      <w:tr w:rsidR="00CF7F4D" w:rsidRPr="008B3A0B" w14:paraId="5740BC7A" w14:textId="77777777" w:rsidTr="00CF7F4D">
        <w:trPr>
          <w:trHeight w:val="290"/>
        </w:trPr>
        <w:tc>
          <w:tcPr>
            <w:tcW w:w="3382" w:type="pct"/>
            <w:tcBorders>
              <w:top w:val="nil"/>
              <w:left w:val="nil"/>
              <w:bottom w:val="nil"/>
              <w:right w:val="nil"/>
            </w:tcBorders>
            <w:shd w:val="clear" w:color="auto" w:fill="auto"/>
            <w:noWrap/>
            <w:vAlign w:val="center"/>
            <w:hideMark/>
          </w:tcPr>
          <w:p w14:paraId="16227915" w14:textId="77777777" w:rsidR="00CF7F4D" w:rsidRPr="008B3A0B" w:rsidRDefault="00CF7F4D" w:rsidP="00CF7F4D">
            <w:pPr>
              <w:spacing w:before="0" w:after="0" w:line="240" w:lineRule="auto"/>
              <w:jc w:val="left"/>
              <w:rPr>
                <w:rFonts w:ascii="Calibri" w:eastAsia="Times New Roman" w:hAnsi="Calibri" w:cs="Calibri"/>
                <w:color w:val="000000"/>
                <w:sz w:val="20"/>
                <w:szCs w:val="20"/>
                <w:lang w:val="el-GR" w:eastAsia="el-GR"/>
              </w:rPr>
            </w:pPr>
            <w:r w:rsidRPr="008B3A0B">
              <w:rPr>
                <w:rFonts w:ascii="Calibri" w:eastAsia="Times New Roman" w:hAnsi="Calibri" w:cs="Calibri"/>
                <w:color w:val="000000"/>
                <w:sz w:val="20"/>
                <w:szCs w:val="20"/>
                <w:lang w:val="el-GR" w:eastAsia="el-GR"/>
              </w:rPr>
              <w:t>Ταμειακά διαθέσιμα και ισοδύναμα</w:t>
            </w:r>
          </w:p>
        </w:tc>
        <w:tc>
          <w:tcPr>
            <w:tcW w:w="1618" w:type="pct"/>
            <w:tcBorders>
              <w:top w:val="nil"/>
              <w:left w:val="nil"/>
              <w:bottom w:val="nil"/>
              <w:right w:val="nil"/>
            </w:tcBorders>
            <w:shd w:val="clear" w:color="auto" w:fill="auto"/>
            <w:noWrap/>
            <w:vAlign w:val="center"/>
          </w:tcPr>
          <w:p w14:paraId="438BC7A9" w14:textId="5E991D43" w:rsidR="00CF7F4D" w:rsidRPr="008B3A0B" w:rsidRDefault="00CF7F4D" w:rsidP="00CF7F4D">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19.351,68</w:t>
            </w:r>
          </w:p>
        </w:tc>
      </w:tr>
      <w:tr w:rsidR="00CF7F4D" w:rsidRPr="008B3A0B" w14:paraId="1AFE8B9A" w14:textId="77777777" w:rsidTr="00CF7F4D">
        <w:trPr>
          <w:trHeight w:val="300"/>
        </w:trPr>
        <w:tc>
          <w:tcPr>
            <w:tcW w:w="3382" w:type="pct"/>
            <w:tcBorders>
              <w:top w:val="nil"/>
              <w:left w:val="nil"/>
              <w:bottom w:val="nil"/>
              <w:right w:val="nil"/>
            </w:tcBorders>
            <w:shd w:val="clear" w:color="auto" w:fill="auto"/>
            <w:noWrap/>
            <w:vAlign w:val="center"/>
            <w:hideMark/>
          </w:tcPr>
          <w:p w14:paraId="698B68B0" w14:textId="77777777" w:rsidR="00CF7F4D" w:rsidRPr="008B3A0B" w:rsidRDefault="00CF7F4D" w:rsidP="00CF7F4D">
            <w:pPr>
              <w:spacing w:before="0" w:after="0" w:line="240" w:lineRule="auto"/>
              <w:jc w:val="left"/>
              <w:rPr>
                <w:rFonts w:ascii="Calibri" w:eastAsia="Times New Roman" w:hAnsi="Calibri" w:cs="Calibri"/>
                <w:color w:val="000000"/>
                <w:sz w:val="20"/>
                <w:szCs w:val="20"/>
                <w:lang w:val="el-GR" w:eastAsia="el-GR"/>
              </w:rPr>
            </w:pPr>
            <w:r w:rsidRPr="008B3A0B">
              <w:rPr>
                <w:rFonts w:ascii="Calibri" w:eastAsia="Times New Roman" w:hAnsi="Calibri" w:cs="Calibri"/>
                <w:color w:val="000000"/>
                <w:sz w:val="20"/>
                <w:szCs w:val="20"/>
                <w:lang w:val="el-GR" w:eastAsia="el-GR"/>
              </w:rPr>
              <w:t xml:space="preserve">Εμπορικές και λοιπές απαιτήσεις </w:t>
            </w:r>
          </w:p>
        </w:tc>
        <w:tc>
          <w:tcPr>
            <w:tcW w:w="1618" w:type="pct"/>
            <w:tcBorders>
              <w:top w:val="nil"/>
              <w:left w:val="nil"/>
              <w:bottom w:val="single" w:sz="8" w:space="0" w:color="auto"/>
              <w:right w:val="nil"/>
            </w:tcBorders>
            <w:shd w:val="clear" w:color="auto" w:fill="auto"/>
            <w:noWrap/>
            <w:vAlign w:val="center"/>
          </w:tcPr>
          <w:p w14:paraId="243C1602" w14:textId="3304774C" w:rsidR="00CF7F4D" w:rsidRPr="008B3A0B" w:rsidRDefault="00CF7F4D" w:rsidP="00CF7F4D">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15.316,55</w:t>
            </w:r>
          </w:p>
        </w:tc>
      </w:tr>
      <w:tr w:rsidR="00CF7F4D" w:rsidRPr="008B3A0B" w14:paraId="47668E62" w14:textId="77777777" w:rsidTr="00CF7F4D">
        <w:trPr>
          <w:trHeight w:val="300"/>
        </w:trPr>
        <w:tc>
          <w:tcPr>
            <w:tcW w:w="3382" w:type="pct"/>
            <w:tcBorders>
              <w:top w:val="nil"/>
              <w:left w:val="nil"/>
              <w:bottom w:val="nil"/>
              <w:right w:val="nil"/>
            </w:tcBorders>
            <w:shd w:val="clear" w:color="auto" w:fill="auto"/>
            <w:noWrap/>
            <w:hideMark/>
          </w:tcPr>
          <w:p w14:paraId="323E533C" w14:textId="77777777" w:rsidR="00CF7F4D" w:rsidRPr="008B3A0B" w:rsidRDefault="00CF7F4D" w:rsidP="00CF7F4D">
            <w:pPr>
              <w:spacing w:before="0" w:after="0" w:line="240" w:lineRule="auto"/>
              <w:jc w:val="right"/>
              <w:rPr>
                <w:rFonts w:ascii="Calibri" w:eastAsia="Times New Roman" w:hAnsi="Calibri" w:cs="Calibri"/>
                <w:color w:val="000000"/>
                <w:sz w:val="20"/>
                <w:szCs w:val="20"/>
                <w:lang w:val="el-GR" w:eastAsia="el-GR"/>
              </w:rPr>
            </w:pPr>
          </w:p>
        </w:tc>
        <w:tc>
          <w:tcPr>
            <w:tcW w:w="1618" w:type="pct"/>
            <w:tcBorders>
              <w:top w:val="nil"/>
              <w:left w:val="nil"/>
              <w:bottom w:val="double" w:sz="6" w:space="0" w:color="auto"/>
              <w:right w:val="nil"/>
            </w:tcBorders>
            <w:shd w:val="clear" w:color="auto" w:fill="auto"/>
            <w:noWrap/>
            <w:vAlign w:val="center"/>
          </w:tcPr>
          <w:p w14:paraId="1C0BF8CB" w14:textId="4D615DEC" w:rsidR="00CF7F4D" w:rsidRPr="008B3A0B" w:rsidRDefault="00CF7F4D" w:rsidP="00CF7F4D">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34.668,23</w:t>
            </w:r>
          </w:p>
        </w:tc>
      </w:tr>
    </w:tbl>
    <w:p w14:paraId="44711CF8" w14:textId="77777777" w:rsidR="001D6256" w:rsidRPr="008B3A0B" w:rsidRDefault="001D6256" w:rsidP="008E2FF6">
      <w:pPr>
        <w:spacing w:before="0" w:after="0" w:line="360" w:lineRule="exact"/>
        <w:rPr>
          <w:rFonts w:ascii="Calibri" w:hAnsi="Calibri" w:cs="Calibri"/>
          <w:b/>
          <w:u w:val="single"/>
          <w:lang w:val="el-GR"/>
        </w:rPr>
      </w:pPr>
    </w:p>
    <w:p w14:paraId="427127FE" w14:textId="77777777" w:rsidR="00424054" w:rsidRPr="008B3A0B" w:rsidRDefault="005B71EE" w:rsidP="008E2FF6">
      <w:pPr>
        <w:spacing w:before="0" w:after="0" w:line="360" w:lineRule="exact"/>
        <w:rPr>
          <w:rFonts w:ascii="Calibri" w:hAnsi="Calibri" w:cs="Calibri"/>
          <w:b/>
          <w:u w:val="single"/>
          <w:lang w:val="el-GR"/>
        </w:rPr>
      </w:pPr>
      <w:r w:rsidRPr="008B3A0B">
        <w:rPr>
          <w:rFonts w:ascii="Calibri" w:hAnsi="Calibri" w:cs="Calibri"/>
          <w:b/>
          <w:u w:val="single"/>
          <w:lang w:val="el-GR"/>
        </w:rPr>
        <w:t>Κ</w:t>
      </w:r>
      <w:r w:rsidR="00424054" w:rsidRPr="008B3A0B">
        <w:rPr>
          <w:rFonts w:ascii="Calibri" w:hAnsi="Calibri" w:cs="Calibri"/>
          <w:b/>
          <w:u w:val="single"/>
          <w:lang w:val="el-GR"/>
        </w:rPr>
        <w:t>ίνδυνος ρευστότητας</w:t>
      </w:r>
    </w:p>
    <w:p w14:paraId="0A180335" w14:textId="47F51492" w:rsidR="00B7117A" w:rsidRDefault="00B7117A" w:rsidP="00CB0446">
      <w:pPr>
        <w:spacing w:before="0" w:after="0" w:line="360" w:lineRule="exact"/>
        <w:rPr>
          <w:rFonts w:ascii="Calibri" w:hAnsi="Calibri" w:cs="Calibri"/>
          <w:sz w:val="20"/>
          <w:szCs w:val="20"/>
          <w:lang w:val="el-GR"/>
        </w:rPr>
      </w:pPr>
      <w:r w:rsidRPr="008B3A0B">
        <w:rPr>
          <w:rFonts w:ascii="Calibri" w:hAnsi="Calibri" w:cs="Calibri"/>
          <w:sz w:val="20"/>
          <w:szCs w:val="20"/>
          <w:lang w:val="el-GR"/>
        </w:rPr>
        <w:t xml:space="preserve">Η συνετή διαχείριση του κινδύνου ρευστότητας </w:t>
      </w:r>
      <w:r w:rsidR="00962484" w:rsidRPr="008B3A0B">
        <w:rPr>
          <w:rFonts w:ascii="Calibri" w:hAnsi="Calibri" w:cs="Calibri"/>
          <w:sz w:val="20"/>
          <w:szCs w:val="20"/>
          <w:lang w:val="el-GR"/>
        </w:rPr>
        <w:t>προϋποθέτει</w:t>
      </w:r>
      <w:r w:rsidRPr="008B3A0B">
        <w:rPr>
          <w:rFonts w:ascii="Calibri" w:hAnsi="Calibri" w:cs="Calibri"/>
          <w:sz w:val="20"/>
          <w:szCs w:val="20"/>
          <w:lang w:val="el-GR"/>
        </w:rPr>
        <w:t xml:space="preserve"> την επάρκεια χρηματικών διαθεσίμων και την </w:t>
      </w:r>
      <w:r w:rsidR="00DC7E40" w:rsidRPr="008B3A0B">
        <w:rPr>
          <w:rFonts w:ascii="Calibri" w:hAnsi="Calibri" w:cs="Calibri"/>
          <w:sz w:val="20"/>
          <w:szCs w:val="20"/>
          <w:lang w:val="el-GR"/>
        </w:rPr>
        <w:t>ύπαρξ</w:t>
      </w:r>
      <w:r w:rsidRPr="008B3A0B">
        <w:rPr>
          <w:rFonts w:ascii="Calibri" w:hAnsi="Calibri" w:cs="Calibri"/>
          <w:sz w:val="20"/>
          <w:szCs w:val="20"/>
          <w:lang w:val="el-GR"/>
        </w:rPr>
        <w:t xml:space="preserve">η των αναγκαίων </w:t>
      </w:r>
      <w:r w:rsidR="00E63688" w:rsidRPr="008B3A0B">
        <w:rPr>
          <w:rFonts w:ascii="Calibri" w:hAnsi="Calibri" w:cs="Calibri"/>
          <w:sz w:val="20"/>
          <w:szCs w:val="20"/>
          <w:lang w:val="el-GR"/>
        </w:rPr>
        <w:t>πηγών χρηματοδότησης. Η Εταιρεία διαχειρίζεται τις ανάγκες ρευστότητας σε καθημερινή βάση, μέσω της συστηματικής παρακολούθησης των βραχυπρόθεσμων και μακροπρόθεσμων χρηματοοικονομικών υποχρεώσεων, καθώς επίσης και μέσω της καθημερινής παρακολούθησης των πραγματοποιούμενων πληρωμών.</w:t>
      </w:r>
      <w:r w:rsidR="00DC7E40" w:rsidRPr="008B3A0B">
        <w:rPr>
          <w:rFonts w:ascii="Calibri" w:hAnsi="Calibri" w:cs="Calibri"/>
          <w:sz w:val="20"/>
          <w:szCs w:val="20"/>
          <w:lang w:val="el-GR"/>
        </w:rPr>
        <w:t xml:space="preserve"> </w:t>
      </w:r>
    </w:p>
    <w:p w14:paraId="2023088C" w14:textId="77777777" w:rsidR="009D45FC" w:rsidRPr="008B3A0B" w:rsidRDefault="009D45FC" w:rsidP="00CB0446">
      <w:pPr>
        <w:spacing w:before="0" w:after="0" w:line="360" w:lineRule="exact"/>
        <w:rPr>
          <w:rFonts w:ascii="Calibri" w:hAnsi="Calibri" w:cs="Calibri"/>
          <w:sz w:val="20"/>
          <w:szCs w:val="20"/>
          <w:lang w:val="el-GR"/>
        </w:rPr>
      </w:pPr>
    </w:p>
    <w:p w14:paraId="6839ADC6" w14:textId="3E0E430A" w:rsidR="00F77298" w:rsidRDefault="003925AF" w:rsidP="001E16C3">
      <w:pPr>
        <w:spacing w:before="0" w:after="0" w:line="360" w:lineRule="exact"/>
        <w:rPr>
          <w:rFonts w:ascii="Calibri" w:hAnsi="Calibri" w:cs="Calibri"/>
          <w:sz w:val="20"/>
          <w:szCs w:val="20"/>
          <w:lang w:val="el-GR"/>
        </w:rPr>
      </w:pPr>
      <w:r w:rsidRPr="00B03F7B">
        <w:rPr>
          <w:rFonts w:ascii="Calibri" w:hAnsi="Calibri" w:cs="Calibri"/>
          <w:sz w:val="20"/>
          <w:szCs w:val="20"/>
          <w:lang w:val="el-GR"/>
        </w:rPr>
        <w:t>Η</w:t>
      </w:r>
      <w:r w:rsidR="00CB0446" w:rsidRPr="00B03F7B">
        <w:rPr>
          <w:rFonts w:ascii="Calibri" w:hAnsi="Calibri" w:cs="Calibri"/>
          <w:sz w:val="20"/>
          <w:szCs w:val="20"/>
          <w:lang w:val="el-GR"/>
        </w:rPr>
        <w:t xml:space="preserve"> Εταιρεία κατά την 31/12/201</w:t>
      </w:r>
      <w:r w:rsidR="006A1AC0" w:rsidRPr="00B03F7B">
        <w:rPr>
          <w:rFonts w:ascii="Calibri" w:hAnsi="Calibri" w:cs="Calibri"/>
          <w:sz w:val="20"/>
          <w:szCs w:val="20"/>
          <w:lang w:val="el-GR"/>
        </w:rPr>
        <w:t>9</w:t>
      </w:r>
      <w:r w:rsidR="00CB0446" w:rsidRPr="00B03F7B">
        <w:rPr>
          <w:rFonts w:ascii="Calibri" w:hAnsi="Calibri" w:cs="Calibri"/>
          <w:sz w:val="20"/>
          <w:szCs w:val="20"/>
          <w:lang w:val="el-GR"/>
        </w:rPr>
        <w:t xml:space="preserve"> εμφανίζει αρνητικό κεφάλαιο κίνησης ποσό</w:t>
      </w:r>
      <w:r w:rsidR="00A40F51" w:rsidRPr="00B03F7B">
        <w:rPr>
          <w:rFonts w:ascii="Calibri" w:hAnsi="Calibri" w:cs="Calibri"/>
          <w:sz w:val="20"/>
          <w:szCs w:val="20"/>
          <w:lang w:val="el-GR"/>
        </w:rPr>
        <w:t xml:space="preserve"> </w:t>
      </w:r>
      <w:r w:rsidR="00CB0446" w:rsidRPr="00B03F7B">
        <w:rPr>
          <w:rFonts w:ascii="Calibri" w:hAnsi="Calibri" w:cs="Calibri"/>
          <w:sz w:val="20"/>
          <w:szCs w:val="20"/>
          <w:lang w:val="el-GR"/>
        </w:rPr>
        <w:t>€ (</w:t>
      </w:r>
      <w:r w:rsidR="00ED682F" w:rsidRPr="00B03F7B">
        <w:rPr>
          <w:rFonts w:ascii="Calibri" w:hAnsi="Calibri" w:cs="Calibri"/>
          <w:sz w:val="20"/>
          <w:szCs w:val="20"/>
          <w:lang w:val="el-GR"/>
        </w:rPr>
        <w:t>25.801,53</w:t>
      </w:r>
      <w:r w:rsidR="00CB0446" w:rsidRPr="00B03F7B">
        <w:rPr>
          <w:rFonts w:ascii="Calibri" w:hAnsi="Calibri" w:cs="Calibri"/>
          <w:sz w:val="20"/>
          <w:szCs w:val="20"/>
          <w:lang w:val="el-GR"/>
        </w:rPr>
        <w:t xml:space="preserve">). </w:t>
      </w:r>
      <w:r w:rsidR="00A27FB6" w:rsidRPr="00EE2F0B">
        <w:rPr>
          <w:rFonts w:ascii="Calibri" w:hAnsi="Calibri" w:cs="Calibri"/>
          <w:sz w:val="20"/>
          <w:szCs w:val="20"/>
          <w:lang w:val="el-GR"/>
        </w:rPr>
        <w:t>Η διοίκηση είναι βέβαιη ότι η Εταιρεία είναι σε θέση να εκπληρώσει τις υποχρεώσεις της καθώς όπως εκτιμάται, οι εργασίες για την ανάπλαση της Στοάς θα ξεκινήσουν μέσα στο προσεχές διάστημα με στόχο να λειτουργήσει η αγορά τροφίμων.</w:t>
      </w:r>
      <w:r w:rsidR="00A27FB6" w:rsidRPr="00873A20">
        <w:rPr>
          <w:rFonts w:ascii="Calibri" w:hAnsi="Calibri" w:cs="Calibri"/>
          <w:sz w:val="20"/>
          <w:szCs w:val="20"/>
          <w:lang w:val="el-GR"/>
        </w:rPr>
        <w:t xml:space="preserve"> </w:t>
      </w:r>
    </w:p>
    <w:p w14:paraId="1942C01F" w14:textId="77777777" w:rsidR="00873A20" w:rsidRPr="008B3A0B" w:rsidRDefault="00873A20" w:rsidP="001E16C3">
      <w:pPr>
        <w:spacing w:before="0" w:after="0" w:line="360" w:lineRule="exact"/>
        <w:rPr>
          <w:rFonts w:ascii="Calibri" w:hAnsi="Calibri" w:cs="Calibri"/>
          <w:b/>
          <w:sz w:val="20"/>
          <w:szCs w:val="20"/>
          <w:lang w:val="el-GR"/>
        </w:rPr>
      </w:pPr>
    </w:p>
    <w:p w14:paraId="07CC6CB6" w14:textId="77777777" w:rsidR="00F77298" w:rsidRPr="008B3A0B" w:rsidRDefault="00F77298" w:rsidP="00F77298">
      <w:pPr>
        <w:spacing w:before="0" w:after="0" w:line="360" w:lineRule="exact"/>
        <w:rPr>
          <w:rFonts w:ascii="Calibri" w:hAnsi="Calibri" w:cs="Calibri"/>
          <w:sz w:val="20"/>
          <w:szCs w:val="20"/>
          <w:lang w:val="el-GR"/>
        </w:rPr>
      </w:pPr>
      <w:r w:rsidRPr="00F77298">
        <w:rPr>
          <w:rFonts w:ascii="Calibri" w:hAnsi="Calibri" w:cs="Calibri"/>
          <w:sz w:val="20"/>
          <w:szCs w:val="20"/>
          <w:lang w:val="el-GR"/>
        </w:rPr>
        <w:t>Οι οικονομικές καταστάσεις της Εταιρείας έχουν συνταχθεί με βάση την αρχή της συνέχισης της δραστηριότητας.</w:t>
      </w:r>
    </w:p>
    <w:p w14:paraId="4873252F" w14:textId="77777777" w:rsidR="00A57886" w:rsidRPr="008B3A0B" w:rsidRDefault="00A57886" w:rsidP="00523986">
      <w:pPr>
        <w:spacing w:before="0" w:after="0" w:line="360" w:lineRule="exact"/>
        <w:rPr>
          <w:rFonts w:ascii="Calibri" w:hAnsi="Calibri" w:cs="Calibri"/>
          <w:sz w:val="20"/>
          <w:szCs w:val="20"/>
          <w:lang w:val="el-GR"/>
        </w:rPr>
      </w:pPr>
      <w:r w:rsidRPr="008B3A0B">
        <w:rPr>
          <w:rFonts w:ascii="Calibri" w:hAnsi="Calibri" w:cs="Calibri"/>
          <w:sz w:val="20"/>
          <w:szCs w:val="20"/>
          <w:lang w:val="el-GR"/>
        </w:rPr>
        <w:t>Οι υποχρεώσεις της Εταιρείας,</w:t>
      </w:r>
      <w:r w:rsidR="00663211" w:rsidRPr="008B3A0B">
        <w:rPr>
          <w:rFonts w:ascii="Calibri" w:hAnsi="Calibri" w:cs="Calibri"/>
          <w:sz w:val="20"/>
          <w:szCs w:val="20"/>
          <w:lang w:val="el-GR"/>
        </w:rPr>
        <w:t xml:space="preserve"> </w:t>
      </w:r>
      <w:r w:rsidRPr="008B3A0B">
        <w:rPr>
          <w:rFonts w:ascii="Calibri" w:hAnsi="Calibri" w:cs="Calibri"/>
          <w:sz w:val="20"/>
          <w:szCs w:val="20"/>
          <w:lang w:val="el-GR"/>
        </w:rPr>
        <w:t>ταξινομημένες με βάση τον ορίζοντα αποπληρωμής τους, παρουσιάζονται στους παρακάτω πίνακες:</w:t>
      </w:r>
    </w:p>
    <w:p w14:paraId="04665638" w14:textId="77777777" w:rsidR="006A1AC0" w:rsidRPr="008B3A0B" w:rsidRDefault="006A1AC0" w:rsidP="00523986">
      <w:pPr>
        <w:spacing w:before="0" w:after="0" w:line="360" w:lineRule="exact"/>
        <w:rPr>
          <w:rFonts w:ascii="Calibri" w:hAnsi="Calibri" w:cs="Calibri"/>
          <w:sz w:val="20"/>
          <w:szCs w:val="20"/>
          <w:lang w:val="el-GR"/>
        </w:rPr>
      </w:pPr>
    </w:p>
    <w:tbl>
      <w:tblPr>
        <w:tblW w:w="4905" w:type="pct"/>
        <w:tblLook w:val="04A0" w:firstRow="1" w:lastRow="0" w:firstColumn="1" w:lastColumn="0" w:noHBand="0" w:noVBand="1"/>
      </w:tblPr>
      <w:tblGrid>
        <w:gridCol w:w="4652"/>
        <w:gridCol w:w="2200"/>
        <w:gridCol w:w="2330"/>
      </w:tblGrid>
      <w:tr w:rsidR="002917A5" w:rsidRPr="008B3A0B" w14:paraId="07D66244" w14:textId="77777777" w:rsidTr="002917A5">
        <w:trPr>
          <w:trHeight w:val="282"/>
        </w:trPr>
        <w:tc>
          <w:tcPr>
            <w:tcW w:w="2533" w:type="pct"/>
            <w:tcBorders>
              <w:top w:val="nil"/>
              <w:left w:val="nil"/>
              <w:bottom w:val="nil"/>
              <w:right w:val="nil"/>
            </w:tcBorders>
            <w:shd w:val="clear" w:color="auto" w:fill="auto"/>
            <w:noWrap/>
            <w:vAlign w:val="center"/>
            <w:hideMark/>
          </w:tcPr>
          <w:p w14:paraId="65064329" w14:textId="77777777" w:rsidR="002917A5" w:rsidRPr="008B3A0B" w:rsidRDefault="002917A5" w:rsidP="001D6256">
            <w:pPr>
              <w:spacing w:before="0" w:after="0" w:line="240" w:lineRule="auto"/>
              <w:jc w:val="left"/>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31/12/2019</w:t>
            </w:r>
          </w:p>
        </w:tc>
        <w:tc>
          <w:tcPr>
            <w:tcW w:w="1198" w:type="pct"/>
            <w:tcBorders>
              <w:top w:val="nil"/>
              <w:left w:val="nil"/>
              <w:bottom w:val="nil"/>
              <w:right w:val="nil"/>
            </w:tcBorders>
            <w:shd w:val="clear" w:color="auto" w:fill="auto"/>
            <w:noWrap/>
            <w:vAlign w:val="center"/>
            <w:hideMark/>
          </w:tcPr>
          <w:p w14:paraId="3C4B6B2A" w14:textId="77777777" w:rsidR="002917A5" w:rsidRPr="008B3A0B" w:rsidRDefault="002917A5" w:rsidP="001D6256">
            <w:pPr>
              <w:spacing w:before="0" w:after="0" w:line="240" w:lineRule="auto"/>
              <w:jc w:val="right"/>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Έως 1 έτος</w:t>
            </w:r>
          </w:p>
        </w:tc>
        <w:tc>
          <w:tcPr>
            <w:tcW w:w="1269" w:type="pct"/>
            <w:tcBorders>
              <w:top w:val="nil"/>
              <w:left w:val="nil"/>
              <w:bottom w:val="nil"/>
              <w:right w:val="nil"/>
            </w:tcBorders>
            <w:shd w:val="clear" w:color="auto" w:fill="auto"/>
            <w:noWrap/>
            <w:vAlign w:val="center"/>
            <w:hideMark/>
          </w:tcPr>
          <w:p w14:paraId="345AF9FC" w14:textId="77777777" w:rsidR="002917A5" w:rsidRPr="008B3A0B" w:rsidRDefault="002917A5" w:rsidP="001D6256">
            <w:pPr>
              <w:spacing w:before="0" w:after="0" w:line="240" w:lineRule="auto"/>
              <w:jc w:val="right"/>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Μεταξύ 2 και 5 ετών</w:t>
            </w:r>
          </w:p>
        </w:tc>
      </w:tr>
      <w:tr w:rsidR="002917A5" w:rsidRPr="008B3A0B" w14:paraId="40C6355E" w14:textId="77777777" w:rsidTr="002917A5">
        <w:trPr>
          <w:trHeight w:val="282"/>
        </w:trPr>
        <w:tc>
          <w:tcPr>
            <w:tcW w:w="2533" w:type="pct"/>
            <w:tcBorders>
              <w:top w:val="nil"/>
              <w:left w:val="nil"/>
              <w:bottom w:val="nil"/>
              <w:right w:val="nil"/>
            </w:tcBorders>
            <w:shd w:val="clear" w:color="auto" w:fill="auto"/>
            <w:noWrap/>
            <w:vAlign w:val="center"/>
            <w:hideMark/>
          </w:tcPr>
          <w:p w14:paraId="41714171" w14:textId="77777777" w:rsidR="002917A5" w:rsidRPr="008B3A0B" w:rsidRDefault="002917A5" w:rsidP="0022425F">
            <w:pPr>
              <w:spacing w:before="0" w:after="0" w:line="240" w:lineRule="auto"/>
              <w:jc w:val="left"/>
              <w:rPr>
                <w:rFonts w:ascii="Calibri" w:eastAsia="Times New Roman" w:hAnsi="Calibri" w:cs="Calibri"/>
                <w:color w:val="000000"/>
                <w:sz w:val="20"/>
                <w:szCs w:val="20"/>
                <w:lang w:val="el-GR" w:eastAsia="el-GR"/>
              </w:rPr>
            </w:pPr>
            <w:r w:rsidRPr="008B3A0B">
              <w:rPr>
                <w:rFonts w:ascii="Calibri" w:eastAsia="Times New Roman" w:hAnsi="Calibri" w:cs="Calibri"/>
                <w:color w:val="000000"/>
                <w:sz w:val="20"/>
                <w:szCs w:val="20"/>
                <w:lang w:val="el-GR" w:eastAsia="el-GR"/>
              </w:rPr>
              <w:t>Υποχρεώσεις από συμβάσεις μίσθωσης</w:t>
            </w:r>
          </w:p>
        </w:tc>
        <w:tc>
          <w:tcPr>
            <w:tcW w:w="1198" w:type="pct"/>
            <w:tcBorders>
              <w:top w:val="nil"/>
              <w:left w:val="nil"/>
              <w:bottom w:val="nil"/>
              <w:right w:val="nil"/>
            </w:tcBorders>
            <w:shd w:val="clear" w:color="auto" w:fill="auto"/>
            <w:noWrap/>
            <w:vAlign w:val="center"/>
          </w:tcPr>
          <w:p w14:paraId="30E858B4" w14:textId="7698F917" w:rsidR="002917A5" w:rsidRPr="008B3A0B" w:rsidRDefault="002917A5" w:rsidP="0022425F">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870,32</w:t>
            </w:r>
          </w:p>
        </w:tc>
        <w:tc>
          <w:tcPr>
            <w:tcW w:w="1269" w:type="pct"/>
            <w:tcBorders>
              <w:top w:val="nil"/>
              <w:left w:val="nil"/>
              <w:bottom w:val="nil"/>
              <w:right w:val="nil"/>
            </w:tcBorders>
            <w:shd w:val="clear" w:color="auto" w:fill="auto"/>
            <w:noWrap/>
            <w:vAlign w:val="center"/>
          </w:tcPr>
          <w:p w14:paraId="5C9FC443" w14:textId="65C31260" w:rsidR="002917A5" w:rsidRPr="008B3A0B" w:rsidRDefault="002917A5" w:rsidP="0022425F">
            <w:pPr>
              <w:spacing w:before="0" w:after="0" w:line="240" w:lineRule="auto"/>
              <w:jc w:val="right"/>
              <w:rPr>
                <w:rFonts w:ascii="Calibri" w:eastAsia="Times New Roman" w:hAnsi="Calibri" w:cs="Calibri"/>
                <w:color w:val="000000"/>
                <w:sz w:val="20"/>
                <w:szCs w:val="20"/>
                <w:lang w:val="el-GR" w:eastAsia="el-GR"/>
              </w:rPr>
            </w:pPr>
            <w:r w:rsidRPr="002917A5">
              <w:rPr>
                <w:rFonts w:ascii="Calibri" w:eastAsia="Times New Roman" w:hAnsi="Calibri" w:cs="Calibri"/>
                <w:color w:val="000000"/>
                <w:sz w:val="20"/>
                <w:szCs w:val="20"/>
                <w:lang w:val="el-GR" w:eastAsia="el-GR"/>
              </w:rPr>
              <w:t>7.421,52</w:t>
            </w:r>
          </w:p>
        </w:tc>
      </w:tr>
      <w:tr w:rsidR="002917A5" w:rsidRPr="008B3A0B" w14:paraId="0E913C67" w14:textId="77777777" w:rsidTr="002917A5">
        <w:trPr>
          <w:trHeight w:val="292"/>
        </w:trPr>
        <w:tc>
          <w:tcPr>
            <w:tcW w:w="2533" w:type="pct"/>
            <w:tcBorders>
              <w:top w:val="nil"/>
              <w:left w:val="nil"/>
              <w:bottom w:val="nil"/>
              <w:right w:val="nil"/>
            </w:tcBorders>
            <w:shd w:val="clear" w:color="auto" w:fill="auto"/>
            <w:noWrap/>
            <w:vAlign w:val="center"/>
            <w:hideMark/>
          </w:tcPr>
          <w:p w14:paraId="0EFA28E6" w14:textId="77777777" w:rsidR="002917A5" w:rsidRPr="008B3A0B" w:rsidRDefault="002917A5" w:rsidP="0022425F">
            <w:pPr>
              <w:spacing w:before="0" w:after="0" w:line="240" w:lineRule="auto"/>
              <w:jc w:val="left"/>
              <w:rPr>
                <w:rFonts w:ascii="Calibri" w:eastAsia="Times New Roman" w:hAnsi="Calibri" w:cs="Calibri"/>
                <w:color w:val="000000"/>
                <w:sz w:val="20"/>
                <w:szCs w:val="20"/>
                <w:lang w:val="el-GR" w:eastAsia="el-GR"/>
              </w:rPr>
            </w:pPr>
            <w:r w:rsidRPr="008B3A0B">
              <w:rPr>
                <w:rFonts w:ascii="Calibri" w:eastAsia="Times New Roman" w:hAnsi="Calibri" w:cs="Calibri"/>
                <w:color w:val="000000"/>
                <w:sz w:val="20"/>
                <w:szCs w:val="20"/>
                <w:lang w:val="el-GR" w:eastAsia="el-GR"/>
              </w:rPr>
              <w:t>Προμηθευτές και λοιπές υποχρεώσεις</w:t>
            </w:r>
          </w:p>
        </w:tc>
        <w:tc>
          <w:tcPr>
            <w:tcW w:w="1198" w:type="pct"/>
            <w:tcBorders>
              <w:top w:val="nil"/>
              <w:left w:val="nil"/>
              <w:bottom w:val="single" w:sz="8" w:space="0" w:color="auto"/>
              <w:right w:val="nil"/>
            </w:tcBorders>
            <w:shd w:val="clear" w:color="auto" w:fill="auto"/>
            <w:noWrap/>
            <w:vAlign w:val="center"/>
          </w:tcPr>
          <w:p w14:paraId="2DFFB98D" w14:textId="368F530D" w:rsidR="002917A5" w:rsidRPr="004031C7" w:rsidRDefault="002917A5" w:rsidP="0022425F">
            <w:pPr>
              <w:spacing w:before="0" w:after="0" w:line="240" w:lineRule="auto"/>
              <w:jc w:val="right"/>
              <w:rPr>
                <w:rFonts w:ascii="Calibri" w:hAnsi="Calibri" w:cs="Calibri"/>
                <w:color w:val="000000"/>
                <w:sz w:val="20"/>
                <w:szCs w:val="20"/>
              </w:rPr>
            </w:pPr>
            <w:r>
              <w:rPr>
                <w:rFonts w:ascii="Calibri" w:hAnsi="Calibri" w:cs="Calibri"/>
                <w:color w:val="000000"/>
                <w:sz w:val="20"/>
                <w:szCs w:val="20"/>
              </w:rPr>
              <w:t>59.599,44</w:t>
            </w:r>
          </w:p>
        </w:tc>
        <w:tc>
          <w:tcPr>
            <w:tcW w:w="1269" w:type="pct"/>
            <w:tcBorders>
              <w:top w:val="nil"/>
              <w:left w:val="nil"/>
              <w:bottom w:val="single" w:sz="8" w:space="0" w:color="auto"/>
              <w:right w:val="nil"/>
            </w:tcBorders>
            <w:shd w:val="clear" w:color="auto" w:fill="auto"/>
            <w:noWrap/>
            <w:vAlign w:val="center"/>
          </w:tcPr>
          <w:p w14:paraId="467E2054" w14:textId="3371F669" w:rsidR="002917A5" w:rsidRPr="008B3A0B" w:rsidRDefault="002917A5" w:rsidP="0022425F">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0,00</w:t>
            </w:r>
          </w:p>
        </w:tc>
      </w:tr>
      <w:tr w:rsidR="002917A5" w:rsidRPr="008B3A0B" w14:paraId="7B70E003" w14:textId="77777777" w:rsidTr="002917A5">
        <w:trPr>
          <w:trHeight w:val="292"/>
        </w:trPr>
        <w:tc>
          <w:tcPr>
            <w:tcW w:w="2533" w:type="pct"/>
            <w:tcBorders>
              <w:top w:val="nil"/>
              <w:left w:val="nil"/>
              <w:bottom w:val="nil"/>
              <w:right w:val="nil"/>
            </w:tcBorders>
            <w:shd w:val="clear" w:color="auto" w:fill="auto"/>
            <w:noWrap/>
            <w:vAlign w:val="bottom"/>
            <w:hideMark/>
          </w:tcPr>
          <w:p w14:paraId="74C6E167" w14:textId="77777777" w:rsidR="002917A5" w:rsidRPr="008B3A0B" w:rsidRDefault="002917A5" w:rsidP="0022425F">
            <w:pPr>
              <w:spacing w:before="0" w:after="0" w:line="240" w:lineRule="auto"/>
              <w:jc w:val="right"/>
              <w:rPr>
                <w:rFonts w:ascii="Calibri" w:eastAsia="Times New Roman" w:hAnsi="Calibri" w:cs="Calibri"/>
                <w:color w:val="000000"/>
                <w:sz w:val="20"/>
                <w:szCs w:val="20"/>
                <w:lang w:val="el-GR" w:eastAsia="el-GR"/>
              </w:rPr>
            </w:pPr>
          </w:p>
        </w:tc>
        <w:tc>
          <w:tcPr>
            <w:tcW w:w="1198" w:type="pct"/>
            <w:tcBorders>
              <w:top w:val="nil"/>
              <w:left w:val="nil"/>
              <w:bottom w:val="double" w:sz="6" w:space="0" w:color="auto"/>
              <w:right w:val="nil"/>
            </w:tcBorders>
            <w:shd w:val="clear" w:color="auto" w:fill="auto"/>
            <w:noWrap/>
            <w:vAlign w:val="center"/>
          </w:tcPr>
          <w:p w14:paraId="0CC23025" w14:textId="4201D0C8" w:rsidR="002917A5" w:rsidRPr="008B3A0B" w:rsidRDefault="002917A5" w:rsidP="0022425F">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60.469,76</w:t>
            </w:r>
          </w:p>
        </w:tc>
        <w:tc>
          <w:tcPr>
            <w:tcW w:w="1269" w:type="pct"/>
            <w:tcBorders>
              <w:top w:val="nil"/>
              <w:left w:val="nil"/>
              <w:bottom w:val="double" w:sz="6" w:space="0" w:color="auto"/>
              <w:right w:val="nil"/>
            </w:tcBorders>
            <w:shd w:val="clear" w:color="auto" w:fill="auto"/>
            <w:noWrap/>
            <w:vAlign w:val="center"/>
          </w:tcPr>
          <w:p w14:paraId="10BDBB82" w14:textId="582977B8" w:rsidR="002917A5" w:rsidRPr="008B3A0B" w:rsidRDefault="002917A5" w:rsidP="0022425F">
            <w:pPr>
              <w:spacing w:before="0" w:after="0" w:line="240" w:lineRule="auto"/>
              <w:jc w:val="right"/>
              <w:rPr>
                <w:rFonts w:ascii="Calibri" w:eastAsia="Times New Roman" w:hAnsi="Calibri" w:cs="Calibri"/>
                <w:b/>
                <w:bCs/>
                <w:color w:val="000000"/>
                <w:sz w:val="20"/>
                <w:szCs w:val="20"/>
                <w:lang w:val="el-GR" w:eastAsia="el-GR"/>
              </w:rPr>
            </w:pPr>
            <w:r w:rsidRPr="002917A5">
              <w:rPr>
                <w:rFonts w:ascii="Calibri" w:hAnsi="Calibri" w:cs="Calibri"/>
                <w:b/>
                <w:bCs/>
                <w:color w:val="000000"/>
                <w:sz w:val="20"/>
                <w:szCs w:val="20"/>
              </w:rPr>
              <w:t>7.421,52</w:t>
            </w:r>
          </w:p>
        </w:tc>
      </w:tr>
    </w:tbl>
    <w:p w14:paraId="3C069959" w14:textId="554025E6" w:rsidR="003860C7" w:rsidRDefault="003860C7" w:rsidP="00523986">
      <w:pPr>
        <w:spacing w:before="0" w:after="0" w:line="360" w:lineRule="exact"/>
        <w:rPr>
          <w:rFonts w:ascii="Calibri" w:hAnsi="Calibri" w:cs="Calibri"/>
          <w:sz w:val="20"/>
          <w:szCs w:val="20"/>
          <w:lang w:val="el-GR"/>
        </w:rPr>
      </w:pPr>
    </w:p>
    <w:p w14:paraId="18FACACA" w14:textId="52E4F836" w:rsidR="004F2D9C" w:rsidRDefault="004F2D9C" w:rsidP="00523986">
      <w:pPr>
        <w:spacing w:before="0" w:after="0" w:line="360" w:lineRule="exact"/>
        <w:rPr>
          <w:rFonts w:ascii="Calibri" w:hAnsi="Calibri" w:cs="Calibri"/>
          <w:sz w:val="20"/>
          <w:szCs w:val="20"/>
          <w:lang w:val="el-GR"/>
        </w:rPr>
      </w:pPr>
    </w:p>
    <w:p w14:paraId="35132302" w14:textId="3A32D314" w:rsidR="00F126F9" w:rsidRDefault="00F126F9" w:rsidP="00523986">
      <w:pPr>
        <w:spacing w:before="0" w:after="0" w:line="360" w:lineRule="exact"/>
        <w:rPr>
          <w:rFonts w:ascii="Calibri" w:hAnsi="Calibri" w:cs="Calibri"/>
          <w:sz w:val="20"/>
          <w:szCs w:val="20"/>
          <w:lang w:val="el-GR"/>
        </w:rPr>
      </w:pPr>
    </w:p>
    <w:p w14:paraId="4AD86774" w14:textId="6B05A807" w:rsidR="00F126F9" w:rsidRDefault="00F126F9" w:rsidP="00523986">
      <w:pPr>
        <w:spacing w:before="0" w:after="0" w:line="360" w:lineRule="exact"/>
        <w:rPr>
          <w:rFonts w:ascii="Calibri" w:hAnsi="Calibri" w:cs="Calibri"/>
          <w:sz w:val="20"/>
          <w:szCs w:val="20"/>
          <w:lang w:val="el-GR"/>
        </w:rPr>
      </w:pPr>
    </w:p>
    <w:p w14:paraId="530BFB0B" w14:textId="77777777" w:rsidR="00F126F9" w:rsidRPr="008B3A0B" w:rsidRDefault="00F126F9" w:rsidP="00523986">
      <w:pPr>
        <w:spacing w:before="0" w:after="0" w:line="360" w:lineRule="exact"/>
        <w:rPr>
          <w:rFonts w:ascii="Calibri" w:hAnsi="Calibri" w:cs="Calibri"/>
          <w:sz w:val="20"/>
          <w:szCs w:val="20"/>
          <w:lang w:val="el-GR"/>
        </w:rPr>
      </w:pPr>
    </w:p>
    <w:p w14:paraId="6435BBBA" w14:textId="77777777" w:rsidR="00424054" w:rsidRPr="008B3A0B" w:rsidRDefault="00424054" w:rsidP="00523986">
      <w:pPr>
        <w:spacing w:before="0" w:after="0" w:line="360" w:lineRule="exact"/>
        <w:rPr>
          <w:rFonts w:ascii="Calibri" w:hAnsi="Calibri" w:cs="Calibri"/>
          <w:b/>
          <w:u w:val="single"/>
          <w:lang w:val="el-GR"/>
        </w:rPr>
      </w:pPr>
      <w:r w:rsidRPr="008B3A0B">
        <w:rPr>
          <w:rFonts w:ascii="Calibri" w:hAnsi="Calibri" w:cs="Calibri"/>
          <w:b/>
          <w:u w:val="single"/>
          <w:lang w:val="el-GR"/>
        </w:rPr>
        <w:t>Κεφαλαιουχικός κίνδυνος</w:t>
      </w:r>
    </w:p>
    <w:p w14:paraId="7C6FCAF3" w14:textId="77777777" w:rsidR="005B71EE" w:rsidRPr="008B3A0B" w:rsidRDefault="005B71EE" w:rsidP="00523986">
      <w:pPr>
        <w:spacing w:before="0" w:after="0" w:line="360" w:lineRule="exact"/>
        <w:rPr>
          <w:rFonts w:ascii="Calibri" w:hAnsi="Calibri" w:cs="Calibri"/>
          <w:sz w:val="20"/>
          <w:szCs w:val="20"/>
          <w:lang w:val="el-GR"/>
        </w:rPr>
      </w:pPr>
      <w:r w:rsidRPr="008B3A0B">
        <w:rPr>
          <w:rFonts w:ascii="Calibri" w:hAnsi="Calibri" w:cs="Calibri"/>
          <w:sz w:val="20"/>
          <w:szCs w:val="20"/>
          <w:lang w:val="el-GR"/>
        </w:rPr>
        <w:t xml:space="preserve">Ο σκοπός της διαχείρισης του κεφαλαιουχικού κινδύνου είναι η εξασφάλιση της συνεχιζόμενης δραστηριότητας της </w:t>
      </w:r>
      <w:r w:rsidR="00526DFD" w:rsidRPr="008B3A0B">
        <w:rPr>
          <w:rFonts w:ascii="Calibri" w:hAnsi="Calibri" w:cs="Calibri"/>
          <w:sz w:val="20"/>
          <w:szCs w:val="20"/>
          <w:lang w:val="el-GR"/>
        </w:rPr>
        <w:t>Εταιρεία</w:t>
      </w:r>
      <w:r w:rsidRPr="008B3A0B">
        <w:rPr>
          <w:rFonts w:ascii="Calibri" w:hAnsi="Calibri" w:cs="Calibri"/>
          <w:sz w:val="20"/>
          <w:szCs w:val="20"/>
          <w:lang w:val="el-GR"/>
        </w:rPr>
        <w:t>ς (going concern) για να υπάρχουν ικανοποιητικές αποδόσεις για τους μετόχους, για να διατηρηθεί μια ιδανική κεφαλαιουχική δομή και για να μειωθεί το κόστος κεφαλαίου.</w:t>
      </w:r>
    </w:p>
    <w:p w14:paraId="67C9BA32" w14:textId="77777777" w:rsidR="00DA5C8C" w:rsidRPr="008B3A0B" w:rsidRDefault="005B71EE" w:rsidP="00523986">
      <w:pPr>
        <w:spacing w:before="0" w:after="0" w:line="360" w:lineRule="exact"/>
        <w:rPr>
          <w:rFonts w:ascii="Calibri" w:hAnsi="Calibri" w:cs="Calibri"/>
          <w:sz w:val="20"/>
          <w:szCs w:val="20"/>
          <w:lang w:val="el-GR"/>
        </w:rPr>
      </w:pPr>
      <w:r w:rsidRPr="008B3A0B">
        <w:rPr>
          <w:rFonts w:ascii="Calibri" w:hAnsi="Calibri" w:cs="Calibri"/>
          <w:sz w:val="20"/>
          <w:szCs w:val="20"/>
          <w:lang w:val="el-GR"/>
        </w:rPr>
        <w:t>Η διατήρηση ή η προσαρμογή της κεφαλαιουχικής δομής, μπορεί να γίνει μέσω της προσαρμογής του ποσού των μερισμάτων που πληρώνονται στους μετόχους, της επιστροφής μετοχικού κεφαλαίου στους μετόχους, της έκδοσης νέων μετοχών ή της πώλησης περιουσιακών στοιχείων για να μειωθεί ο δανεισμός.</w:t>
      </w:r>
    </w:p>
    <w:p w14:paraId="40F8FBFC" w14:textId="77777777" w:rsidR="00E07F6F" w:rsidRPr="008B3A0B" w:rsidRDefault="00E07F6F" w:rsidP="00523986">
      <w:pPr>
        <w:spacing w:before="0" w:after="0" w:line="360" w:lineRule="exact"/>
        <w:rPr>
          <w:rFonts w:ascii="Calibri" w:hAnsi="Calibri" w:cs="Calibri"/>
          <w:sz w:val="20"/>
          <w:szCs w:val="20"/>
          <w:lang w:val="el-GR"/>
        </w:rPr>
      </w:pPr>
    </w:p>
    <w:tbl>
      <w:tblPr>
        <w:tblW w:w="5000" w:type="pct"/>
        <w:tblLook w:val="04A0" w:firstRow="1" w:lastRow="0" w:firstColumn="1" w:lastColumn="0" w:noHBand="0" w:noVBand="1"/>
      </w:tblPr>
      <w:tblGrid>
        <w:gridCol w:w="6331"/>
        <w:gridCol w:w="3029"/>
      </w:tblGrid>
      <w:tr w:rsidR="0022425F" w:rsidRPr="008B3A0B" w14:paraId="611BA912" w14:textId="77777777" w:rsidTr="0022425F">
        <w:trPr>
          <w:trHeight w:val="290"/>
        </w:trPr>
        <w:tc>
          <w:tcPr>
            <w:tcW w:w="3382" w:type="pct"/>
            <w:tcBorders>
              <w:top w:val="nil"/>
              <w:left w:val="nil"/>
              <w:bottom w:val="nil"/>
              <w:right w:val="nil"/>
            </w:tcBorders>
            <w:shd w:val="clear" w:color="auto" w:fill="auto"/>
            <w:noWrap/>
            <w:vAlign w:val="center"/>
            <w:hideMark/>
          </w:tcPr>
          <w:p w14:paraId="2AE7DB00" w14:textId="77777777" w:rsidR="0022425F" w:rsidRPr="008B3A0B" w:rsidRDefault="0022425F" w:rsidP="004F2AD6">
            <w:pPr>
              <w:spacing w:before="0" w:after="0" w:line="240" w:lineRule="auto"/>
              <w:jc w:val="left"/>
              <w:rPr>
                <w:rFonts w:ascii="Calibri" w:eastAsia="Times New Roman" w:hAnsi="Calibri" w:cs="Calibri"/>
                <w:sz w:val="20"/>
                <w:szCs w:val="20"/>
                <w:lang w:val="el-GR" w:eastAsia="el-GR"/>
              </w:rPr>
            </w:pPr>
          </w:p>
        </w:tc>
        <w:tc>
          <w:tcPr>
            <w:tcW w:w="1618" w:type="pct"/>
            <w:tcBorders>
              <w:top w:val="nil"/>
              <w:left w:val="nil"/>
              <w:bottom w:val="nil"/>
              <w:right w:val="nil"/>
            </w:tcBorders>
            <w:shd w:val="clear" w:color="auto" w:fill="auto"/>
            <w:noWrap/>
            <w:vAlign w:val="center"/>
            <w:hideMark/>
          </w:tcPr>
          <w:p w14:paraId="1BC94A6C" w14:textId="77777777" w:rsidR="0022425F" w:rsidRPr="008B3A0B" w:rsidRDefault="0022425F" w:rsidP="004F2AD6">
            <w:pPr>
              <w:spacing w:before="0" w:after="0" w:line="240" w:lineRule="auto"/>
              <w:jc w:val="right"/>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31/12/2019</w:t>
            </w:r>
          </w:p>
        </w:tc>
      </w:tr>
      <w:tr w:rsidR="0022425F" w:rsidRPr="008B3A0B" w14:paraId="207A1668" w14:textId="77777777" w:rsidTr="0022425F">
        <w:trPr>
          <w:trHeight w:val="290"/>
        </w:trPr>
        <w:tc>
          <w:tcPr>
            <w:tcW w:w="3382" w:type="pct"/>
            <w:tcBorders>
              <w:top w:val="nil"/>
              <w:left w:val="nil"/>
              <w:bottom w:val="nil"/>
              <w:right w:val="nil"/>
            </w:tcBorders>
            <w:shd w:val="clear" w:color="auto" w:fill="auto"/>
            <w:noWrap/>
            <w:vAlign w:val="center"/>
            <w:hideMark/>
          </w:tcPr>
          <w:p w14:paraId="7D320D79" w14:textId="77777777" w:rsidR="0022425F" w:rsidRPr="008B3A0B" w:rsidRDefault="0022425F" w:rsidP="0022425F">
            <w:pPr>
              <w:spacing w:before="0" w:after="0" w:line="240" w:lineRule="auto"/>
              <w:jc w:val="left"/>
              <w:rPr>
                <w:rFonts w:ascii="Calibri" w:eastAsia="Times New Roman" w:hAnsi="Calibri" w:cs="Calibri"/>
                <w:color w:val="000000"/>
                <w:sz w:val="20"/>
                <w:szCs w:val="20"/>
                <w:lang w:val="el-GR" w:eastAsia="el-GR"/>
              </w:rPr>
            </w:pPr>
            <w:r w:rsidRPr="008B3A0B">
              <w:rPr>
                <w:rFonts w:ascii="Calibri" w:eastAsia="Times New Roman" w:hAnsi="Calibri" w:cs="Calibri"/>
                <w:color w:val="000000"/>
                <w:sz w:val="20"/>
                <w:szCs w:val="20"/>
                <w:lang w:val="el-GR" w:eastAsia="el-GR"/>
              </w:rPr>
              <w:t>Σύνολο δανείων</w:t>
            </w:r>
          </w:p>
        </w:tc>
        <w:tc>
          <w:tcPr>
            <w:tcW w:w="1618" w:type="pct"/>
            <w:tcBorders>
              <w:top w:val="nil"/>
              <w:left w:val="nil"/>
              <w:bottom w:val="nil"/>
              <w:right w:val="nil"/>
            </w:tcBorders>
            <w:shd w:val="clear" w:color="auto" w:fill="auto"/>
            <w:noWrap/>
            <w:vAlign w:val="center"/>
          </w:tcPr>
          <w:p w14:paraId="043BD76B" w14:textId="37C01EDD" w:rsidR="0022425F" w:rsidRPr="008B3A0B" w:rsidRDefault="0022425F" w:rsidP="0022425F">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0,00</w:t>
            </w:r>
          </w:p>
        </w:tc>
      </w:tr>
      <w:tr w:rsidR="0022425F" w:rsidRPr="006C1982" w14:paraId="7E627A6E" w14:textId="77777777" w:rsidTr="0022425F">
        <w:trPr>
          <w:trHeight w:val="300"/>
        </w:trPr>
        <w:tc>
          <w:tcPr>
            <w:tcW w:w="3382" w:type="pct"/>
            <w:tcBorders>
              <w:top w:val="nil"/>
              <w:left w:val="nil"/>
              <w:bottom w:val="nil"/>
              <w:right w:val="nil"/>
            </w:tcBorders>
            <w:shd w:val="clear" w:color="auto" w:fill="auto"/>
            <w:vAlign w:val="center"/>
            <w:hideMark/>
          </w:tcPr>
          <w:p w14:paraId="06BA4B28" w14:textId="77777777" w:rsidR="0022425F" w:rsidRPr="008B3A0B" w:rsidRDefault="0022425F" w:rsidP="0022425F">
            <w:pPr>
              <w:spacing w:before="0" w:after="0" w:line="240" w:lineRule="auto"/>
              <w:jc w:val="left"/>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Μείον:</w:t>
            </w:r>
            <w:r w:rsidRPr="008B3A0B">
              <w:rPr>
                <w:rFonts w:ascii="Calibri" w:eastAsia="Times New Roman" w:hAnsi="Calibri" w:cs="Calibri"/>
                <w:color w:val="000000"/>
                <w:sz w:val="20"/>
                <w:szCs w:val="20"/>
                <w:lang w:val="el-GR" w:eastAsia="el-GR"/>
              </w:rPr>
              <w:t xml:space="preserve"> Ταμειακά διαθέσιμα και ισοδύναμα</w:t>
            </w:r>
          </w:p>
        </w:tc>
        <w:tc>
          <w:tcPr>
            <w:tcW w:w="1618" w:type="pct"/>
            <w:tcBorders>
              <w:top w:val="nil"/>
              <w:left w:val="nil"/>
              <w:bottom w:val="single" w:sz="8" w:space="0" w:color="auto"/>
              <w:right w:val="nil"/>
            </w:tcBorders>
            <w:shd w:val="clear" w:color="auto" w:fill="auto"/>
            <w:noWrap/>
            <w:vAlign w:val="center"/>
          </w:tcPr>
          <w:p w14:paraId="33E1F9ED" w14:textId="606CDFFF" w:rsidR="0022425F" w:rsidRPr="008B3A0B" w:rsidRDefault="0022425F" w:rsidP="0022425F">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19.351,68</w:t>
            </w:r>
          </w:p>
        </w:tc>
      </w:tr>
      <w:tr w:rsidR="0022425F" w:rsidRPr="008B3A0B" w14:paraId="43AAEDB6" w14:textId="77777777" w:rsidTr="0022425F">
        <w:trPr>
          <w:trHeight w:val="300"/>
        </w:trPr>
        <w:tc>
          <w:tcPr>
            <w:tcW w:w="3382" w:type="pct"/>
            <w:tcBorders>
              <w:top w:val="nil"/>
              <w:left w:val="nil"/>
              <w:bottom w:val="nil"/>
              <w:right w:val="nil"/>
            </w:tcBorders>
            <w:shd w:val="clear" w:color="auto" w:fill="auto"/>
            <w:noWrap/>
            <w:vAlign w:val="center"/>
            <w:hideMark/>
          </w:tcPr>
          <w:p w14:paraId="22FFC8C5" w14:textId="77777777" w:rsidR="0022425F" w:rsidRPr="008B3A0B" w:rsidRDefault="0022425F" w:rsidP="0022425F">
            <w:pPr>
              <w:spacing w:before="0" w:after="0" w:line="240" w:lineRule="auto"/>
              <w:jc w:val="left"/>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Καθαρό χρέος</w:t>
            </w:r>
          </w:p>
        </w:tc>
        <w:tc>
          <w:tcPr>
            <w:tcW w:w="1618" w:type="pct"/>
            <w:tcBorders>
              <w:top w:val="nil"/>
              <w:left w:val="nil"/>
              <w:bottom w:val="single" w:sz="8" w:space="0" w:color="auto"/>
              <w:right w:val="nil"/>
            </w:tcBorders>
            <w:shd w:val="clear" w:color="auto" w:fill="auto"/>
            <w:noWrap/>
            <w:vAlign w:val="center"/>
          </w:tcPr>
          <w:p w14:paraId="49C5FC51" w14:textId="0C080F9C" w:rsidR="0022425F" w:rsidRPr="0022425F" w:rsidRDefault="0022425F" w:rsidP="0022425F">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lang w:val="el-GR"/>
              </w:rPr>
              <w:t>(</w:t>
            </w:r>
            <w:r>
              <w:rPr>
                <w:rFonts w:ascii="Calibri" w:hAnsi="Calibri" w:cs="Calibri"/>
                <w:b/>
                <w:bCs/>
                <w:color w:val="000000"/>
                <w:sz w:val="20"/>
                <w:szCs w:val="20"/>
              </w:rPr>
              <w:t>19.351,68</w:t>
            </w:r>
            <w:r>
              <w:rPr>
                <w:rFonts w:ascii="Calibri" w:hAnsi="Calibri" w:cs="Calibri"/>
                <w:b/>
                <w:bCs/>
                <w:color w:val="000000"/>
                <w:sz w:val="20"/>
                <w:szCs w:val="20"/>
                <w:lang w:val="el-GR"/>
              </w:rPr>
              <w:t>)</w:t>
            </w:r>
          </w:p>
        </w:tc>
      </w:tr>
      <w:tr w:rsidR="0022425F" w:rsidRPr="008B3A0B" w14:paraId="57372A8B" w14:textId="77777777" w:rsidTr="0022425F">
        <w:trPr>
          <w:trHeight w:val="300"/>
        </w:trPr>
        <w:tc>
          <w:tcPr>
            <w:tcW w:w="3382" w:type="pct"/>
            <w:tcBorders>
              <w:top w:val="nil"/>
              <w:left w:val="nil"/>
              <w:bottom w:val="nil"/>
              <w:right w:val="nil"/>
            </w:tcBorders>
            <w:shd w:val="clear" w:color="auto" w:fill="auto"/>
            <w:noWrap/>
            <w:vAlign w:val="center"/>
            <w:hideMark/>
          </w:tcPr>
          <w:p w14:paraId="0F6E42A0" w14:textId="7FDCF1AC" w:rsidR="0022425F" w:rsidRPr="008B3A0B" w:rsidRDefault="0022425F" w:rsidP="0022425F">
            <w:pPr>
              <w:spacing w:before="0" w:after="0" w:line="240" w:lineRule="auto"/>
              <w:jc w:val="left"/>
              <w:rPr>
                <w:rFonts w:ascii="Calibri" w:eastAsia="Times New Roman" w:hAnsi="Calibri" w:cs="Calibri"/>
                <w:color w:val="000000"/>
                <w:sz w:val="20"/>
                <w:szCs w:val="20"/>
                <w:lang w:val="el-GR" w:eastAsia="el-GR"/>
              </w:rPr>
            </w:pPr>
            <w:r w:rsidRPr="008B3A0B">
              <w:rPr>
                <w:rFonts w:ascii="Calibri" w:eastAsia="Times New Roman" w:hAnsi="Calibri" w:cs="Calibri"/>
                <w:color w:val="000000"/>
                <w:sz w:val="20"/>
                <w:szCs w:val="20"/>
                <w:lang w:val="el-GR" w:eastAsia="el-GR"/>
              </w:rPr>
              <w:t xml:space="preserve">Σύνολο </w:t>
            </w:r>
            <w:r>
              <w:rPr>
                <w:rFonts w:ascii="Calibri" w:eastAsia="Times New Roman" w:hAnsi="Calibri" w:cs="Calibri"/>
                <w:color w:val="000000"/>
                <w:sz w:val="20"/>
                <w:szCs w:val="20"/>
                <w:lang w:val="el-GR" w:eastAsia="el-GR"/>
              </w:rPr>
              <w:t>Ι</w:t>
            </w:r>
            <w:r w:rsidRPr="008B3A0B">
              <w:rPr>
                <w:rFonts w:ascii="Calibri" w:eastAsia="Times New Roman" w:hAnsi="Calibri" w:cs="Calibri"/>
                <w:color w:val="000000"/>
                <w:sz w:val="20"/>
                <w:szCs w:val="20"/>
                <w:lang w:val="el-GR" w:eastAsia="el-GR"/>
              </w:rPr>
              <w:t>δίων Κεφαλαίων</w:t>
            </w:r>
          </w:p>
        </w:tc>
        <w:tc>
          <w:tcPr>
            <w:tcW w:w="1618" w:type="pct"/>
            <w:tcBorders>
              <w:top w:val="nil"/>
              <w:left w:val="nil"/>
              <w:bottom w:val="single" w:sz="8" w:space="0" w:color="auto"/>
              <w:right w:val="nil"/>
            </w:tcBorders>
            <w:shd w:val="clear" w:color="auto" w:fill="auto"/>
            <w:noWrap/>
            <w:vAlign w:val="center"/>
          </w:tcPr>
          <w:p w14:paraId="13FEAFFF" w14:textId="0A0CEB45" w:rsidR="0022425F" w:rsidRPr="008B3A0B" w:rsidRDefault="0022425F" w:rsidP="0022425F">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16.791,84</w:t>
            </w:r>
          </w:p>
        </w:tc>
      </w:tr>
      <w:tr w:rsidR="0022425F" w:rsidRPr="008B3A0B" w14:paraId="2BF77788" w14:textId="77777777" w:rsidTr="0022425F">
        <w:trPr>
          <w:trHeight w:val="300"/>
        </w:trPr>
        <w:tc>
          <w:tcPr>
            <w:tcW w:w="3382" w:type="pct"/>
            <w:tcBorders>
              <w:top w:val="nil"/>
              <w:left w:val="nil"/>
              <w:bottom w:val="nil"/>
              <w:right w:val="nil"/>
            </w:tcBorders>
            <w:shd w:val="clear" w:color="auto" w:fill="auto"/>
            <w:noWrap/>
            <w:vAlign w:val="center"/>
            <w:hideMark/>
          </w:tcPr>
          <w:p w14:paraId="7A67E851" w14:textId="77777777" w:rsidR="0022425F" w:rsidRPr="008B3A0B" w:rsidRDefault="0022425F" w:rsidP="0022425F">
            <w:pPr>
              <w:spacing w:before="0" w:after="0" w:line="240" w:lineRule="auto"/>
              <w:jc w:val="left"/>
              <w:rPr>
                <w:rFonts w:ascii="Calibri" w:eastAsia="Times New Roman" w:hAnsi="Calibri" w:cs="Calibri"/>
                <w:color w:val="000000"/>
                <w:sz w:val="20"/>
                <w:szCs w:val="20"/>
                <w:lang w:val="el-GR" w:eastAsia="el-GR"/>
              </w:rPr>
            </w:pPr>
            <w:r w:rsidRPr="008B3A0B">
              <w:rPr>
                <w:rFonts w:ascii="Calibri" w:eastAsia="Times New Roman" w:hAnsi="Calibri" w:cs="Calibri"/>
                <w:color w:val="000000"/>
                <w:sz w:val="20"/>
                <w:szCs w:val="20"/>
                <w:lang w:val="el-GR" w:eastAsia="el-GR"/>
              </w:rPr>
              <w:t>Σύνολο απασχολούμενου κεφαλαίου</w:t>
            </w:r>
          </w:p>
        </w:tc>
        <w:tc>
          <w:tcPr>
            <w:tcW w:w="1618" w:type="pct"/>
            <w:tcBorders>
              <w:top w:val="nil"/>
              <w:left w:val="nil"/>
              <w:bottom w:val="double" w:sz="6" w:space="0" w:color="auto"/>
              <w:right w:val="nil"/>
            </w:tcBorders>
            <w:shd w:val="clear" w:color="auto" w:fill="auto"/>
            <w:noWrap/>
            <w:vAlign w:val="center"/>
          </w:tcPr>
          <w:p w14:paraId="7F4852C0" w14:textId="57E15C27" w:rsidR="0022425F" w:rsidRPr="0022425F" w:rsidRDefault="0022425F" w:rsidP="0022425F">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lang w:val="el-GR"/>
              </w:rPr>
              <w:t>(</w:t>
            </w:r>
            <w:r>
              <w:rPr>
                <w:rFonts w:ascii="Calibri" w:hAnsi="Calibri" w:cs="Calibri"/>
                <w:b/>
                <w:bCs/>
                <w:color w:val="000000"/>
                <w:sz w:val="20"/>
                <w:szCs w:val="20"/>
              </w:rPr>
              <w:t>2.559,84</w:t>
            </w:r>
            <w:r>
              <w:rPr>
                <w:rFonts w:ascii="Calibri" w:hAnsi="Calibri" w:cs="Calibri"/>
                <w:b/>
                <w:bCs/>
                <w:color w:val="000000"/>
                <w:sz w:val="20"/>
                <w:szCs w:val="20"/>
                <w:lang w:val="el-GR"/>
              </w:rPr>
              <w:t>)</w:t>
            </w:r>
          </w:p>
        </w:tc>
      </w:tr>
      <w:tr w:rsidR="0022425F" w:rsidRPr="008B3A0B" w14:paraId="581B41F6" w14:textId="77777777" w:rsidTr="0022425F">
        <w:trPr>
          <w:trHeight w:val="300"/>
        </w:trPr>
        <w:tc>
          <w:tcPr>
            <w:tcW w:w="3382" w:type="pct"/>
            <w:tcBorders>
              <w:top w:val="nil"/>
              <w:left w:val="nil"/>
              <w:bottom w:val="nil"/>
              <w:right w:val="nil"/>
            </w:tcBorders>
            <w:shd w:val="clear" w:color="auto" w:fill="auto"/>
            <w:noWrap/>
            <w:vAlign w:val="bottom"/>
            <w:hideMark/>
          </w:tcPr>
          <w:p w14:paraId="4FB16430" w14:textId="77777777" w:rsidR="0022425F" w:rsidRPr="008B3A0B" w:rsidRDefault="0022425F" w:rsidP="0022425F">
            <w:pPr>
              <w:spacing w:before="0" w:after="0" w:line="240" w:lineRule="auto"/>
              <w:jc w:val="right"/>
              <w:rPr>
                <w:rFonts w:ascii="Calibri" w:eastAsia="Times New Roman" w:hAnsi="Calibri" w:cs="Calibri"/>
                <w:b/>
                <w:bCs/>
                <w:color w:val="000000"/>
                <w:sz w:val="20"/>
                <w:szCs w:val="20"/>
                <w:lang w:val="el-GR" w:eastAsia="el-GR"/>
              </w:rPr>
            </w:pPr>
          </w:p>
        </w:tc>
        <w:tc>
          <w:tcPr>
            <w:tcW w:w="1618" w:type="pct"/>
            <w:tcBorders>
              <w:top w:val="nil"/>
              <w:left w:val="nil"/>
              <w:bottom w:val="nil"/>
              <w:right w:val="nil"/>
            </w:tcBorders>
            <w:shd w:val="clear" w:color="auto" w:fill="auto"/>
            <w:noWrap/>
            <w:vAlign w:val="center"/>
          </w:tcPr>
          <w:p w14:paraId="635D5FB9" w14:textId="77777777" w:rsidR="0022425F" w:rsidRPr="008B3A0B" w:rsidRDefault="0022425F" w:rsidP="0022425F">
            <w:pPr>
              <w:spacing w:before="0" w:after="0" w:line="240" w:lineRule="auto"/>
              <w:jc w:val="left"/>
              <w:rPr>
                <w:rFonts w:ascii="Calibri" w:eastAsia="Times New Roman" w:hAnsi="Calibri" w:cs="Calibri"/>
                <w:sz w:val="20"/>
                <w:szCs w:val="20"/>
                <w:lang w:val="el-GR" w:eastAsia="el-GR"/>
              </w:rPr>
            </w:pPr>
          </w:p>
        </w:tc>
      </w:tr>
      <w:tr w:rsidR="0022425F" w:rsidRPr="008B3A0B" w14:paraId="33BA871B" w14:textId="77777777" w:rsidTr="0022425F">
        <w:trPr>
          <w:trHeight w:val="290"/>
        </w:trPr>
        <w:tc>
          <w:tcPr>
            <w:tcW w:w="3382" w:type="pct"/>
            <w:tcBorders>
              <w:top w:val="nil"/>
              <w:left w:val="nil"/>
              <w:bottom w:val="nil"/>
              <w:right w:val="nil"/>
            </w:tcBorders>
            <w:shd w:val="clear" w:color="auto" w:fill="auto"/>
            <w:noWrap/>
            <w:vAlign w:val="center"/>
            <w:hideMark/>
          </w:tcPr>
          <w:p w14:paraId="28BE7135" w14:textId="77777777" w:rsidR="0022425F" w:rsidRPr="008B3A0B" w:rsidRDefault="0022425F" w:rsidP="0022425F">
            <w:pPr>
              <w:spacing w:before="0" w:after="0" w:line="240" w:lineRule="auto"/>
              <w:jc w:val="left"/>
              <w:rPr>
                <w:rFonts w:ascii="Calibri" w:eastAsia="Times New Roman" w:hAnsi="Calibri" w:cs="Calibri"/>
                <w:color w:val="000000"/>
                <w:sz w:val="20"/>
                <w:szCs w:val="20"/>
                <w:lang w:val="el-GR" w:eastAsia="el-GR"/>
              </w:rPr>
            </w:pPr>
            <w:r w:rsidRPr="008B3A0B">
              <w:rPr>
                <w:rFonts w:ascii="Calibri" w:eastAsia="Times New Roman" w:hAnsi="Calibri" w:cs="Calibri"/>
                <w:color w:val="000000"/>
                <w:sz w:val="20"/>
                <w:szCs w:val="20"/>
                <w:lang w:val="el-GR" w:eastAsia="el-GR"/>
              </w:rPr>
              <w:t>Συντελεστής μόχλευσης</w:t>
            </w:r>
          </w:p>
        </w:tc>
        <w:tc>
          <w:tcPr>
            <w:tcW w:w="1618" w:type="pct"/>
            <w:tcBorders>
              <w:top w:val="nil"/>
              <w:left w:val="nil"/>
              <w:bottom w:val="nil"/>
              <w:right w:val="nil"/>
            </w:tcBorders>
            <w:shd w:val="clear" w:color="auto" w:fill="auto"/>
            <w:noWrap/>
            <w:vAlign w:val="center"/>
          </w:tcPr>
          <w:p w14:paraId="2D09B4E1" w14:textId="20498F0D" w:rsidR="0022425F" w:rsidRPr="008B3A0B" w:rsidRDefault="0022425F" w:rsidP="0022425F">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755,97%</w:t>
            </w:r>
          </w:p>
        </w:tc>
      </w:tr>
    </w:tbl>
    <w:p w14:paraId="15DDF4C6" w14:textId="77777777" w:rsidR="001D6256" w:rsidRPr="008B3A0B" w:rsidRDefault="001D6256" w:rsidP="00523986">
      <w:pPr>
        <w:spacing w:before="0" w:after="0" w:line="360" w:lineRule="exact"/>
        <w:rPr>
          <w:rFonts w:ascii="Calibri" w:hAnsi="Calibri" w:cs="Calibri"/>
          <w:sz w:val="20"/>
          <w:szCs w:val="20"/>
        </w:rPr>
      </w:pPr>
    </w:p>
    <w:p w14:paraId="7F03FADC" w14:textId="77777777" w:rsidR="00424054" w:rsidRPr="008B3A0B" w:rsidRDefault="000E55FE" w:rsidP="001A096D">
      <w:pPr>
        <w:rPr>
          <w:rFonts w:ascii="Calibri" w:hAnsi="Calibri" w:cs="Calibri"/>
          <w:b/>
          <w:sz w:val="20"/>
          <w:szCs w:val="20"/>
          <w:lang w:val="el-GR"/>
        </w:rPr>
      </w:pPr>
      <w:bookmarkStart w:id="8" w:name="_Toc22057272"/>
      <w:bookmarkStart w:id="9" w:name="_Toc22057327"/>
      <w:r w:rsidRPr="008B3A0B">
        <w:rPr>
          <w:rFonts w:ascii="Calibri" w:hAnsi="Calibri" w:cs="Calibri"/>
          <w:b/>
          <w:sz w:val="20"/>
          <w:szCs w:val="20"/>
          <w:lang w:val="el-GR"/>
        </w:rPr>
        <w:t>III</w:t>
      </w:r>
      <w:r w:rsidR="00F636A9" w:rsidRPr="008B3A0B">
        <w:rPr>
          <w:rFonts w:ascii="Calibri" w:hAnsi="Calibri" w:cs="Calibri"/>
          <w:b/>
          <w:sz w:val="20"/>
          <w:szCs w:val="20"/>
          <w:lang w:val="el-GR"/>
        </w:rPr>
        <w:t xml:space="preserve">. </w:t>
      </w:r>
      <w:r w:rsidR="00424054" w:rsidRPr="008B3A0B">
        <w:rPr>
          <w:rFonts w:ascii="Calibri" w:hAnsi="Calibri" w:cs="Calibri"/>
          <w:b/>
          <w:sz w:val="20"/>
          <w:szCs w:val="20"/>
          <w:lang w:val="el-GR"/>
        </w:rPr>
        <w:t>Ε</w:t>
      </w:r>
      <w:r w:rsidR="00816A7A" w:rsidRPr="008B3A0B">
        <w:rPr>
          <w:rFonts w:ascii="Calibri" w:hAnsi="Calibri" w:cs="Calibri"/>
          <w:b/>
          <w:sz w:val="20"/>
          <w:szCs w:val="20"/>
          <w:lang w:val="el-GR"/>
        </w:rPr>
        <w:t>ξέλιξη των εργασιών της Ε</w:t>
      </w:r>
      <w:r w:rsidR="00424054" w:rsidRPr="008B3A0B">
        <w:rPr>
          <w:rFonts w:ascii="Calibri" w:hAnsi="Calibri" w:cs="Calibri"/>
          <w:b/>
          <w:sz w:val="20"/>
          <w:szCs w:val="20"/>
          <w:lang w:val="el-GR"/>
        </w:rPr>
        <w:t>ταιρείας</w:t>
      </w:r>
      <w:bookmarkEnd w:id="8"/>
      <w:bookmarkEnd w:id="9"/>
    </w:p>
    <w:p w14:paraId="56BBCD32" w14:textId="64B7C996" w:rsidR="003F550E" w:rsidRDefault="003F550E" w:rsidP="00523986">
      <w:pPr>
        <w:tabs>
          <w:tab w:val="left" w:pos="630"/>
        </w:tabs>
        <w:spacing w:before="0" w:after="0" w:line="360" w:lineRule="exact"/>
        <w:ind w:right="-237"/>
        <w:rPr>
          <w:rFonts w:ascii="Calibri" w:hAnsi="Calibri" w:cs="Calibri"/>
          <w:sz w:val="20"/>
          <w:szCs w:val="20"/>
          <w:lang w:val="el-GR"/>
        </w:rPr>
      </w:pPr>
      <w:r w:rsidRPr="006F5AC1">
        <w:rPr>
          <w:rFonts w:ascii="Calibri" w:hAnsi="Calibri" w:cs="Calibri"/>
          <w:sz w:val="20"/>
          <w:szCs w:val="20"/>
          <w:lang w:val="el-GR"/>
        </w:rPr>
        <w:t xml:space="preserve">Όπως προκύπτει από τις οικονομικές καταστάσεις, </w:t>
      </w:r>
      <w:r w:rsidR="003D3DA9" w:rsidRPr="006F5AC1">
        <w:rPr>
          <w:rFonts w:ascii="Calibri" w:hAnsi="Calibri" w:cs="Calibri"/>
          <w:sz w:val="20"/>
          <w:szCs w:val="20"/>
          <w:lang w:val="el-GR"/>
        </w:rPr>
        <w:t>ο</w:t>
      </w:r>
      <w:r w:rsidR="00D821F0" w:rsidRPr="006F5AC1">
        <w:rPr>
          <w:rFonts w:ascii="Calibri" w:hAnsi="Calibri" w:cs="Calibri"/>
          <w:sz w:val="20"/>
          <w:szCs w:val="20"/>
          <w:lang w:val="el-GR"/>
        </w:rPr>
        <w:t>ι ζημιές</w:t>
      </w:r>
      <w:r w:rsidRPr="006F5AC1">
        <w:rPr>
          <w:rFonts w:ascii="Calibri" w:hAnsi="Calibri" w:cs="Calibri"/>
          <w:sz w:val="20"/>
          <w:szCs w:val="20"/>
          <w:lang w:val="el-GR"/>
        </w:rPr>
        <w:t xml:space="preserve"> της χρήσης ανήλθαν σε</w:t>
      </w:r>
      <w:r w:rsidR="00663211" w:rsidRPr="006F5AC1">
        <w:rPr>
          <w:rFonts w:ascii="Calibri" w:hAnsi="Calibri" w:cs="Calibri"/>
          <w:sz w:val="20"/>
          <w:szCs w:val="20"/>
          <w:lang w:val="el-GR"/>
        </w:rPr>
        <w:t xml:space="preserve"> </w:t>
      </w:r>
      <w:r w:rsidRPr="006F5AC1">
        <w:rPr>
          <w:rFonts w:ascii="Calibri" w:hAnsi="Calibri" w:cs="Calibri"/>
          <w:sz w:val="20"/>
          <w:szCs w:val="20"/>
          <w:lang w:val="el-GR"/>
        </w:rPr>
        <w:t xml:space="preserve">€ </w:t>
      </w:r>
      <w:r w:rsidR="00316381" w:rsidRPr="006F5AC1">
        <w:rPr>
          <w:rFonts w:ascii="Calibri" w:hAnsi="Calibri" w:cs="Calibri"/>
          <w:sz w:val="20"/>
          <w:szCs w:val="20"/>
          <w:lang w:val="el-GR"/>
        </w:rPr>
        <w:t>(</w:t>
      </w:r>
      <w:r w:rsidR="00372DCE" w:rsidRPr="006F5AC1">
        <w:rPr>
          <w:rFonts w:ascii="Calibri" w:hAnsi="Calibri" w:cs="Calibri"/>
          <w:sz w:val="20"/>
          <w:szCs w:val="20"/>
          <w:lang w:val="el-GR"/>
        </w:rPr>
        <w:t>13.208,16</w:t>
      </w:r>
      <w:r w:rsidR="00316381" w:rsidRPr="006F5AC1">
        <w:rPr>
          <w:rFonts w:ascii="Calibri" w:hAnsi="Calibri" w:cs="Calibri"/>
          <w:sz w:val="20"/>
          <w:szCs w:val="20"/>
          <w:lang w:val="el-GR"/>
        </w:rPr>
        <w:t>)</w:t>
      </w:r>
      <w:r w:rsidR="002D112B" w:rsidRPr="00FF220B">
        <w:rPr>
          <w:rFonts w:ascii="Calibri" w:hAnsi="Calibri" w:cs="Calibri"/>
          <w:sz w:val="20"/>
          <w:szCs w:val="20"/>
          <w:lang w:val="el-GR"/>
        </w:rPr>
        <w:t xml:space="preserve"> </w:t>
      </w:r>
    </w:p>
    <w:p w14:paraId="65EE7DDA" w14:textId="095EF2D5" w:rsidR="003D3DA9" w:rsidRDefault="003D3DA9" w:rsidP="00523986">
      <w:pPr>
        <w:tabs>
          <w:tab w:val="left" w:pos="630"/>
        </w:tabs>
        <w:spacing w:before="0" w:after="0" w:line="360" w:lineRule="exact"/>
        <w:ind w:right="-237"/>
        <w:rPr>
          <w:rFonts w:ascii="Calibri" w:hAnsi="Calibri" w:cs="Calibri"/>
          <w:sz w:val="20"/>
          <w:szCs w:val="20"/>
          <w:lang w:val="el-GR"/>
        </w:rPr>
      </w:pPr>
    </w:p>
    <w:p w14:paraId="7DBBD9FE" w14:textId="07C9ED48" w:rsidR="00494415" w:rsidRPr="008B3A0B" w:rsidRDefault="003F550E" w:rsidP="00523986">
      <w:pPr>
        <w:tabs>
          <w:tab w:val="left" w:pos="630"/>
        </w:tabs>
        <w:spacing w:before="0" w:after="0" w:line="360" w:lineRule="exact"/>
        <w:ind w:right="-237"/>
        <w:rPr>
          <w:rFonts w:ascii="Calibri" w:hAnsi="Calibri" w:cs="Calibri"/>
          <w:sz w:val="20"/>
          <w:szCs w:val="20"/>
          <w:lang w:val="el-GR"/>
        </w:rPr>
      </w:pPr>
      <w:r w:rsidRPr="00FF220B">
        <w:rPr>
          <w:rFonts w:ascii="Calibri" w:hAnsi="Calibri" w:cs="Calibri"/>
          <w:sz w:val="20"/>
          <w:szCs w:val="20"/>
          <w:lang w:val="el-GR"/>
        </w:rPr>
        <w:t xml:space="preserve">Τα οργανικά έσοδα, έξοδα και τα έκτακτα αποτελέσματα της </w:t>
      </w:r>
      <w:r w:rsidR="00FB336F" w:rsidRPr="00FF220B">
        <w:rPr>
          <w:rFonts w:ascii="Calibri" w:hAnsi="Calibri" w:cs="Calibri"/>
          <w:sz w:val="20"/>
          <w:szCs w:val="20"/>
          <w:lang w:val="el-GR"/>
        </w:rPr>
        <w:t>Ε</w:t>
      </w:r>
      <w:r w:rsidRPr="00FF220B">
        <w:rPr>
          <w:rFonts w:ascii="Calibri" w:hAnsi="Calibri" w:cs="Calibri"/>
          <w:sz w:val="20"/>
          <w:szCs w:val="20"/>
          <w:lang w:val="el-GR"/>
        </w:rPr>
        <w:t>ταιρείας για την χρήση που έκλεισε</w:t>
      </w:r>
      <w:r w:rsidR="00FB336F" w:rsidRPr="008B3A0B">
        <w:rPr>
          <w:rFonts w:ascii="Calibri" w:hAnsi="Calibri" w:cs="Calibri"/>
          <w:sz w:val="20"/>
          <w:szCs w:val="20"/>
          <w:lang w:val="el-GR"/>
        </w:rPr>
        <w:t xml:space="preserve"> την</w:t>
      </w:r>
      <w:r w:rsidRPr="008B3A0B">
        <w:rPr>
          <w:rFonts w:ascii="Calibri" w:hAnsi="Calibri" w:cs="Calibri"/>
          <w:sz w:val="20"/>
          <w:szCs w:val="20"/>
          <w:lang w:val="el-GR"/>
        </w:rPr>
        <w:t xml:space="preserve"> 31/12/201</w:t>
      </w:r>
      <w:r w:rsidR="006A1AC0" w:rsidRPr="008B3A0B">
        <w:rPr>
          <w:rFonts w:ascii="Calibri" w:hAnsi="Calibri" w:cs="Calibri"/>
          <w:sz w:val="20"/>
          <w:szCs w:val="20"/>
          <w:lang w:val="el-GR"/>
        </w:rPr>
        <w:t>9</w:t>
      </w:r>
      <w:r w:rsidRPr="008B3A0B">
        <w:rPr>
          <w:rFonts w:ascii="Calibri" w:hAnsi="Calibri" w:cs="Calibri"/>
          <w:sz w:val="20"/>
          <w:szCs w:val="20"/>
          <w:lang w:val="el-GR"/>
        </w:rPr>
        <w:t>, αναλύονται στους παρακάτω πίνακες :</w:t>
      </w:r>
    </w:p>
    <w:p w14:paraId="2AA6D585" w14:textId="77777777" w:rsidR="006A1AC0" w:rsidRDefault="006A1AC0" w:rsidP="00523986">
      <w:pPr>
        <w:tabs>
          <w:tab w:val="left" w:pos="1134"/>
        </w:tabs>
        <w:spacing w:before="0" w:after="0" w:line="360" w:lineRule="exact"/>
        <w:ind w:right="-237"/>
        <w:rPr>
          <w:rFonts w:ascii="Calibri" w:hAnsi="Calibri" w:cs="Calibri"/>
          <w:b/>
          <w:lang w:val="el-GR"/>
        </w:rPr>
      </w:pPr>
    </w:p>
    <w:p w14:paraId="5D5A06B0" w14:textId="4B46B46F" w:rsidR="00424054" w:rsidRDefault="00424054" w:rsidP="00523986">
      <w:pPr>
        <w:tabs>
          <w:tab w:val="left" w:pos="1134"/>
        </w:tabs>
        <w:spacing w:before="0" w:after="0" w:line="360" w:lineRule="exact"/>
        <w:ind w:right="-237"/>
        <w:rPr>
          <w:rFonts w:ascii="Calibri" w:hAnsi="Calibri" w:cs="Calibri"/>
          <w:b/>
          <w:u w:val="single"/>
        </w:rPr>
      </w:pPr>
      <w:r w:rsidRPr="008B3A0B">
        <w:rPr>
          <w:rFonts w:ascii="Calibri" w:hAnsi="Calibri" w:cs="Calibri"/>
          <w:b/>
        </w:rPr>
        <w:t xml:space="preserve">Α. </w:t>
      </w:r>
      <w:r w:rsidRPr="008B3A0B">
        <w:rPr>
          <w:rFonts w:ascii="Calibri" w:hAnsi="Calibri" w:cs="Calibri"/>
          <w:b/>
          <w:u w:val="single"/>
        </w:rPr>
        <w:t>ΟΡΓΑΝΙΚΑ ΕΣΟΔΑ</w:t>
      </w:r>
    </w:p>
    <w:p w14:paraId="7284D166" w14:textId="6C623668" w:rsidR="00F14FEC" w:rsidRDefault="00F14FEC" w:rsidP="00523986">
      <w:pPr>
        <w:tabs>
          <w:tab w:val="left" w:pos="1134"/>
        </w:tabs>
        <w:spacing w:before="0" w:after="0" w:line="360" w:lineRule="exact"/>
        <w:ind w:right="-237"/>
        <w:rPr>
          <w:rFonts w:ascii="Calibri" w:hAnsi="Calibri" w:cs="Calibri"/>
          <w:b/>
          <w:u w:val="single"/>
        </w:rPr>
      </w:pPr>
    </w:p>
    <w:tbl>
      <w:tblPr>
        <w:tblW w:w="5000" w:type="pct"/>
        <w:tblLook w:val="04A0" w:firstRow="1" w:lastRow="0" w:firstColumn="1" w:lastColumn="0" w:noHBand="0" w:noVBand="1"/>
      </w:tblPr>
      <w:tblGrid>
        <w:gridCol w:w="1440"/>
        <w:gridCol w:w="5775"/>
        <w:gridCol w:w="2145"/>
      </w:tblGrid>
      <w:tr w:rsidR="00F36F6A" w:rsidRPr="00F14FEC" w14:paraId="063C715B" w14:textId="77777777" w:rsidTr="00F36F6A">
        <w:trPr>
          <w:trHeight w:val="290"/>
        </w:trPr>
        <w:tc>
          <w:tcPr>
            <w:tcW w:w="769" w:type="pct"/>
            <w:tcBorders>
              <w:top w:val="nil"/>
              <w:left w:val="nil"/>
              <w:bottom w:val="nil"/>
              <w:right w:val="nil"/>
            </w:tcBorders>
            <w:shd w:val="clear" w:color="auto" w:fill="auto"/>
            <w:noWrap/>
            <w:vAlign w:val="center"/>
            <w:hideMark/>
          </w:tcPr>
          <w:p w14:paraId="4621E2D3" w14:textId="77777777" w:rsidR="00F36F6A" w:rsidRPr="00F14FEC" w:rsidRDefault="00F36F6A" w:rsidP="00F14FEC">
            <w:pPr>
              <w:spacing w:before="0" w:after="0" w:line="240" w:lineRule="auto"/>
              <w:jc w:val="left"/>
              <w:rPr>
                <w:rFonts w:eastAsia="Times New Roman"/>
                <w:sz w:val="20"/>
                <w:szCs w:val="20"/>
                <w:lang w:val="el-GR" w:eastAsia="el-GR"/>
              </w:rPr>
            </w:pPr>
          </w:p>
        </w:tc>
        <w:tc>
          <w:tcPr>
            <w:tcW w:w="3085" w:type="pct"/>
            <w:tcBorders>
              <w:top w:val="nil"/>
              <w:left w:val="nil"/>
              <w:bottom w:val="nil"/>
              <w:right w:val="nil"/>
            </w:tcBorders>
            <w:shd w:val="clear" w:color="auto" w:fill="auto"/>
            <w:vAlign w:val="center"/>
            <w:hideMark/>
          </w:tcPr>
          <w:p w14:paraId="1D078A1A" w14:textId="77777777" w:rsidR="00F36F6A" w:rsidRPr="00F14FEC" w:rsidRDefault="00F36F6A" w:rsidP="00F14FEC">
            <w:pPr>
              <w:spacing w:before="0" w:after="0" w:line="240" w:lineRule="auto"/>
              <w:jc w:val="left"/>
              <w:rPr>
                <w:rFonts w:eastAsia="Times New Roman"/>
                <w:sz w:val="20"/>
                <w:szCs w:val="20"/>
                <w:lang w:val="el-GR" w:eastAsia="el-GR"/>
              </w:rPr>
            </w:pPr>
          </w:p>
        </w:tc>
        <w:tc>
          <w:tcPr>
            <w:tcW w:w="1146" w:type="pct"/>
            <w:tcBorders>
              <w:top w:val="nil"/>
              <w:left w:val="nil"/>
              <w:bottom w:val="nil"/>
              <w:right w:val="nil"/>
            </w:tcBorders>
            <w:shd w:val="clear" w:color="auto" w:fill="auto"/>
            <w:vAlign w:val="center"/>
            <w:hideMark/>
          </w:tcPr>
          <w:p w14:paraId="4549CBEE" w14:textId="77777777" w:rsidR="00F36F6A" w:rsidRPr="00F14FEC" w:rsidRDefault="00F36F6A" w:rsidP="00F14FEC">
            <w:pPr>
              <w:spacing w:before="0" w:after="0" w:line="240" w:lineRule="auto"/>
              <w:jc w:val="right"/>
              <w:rPr>
                <w:rFonts w:ascii="Calibri" w:eastAsia="Times New Roman" w:hAnsi="Calibri" w:cs="Calibri"/>
                <w:b/>
                <w:bCs/>
                <w:color w:val="000000"/>
                <w:sz w:val="20"/>
                <w:szCs w:val="20"/>
                <w:lang w:val="el-GR" w:eastAsia="el-GR"/>
              </w:rPr>
            </w:pPr>
            <w:r w:rsidRPr="00F14FEC">
              <w:rPr>
                <w:rFonts w:ascii="Calibri" w:eastAsia="Times New Roman" w:hAnsi="Calibri" w:cs="Calibri"/>
                <w:b/>
                <w:bCs/>
                <w:color w:val="000000"/>
                <w:sz w:val="20"/>
                <w:szCs w:val="20"/>
                <w:lang w:val="el-GR" w:eastAsia="el-GR"/>
              </w:rPr>
              <w:t>Χρήση 2019</w:t>
            </w:r>
          </w:p>
        </w:tc>
      </w:tr>
      <w:tr w:rsidR="00F36F6A" w:rsidRPr="00F14FEC" w14:paraId="094521A8" w14:textId="77777777" w:rsidTr="00F36F6A">
        <w:trPr>
          <w:trHeight w:val="290"/>
        </w:trPr>
        <w:tc>
          <w:tcPr>
            <w:tcW w:w="769" w:type="pct"/>
            <w:tcBorders>
              <w:top w:val="nil"/>
              <w:left w:val="nil"/>
              <w:bottom w:val="nil"/>
              <w:right w:val="nil"/>
            </w:tcBorders>
            <w:shd w:val="clear" w:color="auto" w:fill="auto"/>
            <w:noWrap/>
            <w:vAlign w:val="center"/>
            <w:hideMark/>
          </w:tcPr>
          <w:p w14:paraId="618C36F4" w14:textId="5AF63E4D" w:rsidR="00F36F6A" w:rsidRPr="00F14FEC" w:rsidRDefault="00F36F6A" w:rsidP="00F36F6A">
            <w:pPr>
              <w:spacing w:before="0" w:after="0" w:line="240" w:lineRule="auto"/>
              <w:jc w:val="center"/>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1</w:t>
            </w:r>
          </w:p>
        </w:tc>
        <w:tc>
          <w:tcPr>
            <w:tcW w:w="3085" w:type="pct"/>
            <w:tcBorders>
              <w:top w:val="nil"/>
              <w:left w:val="nil"/>
              <w:bottom w:val="nil"/>
              <w:right w:val="nil"/>
            </w:tcBorders>
            <w:shd w:val="clear" w:color="auto" w:fill="auto"/>
            <w:noWrap/>
            <w:vAlign w:val="center"/>
            <w:hideMark/>
          </w:tcPr>
          <w:p w14:paraId="5B2509D4" w14:textId="77777777" w:rsidR="00F36F6A" w:rsidRPr="00F14FEC" w:rsidRDefault="00F36F6A" w:rsidP="00F36F6A">
            <w:pPr>
              <w:spacing w:before="0" w:after="0" w:line="240" w:lineRule="auto"/>
              <w:jc w:val="left"/>
              <w:rPr>
                <w:rFonts w:ascii="Calibri" w:eastAsia="Times New Roman" w:hAnsi="Calibri" w:cs="Calibri"/>
                <w:color w:val="000000"/>
                <w:sz w:val="20"/>
                <w:szCs w:val="20"/>
                <w:lang w:val="el-GR" w:eastAsia="el-GR"/>
              </w:rPr>
            </w:pPr>
            <w:r w:rsidRPr="00F14FEC">
              <w:rPr>
                <w:rFonts w:ascii="Calibri" w:eastAsia="Times New Roman" w:hAnsi="Calibri" w:cs="Calibri"/>
                <w:color w:val="000000"/>
                <w:sz w:val="20"/>
                <w:szCs w:val="20"/>
                <w:lang w:val="el-GR" w:eastAsia="el-GR"/>
              </w:rPr>
              <w:t>Έσοδα κεφαλαίων</w:t>
            </w:r>
          </w:p>
        </w:tc>
        <w:tc>
          <w:tcPr>
            <w:tcW w:w="1146" w:type="pct"/>
            <w:tcBorders>
              <w:top w:val="nil"/>
              <w:left w:val="nil"/>
              <w:bottom w:val="nil"/>
              <w:right w:val="nil"/>
            </w:tcBorders>
            <w:shd w:val="clear" w:color="auto" w:fill="auto"/>
            <w:noWrap/>
            <w:vAlign w:val="center"/>
          </w:tcPr>
          <w:p w14:paraId="36F6E607" w14:textId="0B300EEF" w:rsidR="00F36F6A" w:rsidRPr="00F14FEC" w:rsidRDefault="00F36F6A" w:rsidP="00F36F6A">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1,67</w:t>
            </w:r>
          </w:p>
        </w:tc>
      </w:tr>
      <w:tr w:rsidR="00F36F6A" w:rsidRPr="006C1982" w14:paraId="53390017" w14:textId="77777777" w:rsidTr="00F36F6A">
        <w:trPr>
          <w:trHeight w:val="300"/>
        </w:trPr>
        <w:tc>
          <w:tcPr>
            <w:tcW w:w="769" w:type="pct"/>
            <w:tcBorders>
              <w:top w:val="nil"/>
              <w:left w:val="nil"/>
              <w:bottom w:val="nil"/>
              <w:right w:val="nil"/>
            </w:tcBorders>
            <w:shd w:val="clear" w:color="auto" w:fill="auto"/>
            <w:noWrap/>
            <w:vAlign w:val="center"/>
            <w:hideMark/>
          </w:tcPr>
          <w:p w14:paraId="074313BF" w14:textId="77777777" w:rsidR="00F36F6A" w:rsidRPr="00F14FEC" w:rsidRDefault="00F36F6A" w:rsidP="00F36F6A">
            <w:pPr>
              <w:spacing w:before="0" w:after="0" w:line="240" w:lineRule="auto"/>
              <w:jc w:val="right"/>
              <w:rPr>
                <w:rFonts w:ascii="Calibri" w:eastAsia="Times New Roman" w:hAnsi="Calibri" w:cs="Calibri"/>
                <w:color w:val="000000"/>
                <w:sz w:val="20"/>
                <w:szCs w:val="20"/>
                <w:lang w:val="el-GR" w:eastAsia="el-GR"/>
              </w:rPr>
            </w:pPr>
          </w:p>
        </w:tc>
        <w:tc>
          <w:tcPr>
            <w:tcW w:w="3085" w:type="pct"/>
            <w:tcBorders>
              <w:top w:val="nil"/>
              <w:left w:val="nil"/>
              <w:bottom w:val="nil"/>
              <w:right w:val="nil"/>
            </w:tcBorders>
            <w:shd w:val="clear" w:color="auto" w:fill="auto"/>
            <w:noWrap/>
            <w:vAlign w:val="center"/>
            <w:hideMark/>
          </w:tcPr>
          <w:p w14:paraId="335943E7" w14:textId="77777777" w:rsidR="00F36F6A" w:rsidRPr="00F14FEC" w:rsidRDefault="00F36F6A" w:rsidP="00F36F6A">
            <w:pPr>
              <w:spacing w:before="0" w:after="0" w:line="240" w:lineRule="auto"/>
              <w:jc w:val="left"/>
              <w:rPr>
                <w:rFonts w:eastAsia="Times New Roman"/>
                <w:sz w:val="20"/>
                <w:szCs w:val="20"/>
                <w:lang w:val="el-GR" w:eastAsia="el-GR"/>
              </w:rPr>
            </w:pPr>
          </w:p>
        </w:tc>
        <w:tc>
          <w:tcPr>
            <w:tcW w:w="1146" w:type="pct"/>
            <w:tcBorders>
              <w:top w:val="single" w:sz="8" w:space="0" w:color="auto"/>
              <w:left w:val="nil"/>
              <w:bottom w:val="double" w:sz="6" w:space="0" w:color="auto"/>
              <w:right w:val="nil"/>
            </w:tcBorders>
            <w:shd w:val="clear" w:color="auto" w:fill="auto"/>
            <w:noWrap/>
            <w:vAlign w:val="center"/>
          </w:tcPr>
          <w:p w14:paraId="028ED3A2" w14:textId="4DB996A1" w:rsidR="00F36F6A" w:rsidRPr="00F14FEC" w:rsidRDefault="00F36F6A" w:rsidP="00F36F6A">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1,67</w:t>
            </w:r>
          </w:p>
        </w:tc>
      </w:tr>
    </w:tbl>
    <w:p w14:paraId="0ECE1378" w14:textId="77777777" w:rsidR="00F14FEC" w:rsidRPr="006C1982" w:rsidRDefault="00F14FEC" w:rsidP="00523986">
      <w:pPr>
        <w:tabs>
          <w:tab w:val="left" w:pos="1134"/>
        </w:tabs>
        <w:spacing w:before="0" w:after="0" w:line="360" w:lineRule="exact"/>
        <w:ind w:right="-237"/>
        <w:rPr>
          <w:rFonts w:ascii="Calibri" w:hAnsi="Calibri" w:cs="Calibri"/>
          <w:b/>
          <w:u w:val="single"/>
          <w:lang w:val="el-GR"/>
        </w:rPr>
      </w:pPr>
    </w:p>
    <w:p w14:paraId="08E3DBBD" w14:textId="77777777" w:rsidR="00424054" w:rsidRPr="008B3A0B" w:rsidRDefault="00424054" w:rsidP="008E2FF6">
      <w:pPr>
        <w:tabs>
          <w:tab w:val="left" w:pos="1134"/>
        </w:tabs>
        <w:spacing w:before="0" w:after="0" w:line="360" w:lineRule="exact"/>
        <w:ind w:right="-237"/>
        <w:rPr>
          <w:rFonts w:ascii="Calibri" w:hAnsi="Calibri" w:cs="Calibri"/>
          <w:b/>
          <w:u w:val="single"/>
          <w:lang w:val="el-GR"/>
        </w:rPr>
      </w:pPr>
      <w:r w:rsidRPr="008B3A0B">
        <w:rPr>
          <w:rFonts w:ascii="Calibri" w:hAnsi="Calibri" w:cs="Calibri"/>
          <w:b/>
          <w:lang w:val="el-GR"/>
        </w:rPr>
        <w:t xml:space="preserve">Β. </w:t>
      </w:r>
      <w:r w:rsidRPr="008B3A0B">
        <w:rPr>
          <w:rFonts w:ascii="Calibri" w:hAnsi="Calibri" w:cs="Calibri"/>
          <w:b/>
          <w:u w:val="single"/>
          <w:lang w:val="el-GR"/>
        </w:rPr>
        <w:t>ΟΡΓΑΝΙΚΑ ΕΞΟΔΑ</w:t>
      </w:r>
    </w:p>
    <w:p w14:paraId="28718CF8" w14:textId="77777777" w:rsidR="001D6256" w:rsidRPr="008B3A0B" w:rsidRDefault="001D6256" w:rsidP="008E2FF6">
      <w:pPr>
        <w:tabs>
          <w:tab w:val="left" w:pos="1134"/>
        </w:tabs>
        <w:spacing w:before="0" w:after="0" w:line="360" w:lineRule="exact"/>
        <w:ind w:right="-237"/>
        <w:rPr>
          <w:rFonts w:ascii="Calibri" w:hAnsi="Calibri" w:cs="Calibri"/>
          <w:b/>
          <w:u w:val="single"/>
          <w:lang w:val="el-GR"/>
        </w:rPr>
      </w:pPr>
    </w:p>
    <w:tbl>
      <w:tblPr>
        <w:tblW w:w="5000" w:type="pct"/>
        <w:tblLook w:val="04A0" w:firstRow="1" w:lastRow="0" w:firstColumn="1" w:lastColumn="0" w:noHBand="0" w:noVBand="1"/>
      </w:tblPr>
      <w:tblGrid>
        <w:gridCol w:w="1188"/>
        <w:gridCol w:w="6090"/>
        <w:gridCol w:w="2082"/>
      </w:tblGrid>
      <w:tr w:rsidR="00826850" w:rsidRPr="00163ADE" w14:paraId="5C280422" w14:textId="77777777" w:rsidTr="00826850">
        <w:trPr>
          <w:trHeight w:val="290"/>
        </w:trPr>
        <w:tc>
          <w:tcPr>
            <w:tcW w:w="635" w:type="pct"/>
            <w:tcBorders>
              <w:top w:val="nil"/>
              <w:left w:val="nil"/>
              <w:bottom w:val="nil"/>
              <w:right w:val="nil"/>
            </w:tcBorders>
            <w:shd w:val="clear" w:color="auto" w:fill="auto"/>
            <w:noWrap/>
            <w:vAlign w:val="center"/>
            <w:hideMark/>
          </w:tcPr>
          <w:p w14:paraId="5CF303B0" w14:textId="77777777" w:rsidR="00826850" w:rsidRPr="00163ADE" w:rsidRDefault="00826850" w:rsidP="00163ADE">
            <w:pPr>
              <w:spacing w:before="0" w:after="0" w:line="240" w:lineRule="auto"/>
              <w:jc w:val="left"/>
              <w:rPr>
                <w:rFonts w:eastAsia="Times New Roman"/>
                <w:sz w:val="20"/>
                <w:szCs w:val="20"/>
                <w:lang w:val="el-GR" w:eastAsia="el-GR"/>
              </w:rPr>
            </w:pPr>
          </w:p>
        </w:tc>
        <w:tc>
          <w:tcPr>
            <w:tcW w:w="3253" w:type="pct"/>
            <w:tcBorders>
              <w:top w:val="nil"/>
              <w:left w:val="nil"/>
              <w:bottom w:val="nil"/>
              <w:right w:val="nil"/>
            </w:tcBorders>
            <w:shd w:val="clear" w:color="auto" w:fill="auto"/>
            <w:vAlign w:val="center"/>
            <w:hideMark/>
          </w:tcPr>
          <w:p w14:paraId="71E16741" w14:textId="77777777" w:rsidR="00826850" w:rsidRPr="00163ADE" w:rsidRDefault="00826850" w:rsidP="00163ADE">
            <w:pPr>
              <w:spacing w:before="0" w:after="0" w:line="240" w:lineRule="auto"/>
              <w:jc w:val="left"/>
              <w:rPr>
                <w:rFonts w:eastAsia="Times New Roman"/>
                <w:sz w:val="20"/>
                <w:szCs w:val="20"/>
                <w:lang w:val="el-GR" w:eastAsia="el-GR"/>
              </w:rPr>
            </w:pPr>
          </w:p>
        </w:tc>
        <w:tc>
          <w:tcPr>
            <w:tcW w:w="1112" w:type="pct"/>
            <w:tcBorders>
              <w:top w:val="nil"/>
              <w:left w:val="nil"/>
              <w:bottom w:val="nil"/>
              <w:right w:val="nil"/>
            </w:tcBorders>
            <w:shd w:val="clear" w:color="auto" w:fill="auto"/>
            <w:vAlign w:val="center"/>
            <w:hideMark/>
          </w:tcPr>
          <w:p w14:paraId="6F430D2A" w14:textId="77777777" w:rsidR="00826850" w:rsidRPr="00163ADE" w:rsidRDefault="00826850" w:rsidP="00163ADE">
            <w:pPr>
              <w:spacing w:before="0" w:after="0" w:line="240" w:lineRule="auto"/>
              <w:jc w:val="right"/>
              <w:rPr>
                <w:rFonts w:ascii="Calibri" w:eastAsia="Times New Roman" w:hAnsi="Calibri" w:cs="Calibri"/>
                <w:b/>
                <w:bCs/>
                <w:color w:val="000000"/>
                <w:sz w:val="20"/>
                <w:szCs w:val="20"/>
                <w:lang w:val="el-GR" w:eastAsia="el-GR"/>
              </w:rPr>
            </w:pPr>
            <w:r w:rsidRPr="00163ADE">
              <w:rPr>
                <w:rFonts w:ascii="Calibri" w:eastAsia="Times New Roman" w:hAnsi="Calibri" w:cs="Calibri"/>
                <w:b/>
                <w:bCs/>
                <w:color w:val="000000"/>
                <w:sz w:val="20"/>
                <w:szCs w:val="20"/>
                <w:lang w:val="el-GR" w:eastAsia="el-GR"/>
              </w:rPr>
              <w:t>Χρήση 2019</w:t>
            </w:r>
          </w:p>
        </w:tc>
      </w:tr>
      <w:tr w:rsidR="00826850" w:rsidRPr="00163ADE" w14:paraId="29263F62" w14:textId="77777777" w:rsidTr="00826850">
        <w:trPr>
          <w:trHeight w:val="290"/>
        </w:trPr>
        <w:tc>
          <w:tcPr>
            <w:tcW w:w="635" w:type="pct"/>
            <w:tcBorders>
              <w:top w:val="nil"/>
              <w:left w:val="nil"/>
              <w:bottom w:val="nil"/>
              <w:right w:val="nil"/>
            </w:tcBorders>
            <w:shd w:val="clear" w:color="auto" w:fill="auto"/>
            <w:noWrap/>
            <w:vAlign w:val="center"/>
            <w:hideMark/>
          </w:tcPr>
          <w:p w14:paraId="06336898" w14:textId="77777777" w:rsidR="00826850" w:rsidRPr="00163ADE" w:rsidRDefault="00826850" w:rsidP="00163ADE">
            <w:pPr>
              <w:spacing w:before="0" w:after="0" w:line="240" w:lineRule="auto"/>
              <w:jc w:val="center"/>
              <w:rPr>
                <w:rFonts w:ascii="Calibri" w:eastAsia="Times New Roman" w:hAnsi="Calibri" w:cs="Calibri"/>
                <w:color w:val="000000"/>
                <w:sz w:val="20"/>
                <w:szCs w:val="20"/>
                <w:lang w:val="el-GR" w:eastAsia="el-GR"/>
              </w:rPr>
            </w:pPr>
            <w:r w:rsidRPr="00163ADE">
              <w:rPr>
                <w:rFonts w:ascii="Calibri" w:eastAsia="Times New Roman" w:hAnsi="Calibri" w:cs="Calibri"/>
                <w:color w:val="000000"/>
                <w:sz w:val="20"/>
                <w:szCs w:val="20"/>
                <w:lang w:val="el-GR" w:eastAsia="el-GR"/>
              </w:rPr>
              <w:t>1</w:t>
            </w:r>
          </w:p>
        </w:tc>
        <w:tc>
          <w:tcPr>
            <w:tcW w:w="3253" w:type="pct"/>
            <w:tcBorders>
              <w:top w:val="nil"/>
              <w:left w:val="nil"/>
              <w:bottom w:val="nil"/>
              <w:right w:val="nil"/>
            </w:tcBorders>
            <w:shd w:val="clear" w:color="auto" w:fill="auto"/>
            <w:vAlign w:val="center"/>
            <w:hideMark/>
          </w:tcPr>
          <w:p w14:paraId="7D403355" w14:textId="77777777" w:rsidR="00826850" w:rsidRPr="00163ADE" w:rsidRDefault="00826850" w:rsidP="00163ADE">
            <w:pPr>
              <w:spacing w:before="0" w:after="0" w:line="240" w:lineRule="auto"/>
              <w:rPr>
                <w:rFonts w:ascii="Calibri" w:eastAsia="Times New Roman" w:hAnsi="Calibri" w:cs="Calibri"/>
                <w:color w:val="000000"/>
                <w:sz w:val="20"/>
                <w:szCs w:val="20"/>
                <w:lang w:val="el-GR" w:eastAsia="el-GR"/>
              </w:rPr>
            </w:pPr>
            <w:r w:rsidRPr="00163ADE">
              <w:rPr>
                <w:rFonts w:ascii="Calibri" w:eastAsia="Times New Roman" w:hAnsi="Calibri" w:cs="Calibri"/>
                <w:color w:val="000000"/>
                <w:sz w:val="20"/>
                <w:szCs w:val="20"/>
                <w:lang w:val="el-GR" w:eastAsia="el-GR"/>
              </w:rPr>
              <w:t>Αμοιβές και έξοδα τρίτων</w:t>
            </w:r>
          </w:p>
        </w:tc>
        <w:tc>
          <w:tcPr>
            <w:tcW w:w="1112" w:type="pct"/>
            <w:tcBorders>
              <w:top w:val="nil"/>
              <w:left w:val="nil"/>
              <w:bottom w:val="nil"/>
              <w:right w:val="nil"/>
            </w:tcBorders>
            <w:shd w:val="clear" w:color="auto" w:fill="auto"/>
            <w:vAlign w:val="center"/>
          </w:tcPr>
          <w:p w14:paraId="22FE32DA" w14:textId="1FB96D46" w:rsidR="00826850" w:rsidRPr="00F36F6A" w:rsidRDefault="00826850" w:rsidP="00F36F6A">
            <w:pPr>
              <w:spacing w:before="0" w:after="0" w:line="240" w:lineRule="auto"/>
              <w:jc w:val="right"/>
              <w:rPr>
                <w:rFonts w:ascii="Calibri" w:hAnsi="Calibri" w:cs="Calibri"/>
                <w:color w:val="000000"/>
                <w:sz w:val="20"/>
                <w:szCs w:val="20"/>
                <w:lang w:val="el-GR" w:eastAsia="el-GR"/>
              </w:rPr>
            </w:pPr>
            <w:r>
              <w:rPr>
                <w:rFonts w:ascii="Calibri" w:hAnsi="Calibri" w:cs="Calibri"/>
                <w:color w:val="000000"/>
                <w:sz w:val="20"/>
                <w:szCs w:val="20"/>
              </w:rPr>
              <w:t>6.752,00</w:t>
            </w:r>
          </w:p>
        </w:tc>
      </w:tr>
      <w:tr w:rsidR="00826850" w:rsidRPr="00163ADE" w14:paraId="7667D77B" w14:textId="77777777" w:rsidTr="00826850">
        <w:trPr>
          <w:trHeight w:val="290"/>
        </w:trPr>
        <w:tc>
          <w:tcPr>
            <w:tcW w:w="635" w:type="pct"/>
            <w:tcBorders>
              <w:top w:val="nil"/>
              <w:left w:val="nil"/>
              <w:bottom w:val="nil"/>
              <w:right w:val="nil"/>
            </w:tcBorders>
            <w:shd w:val="clear" w:color="auto" w:fill="auto"/>
            <w:noWrap/>
            <w:vAlign w:val="center"/>
            <w:hideMark/>
          </w:tcPr>
          <w:p w14:paraId="174B8522" w14:textId="23AD4D7C" w:rsidR="00826850" w:rsidRPr="00163ADE" w:rsidRDefault="00826850" w:rsidP="00826850">
            <w:pPr>
              <w:spacing w:before="0" w:after="0" w:line="240" w:lineRule="auto"/>
              <w:jc w:val="center"/>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2</w:t>
            </w:r>
          </w:p>
        </w:tc>
        <w:tc>
          <w:tcPr>
            <w:tcW w:w="3253" w:type="pct"/>
            <w:tcBorders>
              <w:top w:val="nil"/>
              <w:left w:val="nil"/>
              <w:bottom w:val="nil"/>
              <w:right w:val="nil"/>
            </w:tcBorders>
            <w:shd w:val="clear" w:color="auto" w:fill="auto"/>
            <w:vAlign w:val="center"/>
            <w:hideMark/>
          </w:tcPr>
          <w:p w14:paraId="473F1B41" w14:textId="77777777" w:rsidR="00826850" w:rsidRPr="00163ADE" w:rsidRDefault="00826850" w:rsidP="00826850">
            <w:pPr>
              <w:spacing w:before="0" w:after="0" w:line="240" w:lineRule="auto"/>
              <w:rPr>
                <w:rFonts w:ascii="Calibri" w:eastAsia="Times New Roman" w:hAnsi="Calibri" w:cs="Calibri"/>
                <w:color w:val="000000"/>
                <w:sz w:val="20"/>
                <w:szCs w:val="20"/>
                <w:lang w:val="el-GR" w:eastAsia="el-GR"/>
              </w:rPr>
            </w:pPr>
            <w:r w:rsidRPr="00163ADE">
              <w:rPr>
                <w:rFonts w:ascii="Calibri" w:eastAsia="Times New Roman" w:hAnsi="Calibri" w:cs="Calibri"/>
                <w:color w:val="000000"/>
                <w:sz w:val="20"/>
                <w:szCs w:val="20"/>
                <w:lang w:val="el-GR" w:eastAsia="el-GR"/>
              </w:rPr>
              <w:t>Φόροι – τέλη</w:t>
            </w:r>
          </w:p>
        </w:tc>
        <w:tc>
          <w:tcPr>
            <w:tcW w:w="1112" w:type="pct"/>
            <w:tcBorders>
              <w:top w:val="nil"/>
              <w:left w:val="nil"/>
              <w:bottom w:val="nil"/>
              <w:right w:val="nil"/>
            </w:tcBorders>
            <w:shd w:val="clear" w:color="auto" w:fill="auto"/>
            <w:vAlign w:val="center"/>
          </w:tcPr>
          <w:p w14:paraId="5B056567" w14:textId="0B84095D" w:rsidR="00826850" w:rsidRPr="00163ADE" w:rsidRDefault="00826850" w:rsidP="00826850">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703,04</w:t>
            </w:r>
          </w:p>
        </w:tc>
      </w:tr>
      <w:tr w:rsidR="00826850" w:rsidRPr="00163ADE" w14:paraId="39111392" w14:textId="77777777" w:rsidTr="00826850">
        <w:trPr>
          <w:trHeight w:val="290"/>
        </w:trPr>
        <w:tc>
          <w:tcPr>
            <w:tcW w:w="635" w:type="pct"/>
            <w:tcBorders>
              <w:top w:val="nil"/>
              <w:left w:val="nil"/>
              <w:bottom w:val="nil"/>
              <w:right w:val="nil"/>
            </w:tcBorders>
            <w:shd w:val="clear" w:color="auto" w:fill="auto"/>
            <w:noWrap/>
            <w:vAlign w:val="center"/>
            <w:hideMark/>
          </w:tcPr>
          <w:p w14:paraId="08C2791B" w14:textId="04C78472" w:rsidR="00826850" w:rsidRPr="00163ADE" w:rsidRDefault="00826850" w:rsidP="00826850">
            <w:pPr>
              <w:spacing w:before="0" w:after="0" w:line="240" w:lineRule="auto"/>
              <w:jc w:val="center"/>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3</w:t>
            </w:r>
          </w:p>
        </w:tc>
        <w:tc>
          <w:tcPr>
            <w:tcW w:w="3253" w:type="pct"/>
            <w:tcBorders>
              <w:top w:val="nil"/>
              <w:left w:val="nil"/>
              <w:bottom w:val="nil"/>
              <w:right w:val="nil"/>
            </w:tcBorders>
            <w:shd w:val="clear" w:color="auto" w:fill="auto"/>
            <w:vAlign w:val="center"/>
            <w:hideMark/>
          </w:tcPr>
          <w:p w14:paraId="27ACB82F" w14:textId="77777777" w:rsidR="00826850" w:rsidRPr="00163ADE" w:rsidRDefault="00826850" w:rsidP="00826850">
            <w:pPr>
              <w:spacing w:before="0" w:after="0" w:line="240" w:lineRule="auto"/>
              <w:rPr>
                <w:rFonts w:ascii="Calibri" w:eastAsia="Times New Roman" w:hAnsi="Calibri" w:cs="Calibri"/>
                <w:color w:val="000000"/>
                <w:sz w:val="20"/>
                <w:szCs w:val="20"/>
                <w:lang w:val="el-GR" w:eastAsia="el-GR"/>
              </w:rPr>
            </w:pPr>
            <w:r w:rsidRPr="00163ADE">
              <w:rPr>
                <w:rFonts w:ascii="Calibri" w:eastAsia="Times New Roman" w:hAnsi="Calibri" w:cs="Calibri"/>
                <w:color w:val="000000"/>
                <w:sz w:val="20"/>
                <w:szCs w:val="20"/>
                <w:lang w:val="el-GR" w:eastAsia="el-GR"/>
              </w:rPr>
              <w:t>Διάφορα έξοδα</w:t>
            </w:r>
          </w:p>
        </w:tc>
        <w:tc>
          <w:tcPr>
            <w:tcW w:w="1112" w:type="pct"/>
            <w:tcBorders>
              <w:top w:val="nil"/>
              <w:left w:val="nil"/>
              <w:bottom w:val="nil"/>
              <w:right w:val="nil"/>
            </w:tcBorders>
            <w:shd w:val="clear" w:color="auto" w:fill="auto"/>
            <w:vAlign w:val="center"/>
          </w:tcPr>
          <w:p w14:paraId="28229F78" w14:textId="6367ECE8" w:rsidR="00826850" w:rsidRPr="00163ADE" w:rsidRDefault="00826850" w:rsidP="00826850">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77,42</w:t>
            </w:r>
          </w:p>
        </w:tc>
      </w:tr>
      <w:tr w:rsidR="00826850" w:rsidRPr="00163ADE" w14:paraId="11056BD3" w14:textId="77777777" w:rsidTr="00826850">
        <w:trPr>
          <w:trHeight w:val="290"/>
        </w:trPr>
        <w:tc>
          <w:tcPr>
            <w:tcW w:w="635" w:type="pct"/>
            <w:tcBorders>
              <w:top w:val="nil"/>
              <w:left w:val="nil"/>
              <w:bottom w:val="nil"/>
              <w:right w:val="nil"/>
            </w:tcBorders>
            <w:shd w:val="clear" w:color="auto" w:fill="auto"/>
            <w:noWrap/>
            <w:vAlign w:val="center"/>
            <w:hideMark/>
          </w:tcPr>
          <w:p w14:paraId="5F289C7B" w14:textId="6B9A13AD" w:rsidR="00826850" w:rsidRPr="00163ADE" w:rsidRDefault="00826850" w:rsidP="00826850">
            <w:pPr>
              <w:spacing w:before="0" w:after="0" w:line="240" w:lineRule="auto"/>
              <w:jc w:val="center"/>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4</w:t>
            </w:r>
          </w:p>
        </w:tc>
        <w:tc>
          <w:tcPr>
            <w:tcW w:w="3253" w:type="pct"/>
            <w:tcBorders>
              <w:top w:val="nil"/>
              <w:left w:val="nil"/>
              <w:bottom w:val="nil"/>
              <w:right w:val="nil"/>
            </w:tcBorders>
            <w:shd w:val="clear" w:color="auto" w:fill="auto"/>
            <w:vAlign w:val="center"/>
            <w:hideMark/>
          </w:tcPr>
          <w:p w14:paraId="34080FB9" w14:textId="77777777" w:rsidR="00826850" w:rsidRPr="00163ADE" w:rsidRDefault="00826850" w:rsidP="00826850">
            <w:pPr>
              <w:spacing w:before="0" w:after="0" w:line="240" w:lineRule="auto"/>
              <w:rPr>
                <w:rFonts w:ascii="Calibri" w:eastAsia="Times New Roman" w:hAnsi="Calibri" w:cs="Calibri"/>
                <w:color w:val="000000"/>
                <w:sz w:val="20"/>
                <w:szCs w:val="20"/>
                <w:lang w:val="el-GR" w:eastAsia="el-GR"/>
              </w:rPr>
            </w:pPr>
            <w:r w:rsidRPr="00163ADE">
              <w:rPr>
                <w:rFonts w:ascii="Calibri" w:eastAsia="Times New Roman" w:hAnsi="Calibri" w:cs="Calibri"/>
                <w:color w:val="000000"/>
                <w:sz w:val="20"/>
                <w:szCs w:val="20"/>
                <w:lang w:val="el-GR" w:eastAsia="el-GR"/>
              </w:rPr>
              <w:t>Τόκοι και έξοδα</w:t>
            </w:r>
          </w:p>
        </w:tc>
        <w:tc>
          <w:tcPr>
            <w:tcW w:w="1112" w:type="pct"/>
            <w:tcBorders>
              <w:top w:val="nil"/>
              <w:left w:val="nil"/>
              <w:bottom w:val="nil"/>
              <w:right w:val="nil"/>
            </w:tcBorders>
            <w:shd w:val="clear" w:color="auto" w:fill="auto"/>
            <w:vAlign w:val="center"/>
          </w:tcPr>
          <w:p w14:paraId="344FFB68" w14:textId="24F85BFF" w:rsidR="00826850" w:rsidRPr="00163ADE" w:rsidRDefault="00826850" w:rsidP="00826850">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346,28</w:t>
            </w:r>
          </w:p>
        </w:tc>
      </w:tr>
      <w:tr w:rsidR="00826850" w:rsidRPr="00163ADE" w14:paraId="2C4D4CAE" w14:textId="77777777" w:rsidTr="00826850">
        <w:trPr>
          <w:trHeight w:val="290"/>
        </w:trPr>
        <w:tc>
          <w:tcPr>
            <w:tcW w:w="635" w:type="pct"/>
            <w:tcBorders>
              <w:top w:val="nil"/>
              <w:left w:val="nil"/>
              <w:bottom w:val="nil"/>
              <w:right w:val="nil"/>
            </w:tcBorders>
            <w:shd w:val="clear" w:color="auto" w:fill="auto"/>
            <w:noWrap/>
            <w:vAlign w:val="center"/>
            <w:hideMark/>
          </w:tcPr>
          <w:p w14:paraId="18063D1F" w14:textId="26A05CA5" w:rsidR="00826850" w:rsidRPr="00163ADE" w:rsidRDefault="00826850" w:rsidP="00826850">
            <w:pPr>
              <w:spacing w:before="0" w:after="0" w:line="240" w:lineRule="auto"/>
              <w:jc w:val="center"/>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5</w:t>
            </w:r>
          </w:p>
        </w:tc>
        <w:tc>
          <w:tcPr>
            <w:tcW w:w="3253" w:type="pct"/>
            <w:tcBorders>
              <w:top w:val="nil"/>
              <w:left w:val="nil"/>
              <w:bottom w:val="nil"/>
              <w:right w:val="nil"/>
            </w:tcBorders>
            <w:shd w:val="clear" w:color="auto" w:fill="auto"/>
            <w:vAlign w:val="center"/>
            <w:hideMark/>
          </w:tcPr>
          <w:p w14:paraId="42637BF8" w14:textId="77777777" w:rsidR="00826850" w:rsidRPr="00163ADE" w:rsidRDefault="00826850" w:rsidP="00826850">
            <w:pPr>
              <w:spacing w:before="0" w:after="0" w:line="240" w:lineRule="auto"/>
              <w:rPr>
                <w:rFonts w:ascii="Calibri" w:eastAsia="Times New Roman" w:hAnsi="Calibri" w:cs="Calibri"/>
                <w:color w:val="000000"/>
                <w:sz w:val="20"/>
                <w:szCs w:val="20"/>
                <w:lang w:val="el-GR" w:eastAsia="el-GR"/>
              </w:rPr>
            </w:pPr>
            <w:r w:rsidRPr="00163ADE">
              <w:rPr>
                <w:rFonts w:ascii="Calibri" w:eastAsia="Times New Roman" w:hAnsi="Calibri" w:cs="Calibri"/>
                <w:color w:val="000000"/>
                <w:sz w:val="20"/>
                <w:szCs w:val="20"/>
                <w:lang w:val="el-GR" w:eastAsia="el-GR"/>
              </w:rPr>
              <w:t>Αποσβέσεις</w:t>
            </w:r>
          </w:p>
        </w:tc>
        <w:tc>
          <w:tcPr>
            <w:tcW w:w="1112" w:type="pct"/>
            <w:tcBorders>
              <w:top w:val="nil"/>
              <w:left w:val="nil"/>
              <w:bottom w:val="nil"/>
              <w:right w:val="nil"/>
            </w:tcBorders>
            <w:shd w:val="clear" w:color="auto" w:fill="auto"/>
            <w:vAlign w:val="center"/>
          </w:tcPr>
          <w:p w14:paraId="7D97AB49" w14:textId="66EE05B3" w:rsidR="00826850" w:rsidRPr="00163ADE" w:rsidRDefault="00826850" w:rsidP="00826850">
            <w:pPr>
              <w:spacing w:before="0" w:after="0" w:line="240" w:lineRule="auto"/>
              <w:jc w:val="right"/>
              <w:rPr>
                <w:rFonts w:ascii="Calibri" w:eastAsia="Times New Roman" w:hAnsi="Calibri" w:cs="Calibri"/>
                <w:sz w:val="20"/>
                <w:szCs w:val="20"/>
                <w:lang w:val="el-GR" w:eastAsia="el-GR"/>
              </w:rPr>
            </w:pPr>
            <w:r>
              <w:rPr>
                <w:rFonts w:ascii="Calibri" w:hAnsi="Calibri" w:cs="Calibri"/>
                <w:sz w:val="20"/>
                <w:szCs w:val="20"/>
              </w:rPr>
              <w:t>841,63</w:t>
            </w:r>
          </w:p>
        </w:tc>
      </w:tr>
      <w:tr w:rsidR="00826850" w:rsidRPr="00163ADE" w14:paraId="70100631" w14:textId="77777777" w:rsidTr="00826850">
        <w:trPr>
          <w:trHeight w:val="300"/>
        </w:trPr>
        <w:tc>
          <w:tcPr>
            <w:tcW w:w="635" w:type="pct"/>
            <w:tcBorders>
              <w:top w:val="nil"/>
              <w:left w:val="nil"/>
              <w:bottom w:val="nil"/>
              <w:right w:val="nil"/>
            </w:tcBorders>
            <w:shd w:val="clear" w:color="auto" w:fill="auto"/>
            <w:noWrap/>
            <w:vAlign w:val="center"/>
            <w:hideMark/>
          </w:tcPr>
          <w:p w14:paraId="5A824539" w14:textId="670D121C" w:rsidR="00826850" w:rsidRPr="00163ADE" w:rsidRDefault="00826850" w:rsidP="00163ADE">
            <w:pPr>
              <w:spacing w:before="0" w:after="0" w:line="240" w:lineRule="auto"/>
              <w:jc w:val="center"/>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lastRenderedPageBreak/>
              <w:t>6</w:t>
            </w:r>
          </w:p>
        </w:tc>
        <w:tc>
          <w:tcPr>
            <w:tcW w:w="3253" w:type="pct"/>
            <w:tcBorders>
              <w:top w:val="nil"/>
              <w:left w:val="nil"/>
              <w:bottom w:val="nil"/>
              <w:right w:val="nil"/>
            </w:tcBorders>
            <w:shd w:val="clear" w:color="auto" w:fill="auto"/>
            <w:vAlign w:val="center"/>
            <w:hideMark/>
          </w:tcPr>
          <w:p w14:paraId="52A68CC6" w14:textId="6E257946" w:rsidR="00826850" w:rsidRPr="00163ADE" w:rsidRDefault="00AB3B94" w:rsidP="00163ADE">
            <w:pPr>
              <w:spacing w:before="0" w:after="0" w:line="240" w:lineRule="auto"/>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Απομειώσεις άυλων περιουσιακών στοιχείων</w:t>
            </w:r>
          </w:p>
        </w:tc>
        <w:tc>
          <w:tcPr>
            <w:tcW w:w="1112" w:type="pct"/>
            <w:tcBorders>
              <w:top w:val="nil"/>
              <w:left w:val="nil"/>
              <w:bottom w:val="nil"/>
              <w:right w:val="nil"/>
            </w:tcBorders>
            <w:shd w:val="clear" w:color="auto" w:fill="auto"/>
            <w:vAlign w:val="center"/>
          </w:tcPr>
          <w:p w14:paraId="5A736570" w14:textId="1E5D35C0" w:rsidR="00826850" w:rsidRPr="00826850" w:rsidRDefault="00826850" w:rsidP="00826850">
            <w:pPr>
              <w:spacing w:before="0" w:after="0" w:line="240" w:lineRule="auto"/>
              <w:jc w:val="right"/>
              <w:rPr>
                <w:rFonts w:ascii="Calibri" w:hAnsi="Calibri" w:cs="Calibri"/>
                <w:color w:val="000000"/>
                <w:sz w:val="20"/>
                <w:szCs w:val="20"/>
                <w:lang w:val="el-GR" w:eastAsia="el-GR"/>
              </w:rPr>
            </w:pPr>
            <w:r>
              <w:rPr>
                <w:rFonts w:ascii="Calibri" w:hAnsi="Calibri" w:cs="Calibri"/>
                <w:color w:val="000000"/>
                <w:sz w:val="20"/>
                <w:szCs w:val="20"/>
              </w:rPr>
              <w:t>4.500,00</w:t>
            </w:r>
          </w:p>
        </w:tc>
      </w:tr>
      <w:tr w:rsidR="00826850" w:rsidRPr="00163ADE" w14:paraId="315F6701" w14:textId="77777777" w:rsidTr="00826850">
        <w:trPr>
          <w:trHeight w:val="300"/>
        </w:trPr>
        <w:tc>
          <w:tcPr>
            <w:tcW w:w="635" w:type="pct"/>
            <w:tcBorders>
              <w:top w:val="nil"/>
              <w:left w:val="nil"/>
              <w:bottom w:val="nil"/>
              <w:right w:val="nil"/>
            </w:tcBorders>
            <w:shd w:val="clear" w:color="auto" w:fill="auto"/>
            <w:noWrap/>
            <w:vAlign w:val="center"/>
            <w:hideMark/>
          </w:tcPr>
          <w:p w14:paraId="31CA6662" w14:textId="77777777" w:rsidR="00826850" w:rsidRPr="00163ADE" w:rsidRDefault="00826850" w:rsidP="00163ADE">
            <w:pPr>
              <w:spacing w:before="0" w:after="0" w:line="240" w:lineRule="auto"/>
              <w:jc w:val="right"/>
              <w:rPr>
                <w:rFonts w:ascii="Calibri" w:eastAsia="Times New Roman" w:hAnsi="Calibri" w:cs="Calibri"/>
                <w:color w:val="000000"/>
                <w:sz w:val="20"/>
                <w:szCs w:val="20"/>
                <w:lang w:val="el-GR" w:eastAsia="el-GR"/>
              </w:rPr>
            </w:pPr>
          </w:p>
        </w:tc>
        <w:tc>
          <w:tcPr>
            <w:tcW w:w="3253" w:type="pct"/>
            <w:tcBorders>
              <w:top w:val="nil"/>
              <w:left w:val="nil"/>
              <w:bottom w:val="nil"/>
              <w:right w:val="nil"/>
            </w:tcBorders>
            <w:shd w:val="clear" w:color="auto" w:fill="auto"/>
            <w:vAlign w:val="center"/>
            <w:hideMark/>
          </w:tcPr>
          <w:p w14:paraId="3CC69CB0" w14:textId="77777777" w:rsidR="00826850" w:rsidRPr="00163ADE" w:rsidRDefault="00826850" w:rsidP="00163ADE">
            <w:pPr>
              <w:spacing w:before="0" w:after="0" w:line="240" w:lineRule="auto"/>
              <w:jc w:val="left"/>
              <w:rPr>
                <w:rFonts w:eastAsia="Times New Roman"/>
                <w:sz w:val="20"/>
                <w:szCs w:val="20"/>
                <w:lang w:val="el-GR" w:eastAsia="el-GR"/>
              </w:rPr>
            </w:pPr>
          </w:p>
        </w:tc>
        <w:tc>
          <w:tcPr>
            <w:tcW w:w="1112" w:type="pct"/>
            <w:tcBorders>
              <w:top w:val="single" w:sz="8" w:space="0" w:color="auto"/>
              <w:left w:val="nil"/>
              <w:bottom w:val="double" w:sz="6" w:space="0" w:color="auto"/>
              <w:right w:val="nil"/>
            </w:tcBorders>
            <w:shd w:val="clear" w:color="auto" w:fill="auto"/>
            <w:vAlign w:val="center"/>
          </w:tcPr>
          <w:p w14:paraId="2A75D2AC" w14:textId="3BD187FB" w:rsidR="00826850" w:rsidRPr="00826850" w:rsidRDefault="00826850" w:rsidP="00826850">
            <w:pPr>
              <w:spacing w:before="0" w:after="0" w:line="240" w:lineRule="auto"/>
              <w:jc w:val="right"/>
              <w:rPr>
                <w:rFonts w:ascii="Calibri" w:hAnsi="Calibri" w:cs="Calibri"/>
                <w:b/>
                <w:bCs/>
                <w:color w:val="000000"/>
                <w:sz w:val="20"/>
                <w:szCs w:val="20"/>
                <w:lang w:val="el-GR" w:eastAsia="el-GR"/>
              </w:rPr>
            </w:pPr>
            <w:r>
              <w:rPr>
                <w:rFonts w:ascii="Calibri" w:hAnsi="Calibri" w:cs="Calibri"/>
                <w:b/>
                <w:bCs/>
                <w:color w:val="000000"/>
                <w:sz w:val="20"/>
                <w:szCs w:val="20"/>
              </w:rPr>
              <w:t>13.220,37</w:t>
            </w:r>
          </w:p>
        </w:tc>
      </w:tr>
    </w:tbl>
    <w:p w14:paraId="66F05EF6" w14:textId="77777777" w:rsidR="001A7630" w:rsidRPr="008B3A0B" w:rsidRDefault="001A7630" w:rsidP="008E2FF6">
      <w:pPr>
        <w:tabs>
          <w:tab w:val="left" w:pos="1134"/>
        </w:tabs>
        <w:spacing w:before="0" w:after="0" w:line="360" w:lineRule="exact"/>
        <w:ind w:right="-237"/>
        <w:rPr>
          <w:rFonts w:ascii="Calibri" w:hAnsi="Calibri" w:cs="Calibri"/>
          <w:b/>
          <w:u w:val="single"/>
          <w:lang w:val="el-GR"/>
        </w:rPr>
      </w:pPr>
    </w:p>
    <w:p w14:paraId="2E780332" w14:textId="77777777" w:rsidR="00424054" w:rsidRPr="008B3A0B" w:rsidRDefault="000E55FE" w:rsidP="001A096D">
      <w:pPr>
        <w:rPr>
          <w:rFonts w:ascii="Calibri" w:hAnsi="Calibri" w:cs="Calibri"/>
          <w:b/>
          <w:sz w:val="20"/>
          <w:szCs w:val="20"/>
          <w:lang w:val="el-GR"/>
        </w:rPr>
      </w:pPr>
      <w:bookmarkStart w:id="10" w:name="_Toc22057273"/>
      <w:bookmarkStart w:id="11" w:name="_Toc22057328"/>
      <w:r w:rsidRPr="008B3A0B">
        <w:rPr>
          <w:rFonts w:ascii="Calibri" w:hAnsi="Calibri" w:cs="Calibri"/>
          <w:b/>
          <w:sz w:val="20"/>
          <w:szCs w:val="20"/>
          <w:lang w:val="el-GR"/>
        </w:rPr>
        <w:t>IV</w:t>
      </w:r>
      <w:r w:rsidR="00F636A9" w:rsidRPr="008B3A0B">
        <w:rPr>
          <w:rFonts w:ascii="Calibri" w:hAnsi="Calibri" w:cs="Calibri"/>
          <w:b/>
          <w:sz w:val="20"/>
          <w:szCs w:val="20"/>
          <w:lang w:val="el-GR"/>
        </w:rPr>
        <w:t xml:space="preserve">. </w:t>
      </w:r>
      <w:r w:rsidR="00F24565" w:rsidRPr="008B3A0B">
        <w:rPr>
          <w:rFonts w:ascii="Calibri" w:hAnsi="Calibri" w:cs="Calibri"/>
          <w:b/>
          <w:sz w:val="20"/>
          <w:szCs w:val="20"/>
          <w:lang w:val="el-GR"/>
        </w:rPr>
        <w:t>Οικονομική θέση της Ε</w:t>
      </w:r>
      <w:r w:rsidR="00424054" w:rsidRPr="008B3A0B">
        <w:rPr>
          <w:rFonts w:ascii="Calibri" w:hAnsi="Calibri" w:cs="Calibri"/>
          <w:b/>
          <w:sz w:val="20"/>
          <w:szCs w:val="20"/>
          <w:lang w:val="el-GR"/>
        </w:rPr>
        <w:t>ταιρείας</w:t>
      </w:r>
      <w:bookmarkEnd w:id="10"/>
      <w:bookmarkEnd w:id="11"/>
    </w:p>
    <w:p w14:paraId="4D1F6A5B" w14:textId="7FD1C899" w:rsidR="00F10ED3" w:rsidRPr="008B3A0B" w:rsidRDefault="00F10ED3" w:rsidP="00523986">
      <w:pPr>
        <w:spacing w:before="0" w:after="0" w:line="360" w:lineRule="exact"/>
        <w:rPr>
          <w:rFonts w:ascii="Calibri" w:hAnsi="Calibri" w:cs="Calibri"/>
          <w:sz w:val="20"/>
          <w:szCs w:val="20"/>
          <w:lang w:val="el-GR"/>
        </w:rPr>
      </w:pPr>
      <w:r w:rsidRPr="008B3A0B">
        <w:rPr>
          <w:rFonts w:ascii="Calibri" w:hAnsi="Calibri" w:cs="Calibri"/>
          <w:sz w:val="20"/>
          <w:szCs w:val="20"/>
          <w:lang w:val="el-GR"/>
        </w:rPr>
        <w:t>Τα ίδια κεφάλαια κατά την 31/12/201</w:t>
      </w:r>
      <w:r w:rsidR="006A1AC0" w:rsidRPr="008B3A0B">
        <w:rPr>
          <w:rFonts w:ascii="Calibri" w:hAnsi="Calibri" w:cs="Calibri"/>
          <w:sz w:val="20"/>
          <w:szCs w:val="20"/>
          <w:lang w:val="el-GR"/>
        </w:rPr>
        <w:t>9</w:t>
      </w:r>
      <w:r w:rsidRPr="008B3A0B">
        <w:rPr>
          <w:rFonts w:ascii="Calibri" w:hAnsi="Calibri" w:cs="Calibri"/>
          <w:sz w:val="20"/>
          <w:szCs w:val="20"/>
          <w:lang w:val="el-GR"/>
        </w:rPr>
        <w:t xml:space="preserve"> ανέρχονται σε ποσό Ευρώ</w:t>
      </w:r>
      <w:r w:rsidR="001D6256" w:rsidRPr="008B3A0B">
        <w:rPr>
          <w:rFonts w:ascii="Calibri" w:hAnsi="Calibri" w:cs="Calibri"/>
          <w:sz w:val="20"/>
          <w:szCs w:val="20"/>
          <w:lang w:val="el-GR"/>
        </w:rPr>
        <w:t xml:space="preserve"> </w:t>
      </w:r>
      <w:r w:rsidR="00372DCE" w:rsidRPr="00372DCE">
        <w:rPr>
          <w:rFonts w:ascii="Calibri" w:hAnsi="Calibri" w:cs="Calibri"/>
          <w:sz w:val="20"/>
          <w:szCs w:val="20"/>
          <w:lang w:val="el-GR"/>
        </w:rPr>
        <w:t>16.791,84</w:t>
      </w:r>
      <w:r w:rsidR="000A58F4">
        <w:rPr>
          <w:rFonts w:ascii="Calibri" w:hAnsi="Calibri" w:cs="Calibri"/>
          <w:sz w:val="20"/>
          <w:szCs w:val="20"/>
          <w:lang w:val="el-GR"/>
        </w:rPr>
        <w:t>.</w:t>
      </w:r>
    </w:p>
    <w:p w14:paraId="4940130E" w14:textId="34F8D3C5" w:rsidR="000C70F2" w:rsidRDefault="00F10ED3" w:rsidP="00523986">
      <w:pPr>
        <w:spacing w:before="0" w:after="0" w:line="360" w:lineRule="exact"/>
        <w:rPr>
          <w:rFonts w:ascii="Calibri" w:hAnsi="Calibri" w:cs="Calibri"/>
          <w:sz w:val="20"/>
          <w:szCs w:val="20"/>
          <w:lang w:val="el-GR"/>
        </w:rPr>
      </w:pPr>
      <w:r w:rsidRPr="008B3A0B">
        <w:rPr>
          <w:rFonts w:ascii="Calibri" w:hAnsi="Calibri" w:cs="Calibri"/>
          <w:sz w:val="20"/>
          <w:szCs w:val="20"/>
          <w:lang w:val="el-GR"/>
        </w:rPr>
        <w:t>Οι βασικοί χρηματοοικονομικοί δείκτες της εταιρείας για τ</w:t>
      </w:r>
      <w:r w:rsidR="000A58F4">
        <w:rPr>
          <w:rFonts w:ascii="Calibri" w:hAnsi="Calibri" w:cs="Calibri"/>
          <w:sz w:val="20"/>
          <w:szCs w:val="20"/>
          <w:lang w:val="el-GR"/>
        </w:rPr>
        <w:t>η</w:t>
      </w:r>
      <w:r w:rsidRPr="008B3A0B">
        <w:rPr>
          <w:rFonts w:ascii="Calibri" w:hAnsi="Calibri" w:cs="Calibri"/>
          <w:sz w:val="20"/>
          <w:szCs w:val="20"/>
          <w:lang w:val="el-GR"/>
        </w:rPr>
        <w:t xml:space="preserve"> χρήσ</w:t>
      </w:r>
      <w:r w:rsidR="000A58F4">
        <w:rPr>
          <w:rFonts w:ascii="Calibri" w:hAnsi="Calibri" w:cs="Calibri"/>
          <w:sz w:val="20"/>
          <w:szCs w:val="20"/>
          <w:lang w:val="el-GR"/>
        </w:rPr>
        <w:t>η</w:t>
      </w:r>
      <w:r w:rsidRPr="008B3A0B">
        <w:rPr>
          <w:rFonts w:ascii="Calibri" w:hAnsi="Calibri" w:cs="Calibri"/>
          <w:sz w:val="20"/>
          <w:szCs w:val="20"/>
          <w:lang w:val="el-GR"/>
        </w:rPr>
        <w:t xml:space="preserve"> 201</w:t>
      </w:r>
      <w:r w:rsidR="006A1AC0" w:rsidRPr="008B3A0B">
        <w:rPr>
          <w:rFonts w:ascii="Calibri" w:hAnsi="Calibri" w:cs="Calibri"/>
          <w:sz w:val="20"/>
          <w:szCs w:val="20"/>
          <w:lang w:val="el-GR"/>
        </w:rPr>
        <w:t>9</w:t>
      </w:r>
      <w:r w:rsidRPr="008B3A0B">
        <w:rPr>
          <w:rFonts w:ascii="Calibri" w:hAnsi="Calibri" w:cs="Calibri"/>
          <w:sz w:val="20"/>
          <w:szCs w:val="20"/>
          <w:lang w:val="el-GR"/>
        </w:rPr>
        <w:t xml:space="preserve"> έχουν ως εξής:</w:t>
      </w:r>
    </w:p>
    <w:p w14:paraId="48E103EF" w14:textId="7B60B9B8" w:rsidR="00334A39" w:rsidRDefault="00334A39" w:rsidP="00523986">
      <w:pPr>
        <w:spacing w:before="0" w:after="0" w:line="360" w:lineRule="exact"/>
        <w:rPr>
          <w:rFonts w:ascii="Calibri" w:hAnsi="Calibri" w:cs="Calibri"/>
          <w:sz w:val="20"/>
          <w:szCs w:val="20"/>
          <w:lang w:val="el-GR"/>
        </w:rPr>
      </w:pPr>
    </w:p>
    <w:tbl>
      <w:tblPr>
        <w:tblW w:w="5000" w:type="pct"/>
        <w:tblLook w:val="04A0" w:firstRow="1" w:lastRow="0" w:firstColumn="1" w:lastColumn="0" w:noHBand="0" w:noVBand="1"/>
      </w:tblPr>
      <w:tblGrid>
        <w:gridCol w:w="3703"/>
        <w:gridCol w:w="899"/>
        <w:gridCol w:w="2291"/>
        <w:gridCol w:w="2467"/>
      </w:tblGrid>
      <w:tr w:rsidR="00D60719" w:rsidRPr="00D60719" w14:paraId="4AF2C32B" w14:textId="77777777" w:rsidTr="00D60719">
        <w:trPr>
          <w:trHeight w:val="290"/>
        </w:trPr>
        <w:tc>
          <w:tcPr>
            <w:tcW w:w="3682" w:type="pct"/>
            <w:gridSpan w:val="3"/>
            <w:tcBorders>
              <w:top w:val="nil"/>
              <w:left w:val="nil"/>
              <w:bottom w:val="nil"/>
              <w:right w:val="nil"/>
            </w:tcBorders>
            <w:shd w:val="clear" w:color="auto" w:fill="auto"/>
            <w:noWrap/>
            <w:vAlign w:val="center"/>
            <w:hideMark/>
          </w:tcPr>
          <w:p w14:paraId="63476C4B" w14:textId="77777777" w:rsidR="00D60719" w:rsidRPr="00D60719" w:rsidRDefault="00D60719" w:rsidP="00D60719">
            <w:pPr>
              <w:spacing w:before="0" w:after="0" w:line="240" w:lineRule="auto"/>
              <w:jc w:val="left"/>
              <w:rPr>
                <w:rFonts w:ascii="Calibri" w:eastAsia="Times New Roman" w:hAnsi="Calibri" w:cs="Calibri"/>
                <w:b/>
                <w:bCs/>
                <w:color w:val="000000"/>
                <w:lang w:val="el-GR" w:eastAsia="el-GR"/>
              </w:rPr>
            </w:pPr>
            <w:r w:rsidRPr="00D60719">
              <w:rPr>
                <w:rFonts w:ascii="Calibri" w:eastAsia="Times New Roman" w:hAnsi="Calibri" w:cs="Calibri"/>
                <w:b/>
                <w:bCs/>
                <w:color w:val="000000"/>
                <w:lang w:val="el-GR" w:eastAsia="el-GR"/>
              </w:rPr>
              <w:t>Αριθμοδείκτες οικονομικής διάρθρωσης</w:t>
            </w:r>
          </w:p>
        </w:tc>
        <w:tc>
          <w:tcPr>
            <w:tcW w:w="1318" w:type="pct"/>
            <w:tcBorders>
              <w:top w:val="nil"/>
              <w:left w:val="nil"/>
              <w:bottom w:val="nil"/>
              <w:right w:val="nil"/>
            </w:tcBorders>
            <w:shd w:val="clear" w:color="auto" w:fill="auto"/>
            <w:noWrap/>
            <w:vAlign w:val="center"/>
            <w:hideMark/>
          </w:tcPr>
          <w:p w14:paraId="4612667E" w14:textId="77777777" w:rsidR="00D60719" w:rsidRPr="00D60719" w:rsidRDefault="00D60719" w:rsidP="00D60719">
            <w:pPr>
              <w:spacing w:before="0" w:after="0" w:line="240" w:lineRule="auto"/>
              <w:jc w:val="left"/>
              <w:rPr>
                <w:rFonts w:ascii="Calibri" w:eastAsia="Times New Roman" w:hAnsi="Calibri" w:cs="Calibri"/>
                <w:b/>
                <w:bCs/>
                <w:color w:val="000000"/>
                <w:lang w:val="el-GR" w:eastAsia="el-GR"/>
              </w:rPr>
            </w:pPr>
          </w:p>
        </w:tc>
      </w:tr>
      <w:tr w:rsidR="00D60719" w:rsidRPr="00D60719" w14:paraId="1F8B6D67" w14:textId="77777777" w:rsidTr="00D60719">
        <w:trPr>
          <w:trHeight w:val="290"/>
        </w:trPr>
        <w:tc>
          <w:tcPr>
            <w:tcW w:w="1978" w:type="pct"/>
            <w:tcBorders>
              <w:top w:val="nil"/>
              <w:left w:val="nil"/>
              <w:bottom w:val="nil"/>
              <w:right w:val="nil"/>
            </w:tcBorders>
            <w:shd w:val="clear" w:color="auto" w:fill="auto"/>
            <w:vAlign w:val="center"/>
            <w:hideMark/>
          </w:tcPr>
          <w:p w14:paraId="5E3628D4"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480" w:type="pct"/>
            <w:tcBorders>
              <w:top w:val="nil"/>
              <w:left w:val="nil"/>
              <w:bottom w:val="nil"/>
              <w:right w:val="nil"/>
            </w:tcBorders>
            <w:shd w:val="clear" w:color="auto" w:fill="auto"/>
            <w:vAlign w:val="center"/>
            <w:hideMark/>
          </w:tcPr>
          <w:p w14:paraId="5EC92F8B"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224" w:type="pct"/>
            <w:tcBorders>
              <w:top w:val="nil"/>
              <w:left w:val="nil"/>
              <w:bottom w:val="nil"/>
              <w:right w:val="nil"/>
            </w:tcBorders>
            <w:shd w:val="clear" w:color="auto" w:fill="auto"/>
            <w:vAlign w:val="center"/>
            <w:hideMark/>
          </w:tcPr>
          <w:p w14:paraId="6731E23A" w14:textId="77777777" w:rsidR="00D60719" w:rsidRPr="00D60719" w:rsidRDefault="00D60719" w:rsidP="00D60719">
            <w:pPr>
              <w:spacing w:before="0" w:after="0" w:line="240" w:lineRule="auto"/>
              <w:jc w:val="center"/>
              <w:rPr>
                <w:rFonts w:ascii="Calibri" w:eastAsia="Times New Roman" w:hAnsi="Calibri" w:cs="Calibri"/>
                <w:b/>
                <w:bCs/>
                <w:color w:val="000000"/>
                <w:sz w:val="20"/>
                <w:szCs w:val="20"/>
                <w:lang w:val="el-GR" w:eastAsia="el-GR"/>
              </w:rPr>
            </w:pPr>
            <w:r w:rsidRPr="00D60719">
              <w:rPr>
                <w:rFonts w:ascii="Calibri" w:eastAsia="Times New Roman" w:hAnsi="Calibri" w:cs="Calibri"/>
                <w:b/>
                <w:bCs/>
                <w:color w:val="000000"/>
                <w:sz w:val="20"/>
                <w:szCs w:val="20"/>
                <w:lang w:val="el-GR" w:eastAsia="el-GR"/>
              </w:rPr>
              <w:t>31/12/2019</w:t>
            </w:r>
          </w:p>
        </w:tc>
        <w:tc>
          <w:tcPr>
            <w:tcW w:w="1318" w:type="pct"/>
            <w:tcBorders>
              <w:top w:val="nil"/>
              <w:left w:val="nil"/>
              <w:bottom w:val="nil"/>
              <w:right w:val="nil"/>
            </w:tcBorders>
            <w:shd w:val="clear" w:color="auto" w:fill="auto"/>
            <w:noWrap/>
            <w:vAlign w:val="center"/>
            <w:hideMark/>
          </w:tcPr>
          <w:p w14:paraId="7FC0B923" w14:textId="77777777" w:rsidR="00D60719" w:rsidRPr="00D60719" w:rsidRDefault="00D60719" w:rsidP="00D60719">
            <w:pPr>
              <w:spacing w:before="0" w:after="0" w:line="240" w:lineRule="auto"/>
              <w:jc w:val="center"/>
              <w:rPr>
                <w:rFonts w:ascii="Calibri" w:eastAsia="Times New Roman" w:hAnsi="Calibri" w:cs="Calibri"/>
                <w:b/>
                <w:bCs/>
                <w:color w:val="000000"/>
                <w:sz w:val="20"/>
                <w:szCs w:val="20"/>
                <w:lang w:val="el-GR" w:eastAsia="el-GR"/>
              </w:rPr>
            </w:pPr>
          </w:p>
        </w:tc>
      </w:tr>
      <w:tr w:rsidR="00D60719" w:rsidRPr="00D60719" w14:paraId="54901CB4" w14:textId="77777777" w:rsidTr="00D60719">
        <w:trPr>
          <w:trHeight w:val="300"/>
        </w:trPr>
        <w:tc>
          <w:tcPr>
            <w:tcW w:w="1978" w:type="pct"/>
            <w:tcBorders>
              <w:top w:val="nil"/>
              <w:left w:val="nil"/>
              <w:bottom w:val="single" w:sz="8" w:space="0" w:color="auto"/>
              <w:right w:val="nil"/>
            </w:tcBorders>
            <w:shd w:val="clear" w:color="auto" w:fill="auto"/>
            <w:vAlign w:val="center"/>
            <w:hideMark/>
          </w:tcPr>
          <w:p w14:paraId="42F0BB4B"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Κυκλοφορούν ενεργητικό</w:t>
            </w:r>
          </w:p>
        </w:tc>
        <w:tc>
          <w:tcPr>
            <w:tcW w:w="480" w:type="pct"/>
            <w:tcBorders>
              <w:top w:val="nil"/>
              <w:left w:val="nil"/>
              <w:bottom w:val="nil"/>
              <w:right w:val="nil"/>
            </w:tcBorders>
            <w:shd w:val="clear" w:color="auto" w:fill="auto"/>
            <w:vAlign w:val="center"/>
            <w:hideMark/>
          </w:tcPr>
          <w:p w14:paraId="284E12E6"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1224" w:type="pct"/>
            <w:tcBorders>
              <w:top w:val="nil"/>
              <w:left w:val="nil"/>
              <w:bottom w:val="single" w:sz="8" w:space="0" w:color="auto"/>
              <w:right w:val="nil"/>
            </w:tcBorders>
            <w:shd w:val="clear" w:color="auto" w:fill="auto"/>
            <w:vAlign w:val="center"/>
            <w:hideMark/>
          </w:tcPr>
          <w:p w14:paraId="5637D58C"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34.668,23</w:t>
            </w:r>
          </w:p>
        </w:tc>
        <w:tc>
          <w:tcPr>
            <w:tcW w:w="1318" w:type="pct"/>
            <w:vMerge w:val="restart"/>
            <w:tcBorders>
              <w:top w:val="nil"/>
              <w:left w:val="nil"/>
              <w:bottom w:val="nil"/>
              <w:right w:val="nil"/>
            </w:tcBorders>
            <w:shd w:val="clear" w:color="auto" w:fill="auto"/>
            <w:noWrap/>
            <w:vAlign w:val="center"/>
            <w:hideMark/>
          </w:tcPr>
          <w:p w14:paraId="37084D74"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40,94%</w:t>
            </w:r>
          </w:p>
        </w:tc>
      </w:tr>
      <w:tr w:rsidR="00D60719" w:rsidRPr="00D60719" w14:paraId="29F2A7B1" w14:textId="77777777" w:rsidTr="00D60719">
        <w:trPr>
          <w:trHeight w:val="290"/>
        </w:trPr>
        <w:tc>
          <w:tcPr>
            <w:tcW w:w="1978" w:type="pct"/>
            <w:tcBorders>
              <w:top w:val="nil"/>
              <w:left w:val="nil"/>
              <w:bottom w:val="nil"/>
              <w:right w:val="nil"/>
            </w:tcBorders>
            <w:shd w:val="clear" w:color="auto" w:fill="auto"/>
            <w:vAlign w:val="center"/>
            <w:hideMark/>
          </w:tcPr>
          <w:p w14:paraId="37A9FCC2"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Σύνολο ενεργητικού</w:t>
            </w:r>
          </w:p>
        </w:tc>
        <w:tc>
          <w:tcPr>
            <w:tcW w:w="480" w:type="pct"/>
            <w:tcBorders>
              <w:top w:val="nil"/>
              <w:left w:val="nil"/>
              <w:bottom w:val="nil"/>
              <w:right w:val="nil"/>
            </w:tcBorders>
            <w:shd w:val="clear" w:color="auto" w:fill="auto"/>
            <w:vAlign w:val="center"/>
            <w:hideMark/>
          </w:tcPr>
          <w:p w14:paraId="0F527060"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1224" w:type="pct"/>
            <w:tcBorders>
              <w:top w:val="nil"/>
              <w:left w:val="nil"/>
              <w:bottom w:val="nil"/>
              <w:right w:val="nil"/>
            </w:tcBorders>
            <w:shd w:val="clear" w:color="auto" w:fill="auto"/>
            <w:noWrap/>
            <w:vAlign w:val="center"/>
            <w:hideMark/>
          </w:tcPr>
          <w:p w14:paraId="68ADDACE"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84.683,12</w:t>
            </w:r>
          </w:p>
        </w:tc>
        <w:tc>
          <w:tcPr>
            <w:tcW w:w="1318" w:type="pct"/>
            <w:vMerge/>
            <w:tcBorders>
              <w:top w:val="nil"/>
              <w:left w:val="nil"/>
              <w:bottom w:val="nil"/>
              <w:right w:val="nil"/>
            </w:tcBorders>
            <w:vAlign w:val="center"/>
            <w:hideMark/>
          </w:tcPr>
          <w:p w14:paraId="70AFF90F"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r>
      <w:tr w:rsidR="00D60719" w:rsidRPr="00D60719" w14:paraId="40632F68" w14:textId="77777777" w:rsidTr="00D60719">
        <w:trPr>
          <w:trHeight w:val="290"/>
        </w:trPr>
        <w:tc>
          <w:tcPr>
            <w:tcW w:w="1978" w:type="pct"/>
            <w:tcBorders>
              <w:top w:val="nil"/>
              <w:left w:val="nil"/>
              <w:bottom w:val="nil"/>
              <w:right w:val="nil"/>
            </w:tcBorders>
            <w:shd w:val="clear" w:color="auto" w:fill="auto"/>
            <w:vAlign w:val="center"/>
            <w:hideMark/>
          </w:tcPr>
          <w:p w14:paraId="5D17F2DD"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p>
        </w:tc>
        <w:tc>
          <w:tcPr>
            <w:tcW w:w="480" w:type="pct"/>
            <w:vMerge w:val="restart"/>
            <w:tcBorders>
              <w:top w:val="nil"/>
              <w:left w:val="nil"/>
              <w:bottom w:val="nil"/>
              <w:right w:val="nil"/>
            </w:tcBorders>
            <w:shd w:val="clear" w:color="auto" w:fill="auto"/>
            <w:vAlign w:val="center"/>
            <w:hideMark/>
          </w:tcPr>
          <w:p w14:paraId="7ACCDFA6"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224" w:type="pct"/>
            <w:tcBorders>
              <w:top w:val="nil"/>
              <w:left w:val="nil"/>
              <w:bottom w:val="nil"/>
              <w:right w:val="nil"/>
            </w:tcBorders>
            <w:shd w:val="clear" w:color="auto" w:fill="auto"/>
            <w:noWrap/>
            <w:vAlign w:val="bottom"/>
            <w:hideMark/>
          </w:tcPr>
          <w:p w14:paraId="20ACDB91"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318" w:type="pct"/>
            <w:tcBorders>
              <w:top w:val="nil"/>
              <w:left w:val="nil"/>
              <w:bottom w:val="nil"/>
              <w:right w:val="nil"/>
            </w:tcBorders>
            <w:shd w:val="clear" w:color="auto" w:fill="auto"/>
            <w:noWrap/>
            <w:vAlign w:val="center"/>
            <w:hideMark/>
          </w:tcPr>
          <w:p w14:paraId="227011AF" w14:textId="77777777" w:rsidR="00D60719" w:rsidRPr="00D60719" w:rsidRDefault="00D60719" w:rsidP="00D60719">
            <w:pPr>
              <w:spacing w:before="0" w:after="0" w:line="240" w:lineRule="auto"/>
              <w:jc w:val="left"/>
              <w:rPr>
                <w:rFonts w:eastAsia="Times New Roman"/>
                <w:sz w:val="20"/>
                <w:szCs w:val="20"/>
                <w:lang w:val="el-GR" w:eastAsia="el-GR"/>
              </w:rPr>
            </w:pPr>
          </w:p>
        </w:tc>
      </w:tr>
      <w:tr w:rsidR="00D60719" w:rsidRPr="00D60719" w14:paraId="5BEB3261" w14:textId="77777777" w:rsidTr="00D60719">
        <w:trPr>
          <w:trHeight w:val="300"/>
        </w:trPr>
        <w:tc>
          <w:tcPr>
            <w:tcW w:w="1978" w:type="pct"/>
            <w:tcBorders>
              <w:top w:val="nil"/>
              <w:left w:val="nil"/>
              <w:bottom w:val="single" w:sz="8" w:space="0" w:color="auto"/>
              <w:right w:val="nil"/>
            </w:tcBorders>
            <w:shd w:val="clear" w:color="auto" w:fill="auto"/>
            <w:vAlign w:val="center"/>
            <w:hideMark/>
          </w:tcPr>
          <w:p w14:paraId="381E718A"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Πάγιο ενεργητικό</w:t>
            </w:r>
          </w:p>
        </w:tc>
        <w:tc>
          <w:tcPr>
            <w:tcW w:w="480" w:type="pct"/>
            <w:vMerge/>
            <w:tcBorders>
              <w:top w:val="nil"/>
              <w:left w:val="nil"/>
              <w:bottom w:val="nil"/>
              <w:right w:val="nil"/>
            </w:tcBorders>
            <w:vAlign w:val="center"/>
            <w:hideMark/>
          </w:tcPr>
          <w:p w14:paraId="02F67CED"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224" w:type="pct"/>
            <w:tcBorders>
              <w:top w:val="nil"/>
              <w:left w:val="nil"/>
              <w:bottom w:val="single" w:sz="8" w:space="0" w:color="auto"/>
              <w:right w:val="nil"/>
            </w:tcBorders>
            <w:shd w:val="clear" w:color="auto" w:fill="auto"/>
            <w:vAlign w:val="center"/>
            <w:hideMark/>
          </w:tcPr>
          <w:p w14:paraId="45232FA4"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50.004,35</w:t>
            </w:r>
          </w:p>
        </w:tc>
        <w:tc>
          <w:tcPr>
            <w:tcW w:w="1318" w:type="pct"/>
            <w:vMerge w:val="restart"/>
            <w:tcBorders>
              <w:top w:val="nil"/>
              <w:left w:val="nil"/>
              <w:bottom w:val="nil"/>
              <w:right w:val="nil"/>
            </w:tcBorders>
            <w:shd w:val="clear" w:color="auto" w:fill="auto"/>
            <w:noWrap/>
            <w:vAlign w:val="center"/>
            <w:hideMark/>
          </w:tcPr>
          <w:p w14:paraId="71E79279"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59,05%</w:t>
            </w:r>
          </w:p>
        </w:tc>
      </w:tr>
      <w:tr w:rsidR="00D60719" w:rsidRPr="00D60719" w14:paraId="1DC952F0" w14:textId="77777777" w:rsidTr="00D60719">
        <w:trPr>
          <w:trHeight w:val="290"/>
        </w:trPr>
        <w:tc>
          <w:tcPr>
            <w:tcW w:w="1978" w:type="pct"/>
            <w:tcBorders>
              <w:top w:val="nil"/>
              <w:left w:val="nil"/>
              <w:bottom w:val="nil"/>
              <w:right w:val="nil"/>
            </w:tcBorders>
            <w:shd w:val="clear" w:color="auto" w:fill="auto"/>
            <w:vAlign w:val="center"/>
            <w:hideMark/>
          </w:tcPr>
          <w:p w14:paraId="68F887FB"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Σύνολο ενεργητικού</w:t>
            </w:r>
          </w:p>
        </w:tc>
        <w:tc>
          <w:tcPr>
            <w:tcW w:w="480" w:type="pct"/>
            <w:tcBorders>
              <w:top w:val="nil"/>
              <w:left w:val="nil"/>
              <w:bottom w:val="nil"/>
              <w:right w:val="nil"/>
            </w:tcBorders>
            <w:shd w:val="clear" w:color="auto" w:fill="auto"/>
            <w:vAlign w:val="center"/>
            <w:hideMark/>
          </w:tcPr>
          <w:p w14:paraId="218592BC"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1224" w:type="pct"/>
            <w:tcBorders>
              <w:top w:val="nil"/>
              <w:left w:val="nil"/>
              <w:bottom w:val="nil"/>
              <w:right w:val="nil"/>
            </w:tcBorders>
            <w:shd w:val="clear" w:color="auto" w:fill="auto"/>
            <w:noWrap/>
            <w:vAlign w:val="center"/>
            <w:hideMark/>
          </w:tcPr>
          <w:p w14:paraId="1C5AF504"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84.683,12</w:t>
            </w:r>
          </w:p>
        </w:tc>
        <w:tc>
          <w:tcPr>
            <w:tcW w:w="1318" w:type="pct"/>
            <w:vMerge/>
            <w:tcBorders>
              <w:top w:val="nil"/>
              <w:left w:val="nil"/>
              <w:bottom w:val="nil"/>
              <w:right w:val="nil"/>
            </w:tcBorders>
            <w:vAlign w:val="center"/>
            <w:hideMark/>
          </w:tcPr>
          <w:p w14:paraId="68764F33"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r>
      <w:tr w:rsidR="00D60719" w:rsidRPr="00D60719" w14:paraId="4FB8C730" w14:textId="77777777" w:rsidTr="00D60719">
        <w:trPr>
          <w:trHeight w:val="290"/>
        </w:trPr>
        <w:tc>
          <w:tcPr>
            <w:tcW w:w="1978" w:type="pct"/>
            <w:tcBorders>
              <w:top w:val="nil"/>
              <w:left w:val="nil"/>
              <w:bottom w:val="nil"/>
              <w:right w:val="nil"/>
            </w:tcBorders>
            <w:shd w:val="clear" w:color="auto" w:fill="auto"/>
            <w:vAlign w:val="center"/>
            <w:hideMark/>
          </w:tcPr>
          <w:p w14:paraId="4F7F7AE2"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p>
        </w:tc>
        <w:tc>
          <w:tcPr>
            <w:tcW w:w="480" w:type="pct"/>
            <w:tcBorders>
              <w:top w:val="nil"/>
              <w:left w:val="nil"/>
              <w:bottom w:val="nil"/>
              <w:right w:val="nil"/>
            </w:tcBorders>
            <w:shd w:val="clear" w:color="auto" w:fill="auto"/>
            <w:vAlign w:val="center"/>
            <w:hideMark/>
          </w:tcPr>
          <w:p w14:paraId="689A04B2"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224" w:type="pct"/>
            <w:tcBorders>
              <w:top w:val="nil"/>
              <w:left w:val="nil"/>
              <w:bottom w:val="nil"/>
              <w:right w:val="nil"/>
            </w:tcBorders>
            <w:shd w:val="clear" w:color="auto" w:fill="auto"/>
            <w:noWrap/>
            <w:vAlign w:val="center"/>
            <w:hideMark/>
          </w:tcPr>
          <w:p w14:paraId="77B2FD46"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318" w:type="pct"/>
            <w:tcBorders>
              <w:top w:val="nil"/>
              <w:left w:val="nil"/>
              <w:bottom w:val="nil"/>
              <w:right w:val="nil"/>
            </w:tcBorders>
            <w:shd w:val="clear" w:color="auto" w:fill="auto"/>
            <w:noWrap/>
            <w:vAlign w:val="center"/>
            <w:hideMark/>
          </w:tcPr>
          <w:p w14:paraId="28AB53C0" w14:textId="77777777" w:rsidR="00D60719" w:rsidRPr="00D60719" w:rsidRDefault="00D60719" w:rsidP="00D60719">
            <w:pPr>
              <w:spacing w:before="0" w:after="0" w:line="240" w:lineRule="auto"/>
              <w:jc w:val="left"/>
              <w:rPr>
                <w:rFonts w:eastAsia="Times New Roman"/>
                <w:sz w:val="20"/>
                <w:szCs w:val="20"/>
                <w:lang w:val="el-GR" w:eastAsia="el-GR"/>
              </w:rPr>
            </w:pPr>
          </w:p>
        </w:tc>
      </w:tr>
      <w:tr w:rsidR="00D60719" w:rsidRPr="00AD726B" w14:paraId="6862438E" w14:textId="77777777" w:rsidTr="00D60719">
        <w:trPr>
          <w:trHeight w:val="590"/>
        </w:trPr>
        <w:tc>
          <w:tcPr>
            <w:tcW w:w="5000" w:type="pct"/>
            <w:gridSpan w:val="4"/>
            <w:tcBorders>
              <w:top w:val="nil"/>
              <w:left w:val="nil"/>
              <w:bottom w:val="nil"/>
              <w:right w:val="nil"/>
            </w:tcBorders>
            <w:shd w:val="clear" w:color="auto" w:fill="auto"/>
            <w:hideMark/>
          </w:tcPr>
          <w:p w14:paraId="7EBE5F7D"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Οι παραπάνω δείκτες δείχνουν την αναλογία κεφαλαίων που έχουν διατεθεί σε κυκλοφοριακούς και πάγιο ενεργητικό.</w:t>
            </w:r>
          </w:p>
        </w:tc>
      </w:tr>
      <w:tr w:rsidR="00D60719" w:rsidRPr="00AD726B" w14:paraId="42FF4F8C" w14:textId="77777777" w:rsidTr="00D60719">
        <w:trPr>
          <w:trHeight w:val="290"/>
        </w:trPr>
        <w:tc>
          <w:tcPr>
            <w:tcW w:w="1978" w:type="pct"/>
            <w:tcBorders>
              <w:top w:val="nil"/>
              <w:left w:val="nil"/>
              <w:bottom w:val="nil"/>
              <w:right w:val="nil"/>
            </w:tcBorders>
            <w:shd w:val="clear" w:color="auto" w:fill="auto"/>
            <w:vAlign w:val="center"/>
            <w:hideMark/>
          </w:tcPr>
          <w:p w14:paraId="27CF0D6D" w14:textId="77777777" w:rsidR="00D60719" w:rsidRDefault="00D60719" w:rsidP="00D60719">
            <w:pPr>
              <w:spacing w:before="0" w:after="0" w:line="240" w:lineRule="auto"/>
              <w:jc w:val="left"/>
              <w:rPr>
                <w:rFonts w:ascii="Calibri" w:eastAsia="Times New Roman" w:hAnsi="Calibri" w:cs="Calibri"/>
                <w:color w:val="000000"/>
                <w:sz w:val="20"/>
                <w:szCs w:val="20"/>
                <w:lang w:val="el-GR" w:eastAsia="el-GR"/>
              </w:rPr>
            </w:pPr>
          </w:p>
          <w:p w14:paraId="1CC69640" w14:textId="7E15DD13" w:rsidR="00BA65A8" w:rsidRPr="00D60719" w:rsidRDefault="00BA65A8" w:rsidP="00D60719">
            <w:pPr>
              <w:spacing w:before="0" w:after="0" w:line="240" w:lineRule="auto"/>
              <w:jc w:val="left"/>
              <w:rPr>
                <w:rFonts w:ascii="Calibri" w:eastAsia="Times New Roman" w:hAnsi="Calibri" w:cs="Calibri"/>
                <w:color w:val="000000"/>
                <w:sz w:val="20"/>
                <w:szCs w:val="20"/>
                <w:lang w:val="el-GR" w:eastAsia="el-GR"/>
              </w:rPr>
            </w:pPr>
          </w:p>
        </w:tc>
        <w:tc>
          <w:tcPr>
            <w:tcW w:w="480" w:type="pct"/>
            <w:tcBorders>
              <w:top w:val="nil"/>
              <w:left w:val="nil"/>
              <w:bottom w:val="nil"/>
              <w:right w:val="nil"/>
            </w:tcBorders>
            <w:shd w:val="clear" w:color="auto" w:fill="auto"/>
            <w:vAlign w:val="center"/>
            <w:hideMark/>
          </w:tcPr>
          <w:p w14:paraId="097ECBCD"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224" w:type="pct"/>
            <w:tcBorders>
              <w:top w:val="nil"/>
              <w:left w:val="nil"/>
              <w:bottom w:val="nil"/>
              <w:right w:val="nil"/>
            </w:tcBorders>
            <w:shd w:val="clear" w:color="auto" w:fill="auto"/>
            <w:noWrap/>
            <w:vAlign w:val="center"/>
            <w:hideMark/>
          </w:tcPr>
          <w:p w14:paraId="26FD1C04" w14:textId="77777777" w:rsidR="00D60719" w:rsidRDefault="00D60719" w:rsidP="00D60719">
            <w:pPr>
              <w:spacing w:before="0" w:after="0" w:line="240" w:lineRule="auto"/>
              <w:jc w:val="left"/>
              <w:rPr>
                <w:rFonts w:eastAsia="Times New Roman"/>
                <w:sz w:val="20"/>
                <w:szCs w:val="20"/>
                <w:lang w:val="el-GR" w:eastAsia="el-GR"/>
              </w:rPr>
            </w:pPr>
          </w:p>
          <w:p w14:paraId="605D33F0" w14:textId="32D16ADB" w:rsidR="00B34BAB" w:rsidRPr="00D60719" w:rsidRDefault="00B34BAB" w:rsidP="00D60719">
            <w:pPr>
              <w:spacing w:before="0" w:after="0" w:line="240" w:lineRule="auto"/>
              <w:jc w:val="left"/>
              <w:rPr>
                <w:rFonts w:eastAsia="Times New Roman"/>
                <w:sz w:val="20"/>
                <w:szCs w:val="20"/>
                <w:lang w:val="el-GR" w:eastAsia="el-GR"/>
              </w:rPr>
            </w:pPr>
          </w:p>
        </w:tc>
        <w:tc>
          <w:tcPr>
            <w:tcW w:w="1318" w:type="pct"/>
            <w:tcBorders>
              <w:top w:val="nil"/>
              <w:left w:val="nil"/>
              <w:bottom w:val="nil"/>
              <w:right w:val="nil"/>
            </w:tcBorders>
            <w:shd w:val="clear" w:color="auto" w:fill="auto"/>
            <w:noWrap/>
            <w:vAlign w:val="center"/>
            <w:hideMark/>
          </w:tcPr>
          <w:p w14:paraId="729E6E6D" w14:textId="77777777" w:rsidR="00D60719" w:rsidRPr="00D60719" w:rsidRDefault="00D60719" w:rsidP="00D60719">
            <w:pPr>
              <w:spacing w:before="0" w:after="0" w:line="240" w:lineRule="auto"/>
              <w:jc w:val="left"/>
              <w:rPr>
                <w:rFonts w:eastAsia="Times New Roman"/>
                <w:sz w:val="20"/>
                <w:szCs w:val="20"/>
                <w:lang w:val="el-GR" w:eastAsia="el-GR"/>
              </w:rPr>
            </w:pPr>
          </w:p>
        </w:tc>
      </w:tr>
      <w:tr w:rsidR="00D60719" w:rsidRPr="00D60719" w14:paraId="1C4F967C" w14:textId="77777777" w:rsidTr="00D60719">
        <w:trPr>
          <w:trHeight w:val="300"/>
        </w:trPr>
        <w:tc>
          <w:tcPr>
            <w:tcW w:w="1978" w:type="pct"/>
            <w:tcBorders>
              <w:top w:val="nil"/>
              <w:left w:val="nil"/>
              <w:bottom w:val="single" w:sz="8" w:space="0" w:color="auto"/>
              <w:right w:val="nil"/>
            </w:tcBorders>
            <w:shd w:val="clear" w:color="auto" w:fill="auto"/>
            <w:vAlign w:val="center"/>
            <w:hideMark/>
          </w:tcPr>
          <w:p w14:paraId="579B82C1"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Ίδια κεφάλαια</w:t>
            </w:r>
          </w:p>
        </w:tc>
        <w:tc>
          <w:tcPr>
            <w:tcW w:w="480" w:type="pct"/>
            <w:tcBorders>
              <w:top w:val="nil"/>
              <w:left w:val="nil"/>
              <w:bottom w:val="nil"/>
              <w:right w:val="nil"/>
            </w:tcBorders>
            <w:shd w:val="clear" w:color="auto" w:fill="auto"/>
            <w:vAlign w:val="center"/>
            <w:hideMark/>
          </w:tcPr>
          <w:p w14:paraId="03F3F83D"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1224" w:type="pct"/>
            <w:tcBorders>
              <w:top w:val="nil"/>
              <w:left w:val="nil"/>
              <w:bottom w:val="single" w:sz="8" w:space="0" w:color="auto"/>
              <w:right w:val="nil"/>
            </w:tcBorders>
            <w:shd w:val="clear" w:color="auto" w:fill="auto"/>
            <w:noWrap/>
            <w:vAlign w:val="center"/>
            <w:hideMark/>
          </w:tcPr>
          <w:p w14:paraId="4186F2A2"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16.791,84</w:t>
            </w:r>
          </w:p>
        </w:tc>
        <w:tc>
          <w:tcPr>
            <w:tcW w:w="1318" w:type="pct"/>
            <w:vMerge w:val="restart"/>
            <w:tcBorders>
              <w:top w:val="nil"/>
              <w:left w:val="nil"/>
              <w:bottom w:val="nil"/>
              <w:right w:val="nil"/>
            </w:tcBorders>
            <w:shd w:val="clear" w:color="auto" w:fill="auto"/>
            <w:noWrap/>
            <w:vAlign w:val="center"/>
            <w:hideMark/>
          </w:tcPr>
          <w:p w14:paraId="71170CB6"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24,73%</w:t>
            </w:r>
          </w:p>
        </w:tc>
      </w:tr>
      <w:tr w:rsidR="00D60719" w:rsidRPr="00D60719" w14:paraId="0B890A93" w14:textId="77777777" w:rsidTr="00D60719">
        <w:trPr>
          <w:trHeight w:val="290"/>
        </w:trPr>
        <w:tc>
          <w:tcPr>
            <w:tcW w:w="1978" w:type="pct"/>
            <w:tcBorders>
              <w:top w:val="nil"/>
              <w:left w:val="nil"/>
              <w:bottom w:val="nil"/>
              <w:right w:val="nil"/>
            </w:tcBorders>
            <w:shd w:val="clear" w:color="auto" w:fill="auto"/>
            <w:vAlign w:val="center"/>
            <w:hideMark/>
          </w:tcPr>
          <w:p w14:paraId="344CC9F8"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Σύνολο υποχρεώσεων</w:t>
            </w:r>
          </w:p>
        </w:tc>
        <w:tc>
          <w:tcPr>
            <w:tcW w:w="480" w:type="pct"/>
            <w:tcBorders>
              <w:top w:val="nil"/>
              <w:left w:val="nil"/>
              <w:bottom w:val="nil"/>
              <w:right w:val="nil"/>
            </w:tcBorders>
            <w:shd w:val="clear" w:color="auto" w:fill="auto"/>
            <w:vAlign w:val="center"/>
            <w:hideMark/>
          </w:tcPr>
          <w:p w14:paraId="00ED0E68"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1224" w:type="pct"/>
            <w:tcBorders>
              <w:top w:val="nil"/>
              <w:left w:val="nil"/>
              <w:bottom w:val="nil"/>
              <w:right w:val="nil"/>
            </w:tcBorders>
            <w:shd w:val="clear" w:color="auto" w:fill="auto"/>
            <w:noWrap/>
            <w:vAlign w:val="center"/>
            <w:hideMark/>
          </w:tcPr>
          <w:p w14:paraId="214E610F"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67.891,28</w:t>
            </w:r>
          </w:p>
        </w:tc>
        <w:tc>
          <w:tcPr>
            <w:tcW w:w="1318" w:type="pct"/>
            <w:vMerge/>
            <w:tcBorders>
              <w:top w:val="nil"/>
              <w:left w:val="nil"/>
              <w:bottom w:val="nil"/>
              <w:right w:val="nil"/>
            </w:tcBorders>
            <w:vAlign w:val="center"/>
            <w:hideMark/>
          </w:tcPr>
          <w:p w14:paraId="56EE358B"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r>
      <w:tr w:rsidR="00D60719" w:rsidRPr="00D60719" w14:paraId="6DDD1BDF" w14:textId="77777777" w:rsidTr="00D60719">
        <w:trPr>
          <w:trHeight w:val="290"/>
        </w:trPr>
        <w:tc>
          <w:tcPr>
            <w:tcW w:w="1978" w:type="pct"/>
            <w:tcBorders>
              <w:top w:val="nil"/>
              <w:left w:val="nil"/>
              <w:bottom w:val="nil"/>
              <w:right w:val="nil"/>
            </w:tcBorders>
            <w:shd w:val="clear" w:color="auto" w:fill="auto"/>
            <w:vAlign w:val="center"/>
            <w:hideMark/>
          </w:tcPr>
          <w:p w14:paraId="236768F2"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p>
        </w:tc>
        <w:tc>
          <w:tcPr>
            <w:tcW w:w="480" w:type="pct"/>
            <w:tcBorders>
              <w:top w:val="nil"/>
              <w:left w:val="nil"/>
              <w:bottom w:val="nil"/>
              <w:right w:val="nil"/>
            </w:tcBorders>
            <w:shd w:val="clear" w:color="auto" w:fill="auto"/>
            <w:vAlign w:val="center"/>
            <w:hideMark/>
          </w:tcPr>
          <w:p w14:paraId="5131C097"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224" w:type="pct"/>
            <w:tcBorders>
              <w:top w:val="nil"/>
              <w:left w:val="nil"/>
              <w:bottom w:val="nil"/>
              <w:right w:val="nil"/>
            </w:tcBorders>
            <w:shd w:val="clear" w:color="auto" w:fill="auto"/>
            <w:noWrap/>
            <w:vAlign w:val="center"/>
            <w:hideMark/>
          </w:tcPr>
          <w:p w14:paraId="7CB62EED"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318" w:type="pct"/>
            <w:tcBorders>
              <w:top w:val="nil"/>
              <w:left w:val="nil"/>
              <w:bottom w:val="nil"/>
              <w:right w:val="nil"/>
            </w:tcBorders>
            <w:shd w:val="clear" w:color="auto" w:fill="auto"/>
            <w:noWrap/>
            <w:vAlign w:val="center"/>
            <w:hideMark/>
          </w:tcPr>
          <w:p w14:paraId="743344A3" w14:textId="77777777" w:rsidR="00D60719" w:rsidRPr="00D60719" w:rsidRDefault="00D60719" w:rsidP="00D60719">
            <w:pPr>
              <w:spacing w:before="0" w:after="0" w:line="240" w:lineRule="auto"/>
              <w:jc w:val="left"/>
              <w:rPr>
                <w:rFonts w:eastAsia="Times New Roman"/>
                <w:sz w:val="20"/>
                <w:szCs w:val="20"/>
                <w:lang w:val="el-GR" w:eastAsia="el-GR"/>
              </w:rPr>
            </w:pPr>
          </w:p>
        </w:tc>
      </w:tr>
      <w:tr w:rsidR="00D60719" w:rsidRPr="00AD726B" w14:paraId="7F9D0CEB" w14:textId="77777777" w:rsidTr="00D60719">
        <w:trPr>
          <w:trHeight w:val="290"/>
        </w:trPr>
        <w:tc>
          <w:tcPr>
            <w:tcW w:w="5000" w:type="pct"/>
            <w:gridSpan w:val="4"/>
            <w:tcBorders>
              <w:top w:val="nil"/>
              <w:left w:val="nil"/>
              <w:bottom w:val="nil"/>
              <w:right w:val="nil"/>
            </w:tcBorders>
            <w:shd w:val="clear" w:color="auto" w:fill="auto"/>
            <w:hideMark/>
          </w:tcPr>
          <w:p w14:paraId="56832130"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Ο παραπάνω δείκτης  δείχνει την οικονομική αυτάρκεια της Εταιρείας.</w:t>
            </w:r>
          </w:p>
        </w:tc>
      </w:tr>
      <w:tr w:rsidR="00D60719" w:rsidRPr="00AD726B" w14:paraId="03D6F703" w14:textId="77777777" w:rsidTr="00D60719">
        <w:trPr>
          <w:trHeight w:val="390"/>
        </w:trPr>
        <w:tc>
          <w:tcPr>
            <w:tcW w:w="1978" w:type="pct"/>
            <w:tcBorders>
              <w:top w:val="nil"/>
              <w:left w:val="nil"/>
              <w:bottom w:val="nil"/>
              <w:right w:val="nil"/>
            </w:tcBorders>
            <w:shd w:val="clear" w:color="auto" w:fill="auto"/>
            <w:vAlign w:val="center"/>
            <w:hideMark/>
          </w:tcPr>
          <w:p w14:paraId="47059572"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480" w:type="pct"/>
            <w:tcBorders>
              <w:top w:val="nil"/>
              <w:left w:val="nil"/>
              <w:bottom w:val="nil"/>
              <w:right w:val="nil"/>
            </w:tcBorders>
            <w:shd w:val="clear" w:color="auto" w:fill="auto"/>
            <w:vAlign w:val="center"/>
            <w:hideMark/>
          </w:tcPr>
          <w:p w14:paraId="3C431CD7"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224" w:type="pct"/>
            <w:tcBorders>
              <w:top w:val="nil"/>
              <w:left w:val="nil"/>
              <w:bottom w:val="nil"/>
              <w:right w:val="nil"/>
            </w:tcBorders>
            <w:shd w:val="clear" w:color="auto" w:fill="auto"/>
            <w:noWrap/>
            <w:vAlign w:val="center"/>
            <w:hideMark/>
          </w:tcPr>
          <w:p w14:paraId="75B6498E"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318" w:type="pct"/>
            <w:tcBorders>
              <w:top w:val="nil"/>
              <w:left w:val="nil"/>
              <w:bottom w:val="nil"/>
              <w:right w:val="nil"/>
            </w:tcBorders>
            <w:shd w:val="clear" w:color="auto" w:fill="auto"/>
            <w:noWrap/>
            <w:vAlign w:val="center"/>
            <w:hideMark/>
          </w:tcPr>
          <w:p w14:paraId="6D30CA8A" w14:textId="77777777" w:rsidR="00D60719" w:rsidRPr="00D60719" w:rsidRDefault="00D60719" w:rsidP="00D60719">
            <w:pPr>
              <w:spacing w:before="0" w:after="0" w:line="240" w:lineRule="auto"/>
              <w:jc w:val="left"/>
              <w:rPr>
                <w:rFonts w:eastAsia="Times New Roman"/>
                <w:sz w:val="20"/>
                <w:szCs w:val="20"/>
                <w:lang w:val="el-GR" w:eastAsia="el-GR"/>
              </w:rPr>
            </w:pPr>
          </w:p>
        </w:tc>
      </w:tr>
      <w:tr w:rsidR="00D60719" w:rsidRPr="00D60719" w14:paraId="3B85BD9E" w14:textId="77777777" w:rsidTr="00D60719">
        <w:trPr>
          <w:trHeight w:val="300"/>
        </w:trPr>
        <w:tc>
          <w:tcPr>
            <w:tcW w:w="1978" w:type="pct"/>
            <w:tcBorders>
              <w:top w:val="nil"/>
              <w:left w:val="nil"/>
              <w:bottom w:val="single" w:sz="8" w:space="0" w:color="auto"/>
              <w:right w:val="nil"/>
            </w:tcBorders>
            <w:shd w:val="clear" w:color="auto" w:fill="auto"/>
            <w:vAlign w:val="center"/>
            <w:hideMark/>
          </w:tcPr>
          <w:p w14:paraId="68CEF0B3"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Σύνολο υποχρεώσεων</w:t>
            </w:r>
          </w:p>
        </w:tc>
        <w:tc>
          <w:tcPr>
            <w:tcW w:w="480" w:type="pct"/>
            <w:tcBorders>
              <w:top w:val="nil"/>
              <w:left w:val="nil"/>
              <w:bottom w:val="nil"/>
              <w:right w:val="nil"/>
            </w:tcBorders>
            <w:shd w:val="clear" w:color="auto" w:fill="auto"/>
            <w:vAlign w:val="center"/>
            <w:hideMark/>
          </w:tcPr>
          <w:p w14:paraId="65F4EF39"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1224" w:type="pct"/>
            <w:tcBorders>
              <w:top w:val="nil"/>
              <w:left w:val="nil"/>
              <w:bottom w:val="single" w:sz="8" w:space="0" w:color="auto"/>
              <w:right w:val="nil"/>
            </w:tcBorders>
            <w:shd w:val="clear" w:color="auto" w:fill="auto"/>
            <w:noWrap/>
            <w:vAlign w:val="center"/>
            <w:hideMark/>
          </w:tcPr>
          <w:p w14:paraId="008A42A4"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67.891,28</w:t>
            </w:r>
          </w:p>
        </w:tc>
        <w:tc>
          <w:tcPr>
            <w:tcW w:w="1318" w:type="pct"/>
            <w:vMerge w:val="restart"/>
            <w:tcBorders>
              <w:top w:val="nil"/>
              <w:left w:val="nil"/>
              <w:bottom w:val="nil"/>
              <w:right w:val="nil"/>
            </w:tcBorders>
            <w:shd w:val="clear" w:color="auto" w:fill="auto"/>
            <w:noWrap/>
            <w:vAlign w:val="center"/>
            <w:hideMark/>
          </w:tcPr>
          <w:p w14:paraId="532B3464"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80,17%</w:t>
            </w:r>
          </w:p>
        </w:tc>
      </w:tr>
      <w:tr w:rsidR="00D60719" w:rsidRPr="00D60719" w14:paraId="199BA01E" w14:textId="77777777" w:rsidTr="00D60719">
        <w:trPr>
          <w:trHeight w:val="290"/>
        </w:trPr>
        <w:tc>
          <w:tcPr>
            <w:tcW w:w="1978" w:type="pct"/>
            <w:tcBorders>
              <w:top w:val="nil"/>
              <w:left w:val="nil"/>
              <w:bottom w:val="nil"/>
              <w:right w:val="nil"/>
            </w:tcBorders>
            <w:shd w:val="clear" w:color="auto" w:fill="auto"/>
            <w:vAlign w:val="center"/>
            <w:hideMark/>
          </w:tcPr>
          <w:p w14:paraId="14C81AD0"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Σύνολο παθητικού</w:t>
            </w:r>
          </w:p>
        </w:tc>
        <w:tc>
          <w:tcPr>
            <w:tcW w:w="480" w:type="pct"/>
            <w:tcBorders>
              <w:top w:val="nil"/>
              <w:left w:val="nil"/>
              <w:bottom w:val="nil"/>
              <w:right w:val="nil"/>
            </w:tcBorders>
            <w:shd w:val="clear" w:color="auto" w:fill="auto"/>
            <w:vAlign w:val="center"/>
            <w:hideMark/>
          </w:tcPr>
          <w:p w14:paraId="5BB94AD1"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1224" w:type="pct"/>
            <w:tcBorders>
              <w:top w:val="nil"/>
              <w:left w:val="nil"/>
              <w:bottom w:val="nil"/>
              <w:right w:val="nil"/>
            </w:tcBorders>
            <w:shd w:val="clear" w:color="auto" w:fill="auto"/>
            <w:noWrap/>
            <w:vAlign w:val="center"/>
            <w:hideMark/>
          </w:tcPr>
          <w:p w14:paraId="6E782909"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84.683,12</w:t>
            </w:r>
          </w:p>
        </w:tc>
        <w:tc>
          <w:tcPr>
            <w:tcW w:w="1318" w:type="pct"/>
            <w:vMerge/>
            <w:tcBorders>
              <w:top w:val="nil"/>
              <w:left w:val="nil"/>
              <w:bottom w:val="nil"/>
              <w:right w:val="nil"/>
            </w:tcBorders>
            <w:vAlign w:val="center"/>
            <w:hideMark/>
          </w:tcPr>
          <w:p w14:paraId="12CB3ACE"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r>
      <w:tr w:rsidR="00D60719" w:rsidRPr="00D60719" w14:paraId="0A91A89B" w14:textId="77777777" w:rsidTr="00D60719">
        <w:trPr>
          <w:trHeight w:val="290"/>
        </w:trPr>
        <w:tc>
          <w:tcPr>
            <w:tcW w:w="1978" w:type="pct"/>
            <w:tcBorders>
              <w:top w:val="nil"/>
              <w:left w:val="nil"/>
              <w:bottom w:val="nil"/>
              <w:right w:val="nil"/>
            </w:tcBorders>
            <w:shd w:val="clear" w:color="auto" w:fill="auto"/>
            <w:vAlign w:val="center"/>
            <w:hideMark/>
          </w:tcPr>
          <w:p w14:paraId="025A69FB"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p>
        </w:tc>
        <w:tc>
          <w:tcPr>
            <w:tcW w:w="480" w:type="pct"/>
            <w:tcBorders>
              <w:top w:val="nil"/>
              <w:left w:val="nil"/>
              <w:bottom w:val="nil"/>
              <w:right w:val="nil"/>
            </w:tcBorders>
            <w:shd w:val="clear" w:color="auto" w:fill="auto"/>
            <w:vAlign w:val="center"/>
            <w:hideMark/>
          </w:tcPr>
          <w:p w14:paraId="61A075CF"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224" w:type="pct"/>
            <w:tcBorders>
              <w:top w:val="nil"/>
              <w:left w:val="nil"/>
              <w:bottom w:val="nil"/>
              <w:right w:val="nil"/>
            </w:tcBorders>
            <w:shd w:val="clear" w:color="auto" w:fill="auto"/>
            <w:noWrap/>
            <w:vAlign w:val="center"/>
            <w:hideMark/>
          </w:tcPr>
          <w:p w14:paraId="63D465CF"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318" w:type="pct"/>
            <w:tcBorders>
              <w:top w:val="nil"/>
              <w:left w:val="nil"/>
              <w:bottom w:val="nil"/>
              <w:right w:val="nil"/>
            </w:tcBorders>
            <w:shd w:val="clear" w:color="auto" w:fill="auto"/>
            <w:noWrap/>
            <w:vAlign w:val="center"/>
            <w:hideMark/>
          </w:tcPr>
          <w:p w14:paraId="66529E59" w14:textId="77777777" w:rsidR="00D60719" w:rsidRPr="00D60719" w:rsidRDefault="00D60719" w:rsidP="00D60719">
            <w:pPr>
              <w:spacing w:before="0" w:after="0" w:line="240" w:lineRule="auto"/>
              <w:jc w:val="left"/>
              <w:rPr>
                <w:rFonts w:eastAsia="Times New Roman"/>
                <w:sz w:val="20"/>
                <w:szCs w:val="20"/>
                <w:lang w:val="el-GR" w:eastAsia="el-GR"/>
              </w:rPr>
            </w:pPr>
          </w:p>
        </w:tc>
      </w:tr>
      <w:tr w:rsidR="00D60719" w:rsidRPr="00D60719" w14:paraId="609E5677" w14:textId="77777777" w:rsidTr="00D60719">
        <w:trPr>
          <w:trHeight w:val="300"/>
        </w:trPr>
        <w:tc>
          <w:tcPr>
            <w:tcW w:w="1978" w:type="pct"/>
            <w:tcBorders>
              <w:top w:val="nil"/>
              <w:left w:val="nil"/>
              <w:bottom w:val="single" w:sz="8" w:space="0" w:color="auto"/>
              <w:right w:val="nil"/>
            </w:tcBorders>
            <w:shd w:val="clear" w:color="auto" w:fill="auto"/>
            <w:vAlign w:val="center"/>
            <w:hideMark/>
          </w:tcPr>
          <w:p w14:paraId="10FE07D8"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Ίδια κεφάλαια</w:t>
            </w:r>
          </w:p>
        </w:tc>
        <w:tc>
          <w:tcPr>
            <w:tcW w:w="480" w:type="pct"/>
            <w:tcBorders>
              <w:top w:val="nil"/>
              <w:left w:val="nil"/>
              <w:bottom w:val="nil"/>
              <w:right w:val="nil"/>
            </w:tcBorders>
            <w:shd w:val="clear" w:color="auto" w:fill="auto"/>
            <w:vAlign w:val="center"/>
            <w:hideMark/>
          </w:tcPr>
          <w:p w14:paraId="7C7FB285"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1224" w:type="pct"/>
            <w:tcBorders>
              <w:top w:val="nil"/>
              <w:left w:val="nil"/>
              <w:bottom w:val="single" w:sz="8" w:space="0" w:color="auto"/>
              <w:right w:val="nil"/>
            </w:tcBorders>
            <w:shd w:val="clear" w:color="auto" w:fill="auto"/>
            <w:noWrap/>
            <w:vAlign w:val="center"/>
            <w:hideMark/>
          </w:tcPr>
          <w:p w14:paraId="49F09C57"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16.791,84</w:t>
            </w:r>
          </w:p>
        </w:tc>
        <w:tc>
          <w:tcPr>
            <w:tcW w:w="1318" w:type="pct"/>
            <w:vMerge w:val="restart"/>
            <w:tcBorders>
              <w:top w:val="nil"/>
              <w:left w:val="nil"/>
              <w:bottom w:val="nil"/>
              <w:right w:val="nil"/>
            </w:tcBorders>
            <w:shd w:val="clear" w:color="auto" w:fill="auto"/>
            <w:noWrap/>
            <w:vAlign w:val="center"/>
            <w:hideMark/>
          </w:tcPr>
          <w:p w14:paraId="2EAA918B"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19,83%</w:t>
            </w:r>
          </w:p>
        </w:tc>
      </w:tr>
      <w:tr w:rsidR="00D60719" w:rsidRPr="00D60719" w14:paraId="23898E93" w14:textId="77777777" w:rsidTr="00D60719">
        <w:trPr>
          <w:trHeight w:val="290"/>
        </w:trPr>
        <w:tc>
          <w:tcPr>
            <w:tcW w:w="1978" w:type="pct"/>
            <w:tcBorders>
              <w:top w:val="nil"/>
              <w:left w:val="nil"/>
              <w:bottom w:val="nil"/>
              <w:right w:val="nil"/>
            </w:tcBorders>
            <w:shd w:val="clear" w:color="auto" w:fill="auto"/>
            <w:vAlign w:val="center"/>
            <w:hideMark/>
          </w:tcPr>
          <w:p w14:paraId="3567EC52"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Σύνολο παθητικού</w:t>
            </w:r>
          </w:p>
        </w:tc>
        <w:tc>
          <w:tcPr>
            <w:tcW w:w="480" w:type="pct"/>
            <w:tcBorders>
              <w:top w:val="nil"/>
              <w:left w:val="nil"/>
              <w:bottom w:val="nil"/>
              <w:right w:val="nil"/>
            </w:tcBorders>
            <w:shd w:val="clear" w:color="auto" w:fill="auto"/>
            <w:vAlign w:val="center"/>
            <w:hideMark/>
          </w:tcPr>
          <w:p w14:paraId="6EE1DE80"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1224" w:type="pct"/>
            <w:tcBorders>
              <w:top w:val="nil"/>
              <w:left w:val="nil"/>
              <w:bottom w:val="nil"/>
              <w:right w:val="nil"/>
            </w:tcBorders>
            <w:shd w:val="clear" w:color="auto" w:fill="auto"/>
            <w:noWrap/>
            <w:vAlign w:val="center"/>
            <w:hideMark/>
          </w:tcPr>
          <w:p w14:paraId="6A21D719"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84.683,12</w:t>
            </w:r>
          </w:p>
        </w:tc>
        <w:tc>
          <w:tcPr>
            <w:tcW w:w="1318" w:type="pct"/>
            <w:vMerge/>
            <w:tcBorders>
              <w:top w:val="nil"/>
              <w:left w:val="nil"/>
              <w:bottom w:val="nil"/>
              <w:right w:val="nil"/>
            </w:tcBorders>
            <w:vAlign w:val="center"/>
            <w:hideMark/>
          </w:tcPr>
          <w:p w14:paraId="2F45CB00"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r>
      <w:tr w:rsidR="00D60719" w:rsidRPr="00D60719" w14:paraId="0A6489DE" w14:textId="77777777" w:rsidTr="00D60719">
        <w:trPr>
          <w:trHeight w:val="290"/>
        </w:trPr>
        <w:tc>
          <w:tcPr>
            <w:tcW w:w="1978" w:type="pct"/>
            <w:tcBorders>
              <w:top w:val="nil"/>
              <w:left w:val="nil"/>
              <w:bottom w:val="nil"/>
              <w:right w:val="nil"/>
            </w:tcBorders>
            <w:shd w:val="clear" w:color="auto" w:fill="auto"/>
            <w:vAlign w:val="center"/>
            <w:hideMark/>
          </w:tcPr>
          <w:p w14:paraId="6F2F737E"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p>
        </w:tc>
        <w:tc>
          <w:tcPr>
            <w:tcW w:w="480" w:type="pct"/>
            <w:tcBorders>
              <w:top w:val="nil"/>
              <w:left w:val="nil"/>
              <w:bottom w:val="nil"/>
              <w:right w:val="nil"/>
            </w:tcBorders>
            <w:shd w:val="clear" w:color="auto" w:fill="auto"/>
            <w:vAlign w:val="center"/>
            <w:hideMark/>
          </w:tcPr>
          <w:p w14:paraId="0A6E9DAA"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224" w:type="pct"/>
            <w:tcBorders>
              <w:top w:val="nil"/>
              <w:left w:val="nil"/>
              <w:bottom w:val="nil"/>
              <w:right w:val="nil"/>
            </w:tcBorders>
            <w:shd w:val="clear" w:color="auto" w:fill="auto"/>
            <w:noWrap/>
            <w:vAlign w:val="center"/>
            <w:hideMark/>
          </w:tcPr>
          <w:p w14:paraId="50A34405"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318" w:type="pct"/>
            <w:tcBorders>
              <w:top w:val="nil"/>
              <w:left w:val="nil"/>
              <w:bottom w:val="nil"/>
              <w:right w:val="nil"/>
            </w:tcBorders>
            <w:shd w:val="clear" w:color="auto" w:fill="auto"/>
            <w:noWrap/>
            <w:vAlign w:val="center"/>
            <w:hideMark/>
          </w:tcPr>
          <w:p w14:paraId="227555AD" w14:textId="77777777" w:rsidR="00D60719" w:rsidRPr="00D60719" w:rsidRDefault="00D60719" w:rsidP="00D60719">
            <w:pPr>
              <w:spacing w:before="0" w:after="0" w:line="240" w:lineRule="auto"/>
              <w:jc w:val="left"/>
              <w:rPr>
                <w:rFonts w:eastAsia="Times New Roman"/>
                <w:sz w:val="20"/>
                <w:szCs w:val="20"/>
                <w:lang w:val="el-GR" w:eastAsia="el-GR"/>
              </w:rPr>
            </w:pPr>
          </w:p>
        </w:tc>
      </w:tr>
      <w:tr w:rsidR="00D60719" w:rsidRPr="00AD726B" w14:paraId="69808593" w14:textId="77777777" w:rsidTr="00D60719">
        <w:trPr>
          <w:trHeight w:val="440"/>
        </w:trPr>
        <w:tc>
          <w:tcPr>
            <w:tcW w:w="5000" w:type="pct"/>
            <w:gridSpan w:val="4"/>
            <w:tcBorders>
              <w:top w:val="nil"/>
              <w:left w:val="nil"/>
              <w:bottom w:val="nil"/>
              <w:right w:val="nil"/>
            </w:tcBorders>
            <w:shd w:val="clear" w:color="auto" w:fill="auto"/>
            <w:hideMark/>
          </w:tcPr>
          <w:p w14:paraId="4E09D015"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 xml:space="preserve">Οι παραπάνω δείκτες  δείχνουν την δανειακή εξάρτηση της Εταιρείας. </w:t>
            </w:r>
          </w:p>
        </w:tc>
      </w:tr>
      <w:tr w:rsidR="00D60719" w:rsidRPr="00AD726B" w14:paraId="1D04DFC0" w14:textId="77777777" w:rsidTr="00D60719">
        <w:trPr>
          <w:trHeight w:val="165"/>
        </w:trPr>
        <w:tc>
          <w:tcPr>
            <w:tcW w:w="1978" w:type="pct"/>
            <w:tcBorders>
              <w:top w:val="nil"/>
              <w:left w:val="nil"/>
              <w:bottom w:val="nil"/>
              <w:right w:val="nil"/>
            </w:tcBorders>
            <w:shd w:val="clear" w:color="auto" w:fill="auto"/>
            <w:vAlign w:val="center"/>
            <w:hideMark/>
          </w:tcPr>
          <w:p w14:paraId="02915157"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480" w:type="pct"/>
            <w:tcBorders>
              <w:top w:val="nil"/>
              <w:left w:val="nil"/>
              <w:bottom w:val="nil"/>
              <w:right w:val="nil"/>
            </w:tcBorders>
            <w:shd w:val="clear" w:color="auto" w:fill="auto"/>
            <w:vAlign w:val="center"/>
            <w:hideMark/>
          </w:tcPr>
          <w:p w14:paraId="1BEA3087"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224" w:type="pct"/>
            <w:tcBorders>
              <w:top w:val="nil"/>
              <w:left w:val="nil"/>
              <w:bottom w:val="nil"/>
              <w:right w:val="nil"/>
            </w:tcBorders>
            <w:shd w:val="clear" w:color="auto" w:fill="auto"/>
            <w:vAlign w:val="center"/>
            <w:hideMark/>
          </w:tcPr>
          <w:p w14:paraId="02546E2F"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318" w:type="pct"/>
            <w:tcBorders>
              <w:top w:val="nil"/>
              <w:left w:val="nil"/>
              <w:bottom w:val="nil"/>
              <w:right w:val="nil"/>
            </w:tcBorders>
            <w:shd w:val="clear" w:color="auto" w:fill="auto"/>
            <w:vAlign w:val="center"/>
            <w:hideMark/>
          </w:tcPr>
          <w:p w14:paraId="7C13C1F5" w14:textId="77777777" w:rsidR="00D60719" w:rsidRPr="00D60719" w:rsidRDefault="00D60719" w:rsidP="00D60719">
            <w:pPr>
              <w:spacing w:before="0" w:after="0" w:line="240" w:lineRule="auto"/>
              <w:jc w:val="left"/>
              <w:rPr>
                <w:rFonts w:eastAsia="Times New Roman"/>
                <w:sz w:val="20"/>
                <w:szCs w:val="20"/>
                <w:lang w:val="el-GR" w:eastAsia="el-GR"/>
              </w:rPr>
            </w:pPr>
          </w:p>
        </w:tc>
      </w:tr>
      <w:tr w:rsidR="00D60719" w:rsidRPr="00D60719" w14:paraId="7817DBF1" w14:textId="77777777" w:rsidTr="00D60719">
        <w:trPr>
          <w:trHeight w:val="300"/>
        </w:trPr>
        <w:tc>
          <w:tcPr>
            <w:tcW w:w="1978" w:type="pct"/>
            <w:tcBorders>
              <w:top w:val="nil"/>
              <w:left w:val="nil"/>
              <w:bottom w:val="single" w:sz="8" w:space="0" w:color="auto"/>
              <w:right w:val="nil"/>
            </w:tcBorders>
            <w:shd w:val="clear" w:color="auto" w:fill="auto"/>
            <w:vAlign w:val="center"/>
            <w:hideMark/>
          </w:tcPr>
          <w:p w14:paraId="5F088A03"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Ίδια κεφάλαια</w:t>
            </w:r>
          </w:p>
        </w:tc>
        <w:tc>
          <w:tcPr>
            <w:tcW w:w="480" w:type="pct"/>
            <w:tcBorders>
              <w:top w:val="nil"/>
              <w:left w:val="nil"/>
              <w:bottom w:val="nil"/>
              <w:right w:val="nil"/>
            </w:tcBorders>
            <w:shd w:val="clear" w:color="auto" w:fill="auto"/>
            <w:vAlign w:val="center"/>
            <w:hideMark/>
          </w:tcPr>
          <w:p w14:paraId="65A376F2"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1224" w:type="pct"/>
            <w:tcBorders>
              <w:top w:val="nil"/>
              <w:left w:val="nil"/>
              <w:bottom w:val="single" w:sz="8" w:space="0" w:color="auto"/>
              <w:right w:val="nil"/>
            </w:tcBorders>
            <w:shd w:val="clear" w:color="auto" w:fill="auto"/>
            <w:noWrap/>
            <w:vAlign w:val="center"/>
            <w:hideMark/>
          </w:tcPr>
          <w:p w14:paraId="4B17044B"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16.791,84</w:t>
            </w:r>
          </w:p>
        </w:tc>
        <w:tc>
          <w:tcPr>
            <w:tcW w:w="1318" w:type="pct"/>
            <w:vMerge w:val="restart"/>
            <w:tcBorders>
              <w:top w:val="nil"/>
              <w:left w:val="nil"/>
              <w:bottom w:val="nil"/>
              <w:right w:val="nil"/>
            </w:tcBorders>
            <w:shd w:val="clear" w:color="auto" w:fill="auto"/>
            <w:noWrap/>
            <w:vAlign w:val="center"/>
            <w:hideMark/>
          </w:tcPr>
          <w:p w14:paraId="4D0C9E0B"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33,58%</w:t>
            </w:r>
          </w:p>
        </w:tc>
      </w:tr>
      <w:tr w:rsidR="00D60719" w:rsidRPr="00D60719" w14:paraId="579704E0" w14:textId="77777777" w:rsidTr="00D60719">
        <w:trPr>
          <w:trHeight w:val="290"/>
        </w:trPr>
        <w:tc>
          <w:tcPr>
            <w:tcW w:w="1978" w:type="pct"/>
            <w:tcBorders>
              <w:top w:val="nil"/>
              <w:left w:val="nil"/>
              <w:bottom w:val="nil"/>
              <w:right w:val="nil"/>
            </w:tcBorders>
            <w:shd w:val="clear" w:color="auto" w:fill="auto"/>
            <w:vAlign w:val="center"/>
            <w:hideMark/>
          </w:tcPr>
          <w:p w14:paraId="465DA57C"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Πάγιο ενεργητικό</w:t>
            </w:r>
          </w:p>
        </w:tc>
        <w:tc>
          <w:tcPr>
            <w:tcW w:w="480" w:type="pct"/>
            <w:tcBorders>
              <w:top w:val="nil"/>
              <w:left w:val="nil"/>
              <w:bottom w:val="nil"/>
              <w:right w:val="nil"/>
            </w:tcBorders>
            <w:shd w:val="clear" w:color="auto" w:fill="auto"/>
            <w:vAlign w:val="center"/>
            <w:hideMark/>
          </w:tcPr>
          <w:p w14:paraId="11A2667C"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1224" w:type="pct"/>
            <w:tcBorders>
              <w:top w:val="nil"/>
              <w:left w:val="nil"/>
              <w:bottom w:val="nil"/>
              <w:right w:val="nil"/>
            </w:tcBorders>
            <w:shd w:val="clear" w:color="auto" w:fill="auto"/>
            <w:noWrap/>
            <w:vAlign w:val="center"/>
            <w:hideMark/>
          </w:tcPr>
          <w:p w14:paraId="1E424DC2"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50.004,35</w:t>
            </w:r>
          </w:p>
        </w:tc>
        <w:tc>
          <w:tcPr>
            <w:tcW w:w="1318" w:type="pct"/>
            <w:vMerge/>
            <w:tcBorders>
              <w:top w:val="nil"/>
              <w:left w:val="nil"/>
              <w:bottom w:val="nil"/>
              <w:right w:val="nil"/>
            </w:tcBorders>
            <w:vAlign w:val="center"/>
            <w:hideMark/>
          </w:tcPr>
          <w:p w14:paraId="70ADD37B"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r>
      <w:tr w:rsidR="00D60719" w:rsidRPr="00D60719" w14:paraId="38EA9865" w14:textId="77777777" w:rsidTr="00D60719">
        <w:trPr>
          <w:trHeight w:val="290"/>
        </w:trPr>
        <w:tc>
          <w:tcPr>
            <w:tcW w:w="1978" w:type="pct"/>
            <w:tcBorders>
              <w:top w:val="nil"/>
              <w:left w:val="nil"/>
              <w:bottom w:val="nil"/>
              <w:right w:val="nil"/>
            </w:tcBorders>
            <w:shd w:val="clear" w:color="auto" w:fill="auto"/>
            <w:vAlign w:val="center"/>
            <w:hideMark/>
          </w:tcPr>
          <w:p w14:paraId="57A2F47E"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p>
        </w:tc>
        <w:tc>
          <w:tcPr>
            <w:tcW w:w="480" w:type="pct"/>
            <w:tcBorders>
              <w:top w:val="nil"/>
              <w:left w:val="nil"/>
              <w:bottom w:val="nil"/>
              <w:right w:val="nil"/>
            </w:tcBorders>
            <w:shd w:val="clear" w:color="auto" w:fill="auto"/>
            <w:vAlign w:val="center"/>
            <w:hideMark/>
          </w:tcPr>
          <w:p w14:paraId="218A6DED"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224" w:type="pct"/>
            <w:tcBorders>
              <w:top w:val="nil"/>
              <w:left w:val="nil"/>
              <w:bottom w:val="nil"/>
              <w:right w:val="nil"/>
            </w:tcBorders>
            <w:shd w:val="clear" w:color="auto" w:fill="auto"/>
            <w:vAlign w:val="center"/>
            <w:hideMark/>
          </w:tcPr>
          <w:p w14:paraId="56A7E301"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318" w:type="pct"/>
            <w:tcBorders>
              <w:top w:val="nil"/>
              <w:left w:val="nil"/>
              <w:bottom w:val="nil"/>
              <w:right w:val="nil"/>
            </w:tcBorders>
            <w:shd w:val="clear" w:color="auto" w:fill="auto"/>
            <w:vAlign w:val="center"/>
            <w:hideMark/>
          </w:tcPr>
          <w:p w14:paraId="01BC8944" w14:textId="77777777" w:rsidR="00D60719" w:rsidRPr="00D60719" w:rsidRDefault="00D60719" w:rsidP="00D60719">
            <w:pPr>
              <w:spacing w:before="0" w:after="0" w:line="240" w:lineRule="auto"/>
              <w:jc w:val="left"/>
              <w:rPr>
                <w:rFonts w:eastAsia="Times New Roman"/>
                <w:sz w:val="20"/>
                <w:szCs w:val="20"/>
                <w:lang w:val="el-GR" w:eastAsia="el-GR"/>
              </w:rPr>
            </w:pPr>
          </w:p>
        </w:tc>
      </w:tr>
      <w:tr w:rsidR="00D60719" w:rsidRPr="00AD726B" w14:paraId="66AFC77C" w14:textId="77777777" w:rsidTr="00D60719">
        <w:trPr>
          <w:trHeight w:val="680"/>
        </w:trPr>
        <w:tc>
          <w:tcPr>
            <w:tcW w:w="5000" w:type="pct"/>
            <w:gridSpan w:val="4"/>
            <w:tcBorders>
              <w:top w:val="nil"/>
              <w:left w:val="nil"/>
              <w:bottom w:val="nil"/>
              <w:right w:val="nil"/>
            </w:tcBorders>
            <w:shd w:val="clear" w:color="auto" w:fill="auto"/>
            <w:hideMark/>
          </w:tcPr>
          <w:p w14:paraId="1AE5385B"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Ο δείκτης αυτός δείχνει το βαθμό χρηματοδοτήσεως των ακινητοποιήσεων της Εταιρείας από τα Ίδια Κεφάλαια.</w:t>
            </w:r>
          </w:p>
        </w:tc>
      </w:tr>
      <w:tr w:rsidR="00D60719" w:rsidRPr="00D60719" w14:paraId="0B0952D5" w14:textId="77777777" w:rsidTr="00D60719">
        <w:trPr>
          <w:trHeight w:val="300"/>
        </w:trPr>
        <w:tc>
          <w:tcPr>
            <w:tcW w:w="1978" w:type="pct"/>
            <w:tcBorders>
              <w:top w:val="nil"/>
              <w:left w:val="nil"/>
              <w:bottom w:val="single" w:sz="8" w:space="0" w:color="auto"/>
              <w:right w:val="nil"/>
            </w:tcBorders>
            <w:shd w:val="clear" w:color="auto" w:fill="auto"/>
            <w:vAlign w:val="center"/>
            <w:hideMark/>
          </w:tcPr>
          <w:p w14:paraId="0084C461"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Κυκλοφορούν ενεργητικό</w:t>
            </w:r>
          </w:p>
        </w:tc>
        <w:tc>
          <w:tcPr>
            <w:tcW w:w="480" w:type="pct"/>
            <w:tcBorders>
              <w:top w:val="nil"/>
              <w:left w:val="nil"/>
              <w:bottom w:val="nil"/>
              <w:right w:val="nil"/>
            </w:tcBorders>
            <w:shd w:val="clear" w:color="auto" w:fill="auto"/>
            <w:vAlign w:val="center"/>
            <w:hideMark/>
          </w:tcPr>
          <w:p w14:paraId="006E7909"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1224" w:type="pct"/>
            <w:tcBorders>
              <w:top w:val="nil"/>
              <w:left w:val="nil"/>
              <w:bottom w:val="single" w:sz="8" w:space="0" w:color="auto"/>
              <w:right w:val="nil"/>
            </w:tcBorders>
            <w:shd w:val="clear" w:color="auto" w:fill="auto"/>
            <w:noWrap/>
            <w:vAlign w:val="center"/>
            <w:hideMark/>
          </w:tcPr>
          <w:p w14:paraId="2925FFCD"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34.668,23</w:t>
            </w:r>
          </w:p>
        </w:tc>
        <w:tc>
          <w:tcPr>
            <w:tcW w:w="1318" w:type="pct"/>
            <w:vMerge w:val="restart"/>
            <w:tcBorders>
              <w:top w:val="nil"/>
              <w:left w:val="nil"/>
              <w:bottom w:val="nil"/>
              <w:right w:val="nil"/>
            </w:tcBorders>
            <w:shd w:val="clear" w:color="auto" w:fill="auto"/>
            <w:noWrap/>
            <w:vAlign w:val="center"/>
            <w:hideMark/>
          </w:tcPr>
          <w:p w14:paraId="31D31CEC"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57,33%</w:t>
            </w:r>
          </w:p>
        </w:tc>
      </w:tr>
      <w:tr w:rsidR="00D60719" w:rsidRPr="00D60719" w14:paraId="7CF2E372" w14:textId="77777777" w:rsidTr="00D60719">
        <w:trPr>
          <w:trHeight w:val="520"/>
        </w:trPr>
        <w:tc>
          <w:tcPr>
            <w:tcW w:w="1978" w:type="pct"/>
            <w:tcBorders>
              <w:top w:val="nil"/>
              <w:left w:val="nil"/>
              <w:bottom w:val="nil"/>
              <w:right w:val="nil"/>
            </w:tcBorders>
            <w:shd w:val="clear" w:color="auto" w:fill="auto"/>
            <w:vAlign w:val="center"/>
            <w:hideMark/>
          </w:tcPr>
          <w:p w14:paraId="7FBB5CFA"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Βραχυπρόθεσμες υποχρεώσεις</w:t>
            </w:r>
          </w:p>
        </w:tc>
        <w:tc>
          <w:tcPr>
            <w:tcW w:w="480" w:type="pct"/>
            <w:tcBorders>
              <w:top w:val="nil"/>
              <w:left w:val="nil"/>
              <w:bottom w:val="nil"/>
              <w:right w:val="nil"/>
            </w:tcBorders>
            <w:shd w:val="clear" w:color="auto" w:fill="auto"/>
            <w:vAlign w:val="center"/>
            <w:hideMark/>
          </w:tcPr>
          <w:p w14:paraId="51EACFBA"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1224" w:type="pct"/>
            <w:tcBorders>
              <w:top w:val="nil"/>
              <w:left w:val="nil"/>
              <w:bottom w:val="nil"/>
              <w:right w:val="nil"/>
            </w:tcBorders>
            <w:shd w:val="clear" w:color="auto" w:fill="auto"/>
            <w:noWrap/>
            <w:vAlign w:val="center"/>
            <w:hideMark/>
          </w:tcPr>
          <w:p w14:paraId="38300031"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60.469,76</w:t>
            </w:r>
          </w:p>
        </w:tc>
        <w:tc>
          <w:tcPr>
            <w:tcW w:w="1318" w:type="pct"/>
            <w:vMerge/>
            <w:tcBorders>
              <w:top w:val="nil"/>
              <w:left w:val="nil"/>
              <w:bottom w:val="nil"/>
              <w:right w:val="nil"/>
            </w:tcBorders>
            <w:vAlign w:val="center"/>
            <w:hideMark/>
          </w:tcPr>
          <w:p w14:paraId="248427AD"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r>
      <w:tr w:rsidR="00D60719" w:rsidRPr="00D60719" w14:paraId="2D7D4CB8" w14:textId="77777777" w:rsidTr="00D60719">
        <w:trPr>
          <w:trHeight w:val="290"/>
        </w:trPr>
        <w:tc>
          <w:tcPr>
            <w:tcW w:w="1978" w:type="pct"/>
            <w:tcBorders>
              <w:top w:val="nil"/>
              <w:left w:val="nil"/>
              <w:bottom w:val="nil"/>
              <w:right w:val="nil"/>
            </w:tcBorders>
            <w:shd w:val="clear" w:color="auto" w:fill="auto"/>
            <w:vAlign w:val="center"/>
            <w:hideMark/>
          </w:tcPr>
          <w:p w14:paraId="0D0C972F"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p>
        </w:tc>
        <w:tc>
          <w:tcPr>
            <w:tcW w:w="480" w:type="pct"/>
            <w:tcBorders>
              <w:top w:val="nil"/>
              <w:left w:val="nil"/>
              <w:bottom w:val="nil"/>
              <w:right w:val="nil"/>
            </w:tcBorders>
            <w:shd w:val="clear" w:color="auto" w:fill="auto"/>
            <w:vAlign w:val="center"/>
            <w:hideMark/>
          </w:tcPr>
          <w:p w14:paraId="3710A8D6"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224" w:type="pct"/>
            <w:tcBorders>
              <w:top w:val="nil"/>
              <w:left w:val="nil"/>
              <w:bottom w:val="nil"/>
              <w:right w:val="nil"/>
            </w:tcBorders>
            <w:shd w:val="clear" w:color="auto" w:fill="auto"/>
            <w:noWrap/>
            <w:vAlign w:val="center"/>
            <w:hideMark/>
          </w:tcPr>
          <w:p w14:paraId="1529ED84"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318" w:type="pct"/>
            <w:tcBorders>
              <w:top w:val="nil"/>
              <w:left w:val="nil"/>
              <w:bottom w:val="nil"/>
              <w:right w:val="nil"/>
            </w:tcBorders>
            <w:shd w:val="clear" w:color="auto" w:fill="auto"/>
            <w:noWrap/>
            <w:vAlign w:val="center"/>
            <w:hideMark/>
          </w:tcPr>
          <w:p w14:paraId="04899748" w14:textId="77777777" w:rsidR="00D60719" w:rsidRPr="00D60719" w:rsidRDefault="00D60719" w:rsidP="00D60719">
            <w:pPr>
              <w:spacing w:before="0" w:after="0" w:line="240" w:lineRule="auto"/>
              <w:jc w:val="left"/>
              <w:rPr>
                <w:rFonts w:eastAsia="Times New Roman"/>
                <w:sz w:val="20"/>
                <w:szCs w:val="20"/>
                <w:lang w:val="el-GR" w:eastAsia="el-GR"/>
              </w:rPr>
            </w:pPr>
          </w:p>
        </w:tc>
      </w:tr>
      <w:tr w:rsidR="00D60719" w:rsidRPr="00AD726B" w14:paraId="64D0F974" w14:textId="77777777" w:rsidTr="00D60719">
        <w:trPr>
          <w:trHeight w:val="640"/>
        </w:trPr>
        <w:tc>
          <w:tcPr>
            <w:tcW w:w="5000" w:type="pct"/>
            <w:gridSpan w:val="4"/>
            <w:tcBorders>
              <w:top w:val="nil"/>
              <w:left w:val="nil"/>
              <w:bottom w:val="nil"/>
              <w:right w:val="nil"/>
            </w:tcBorders>
            <w:shd w:val="clear" w:color="auto" w:fill="auto"/>
            <w:hideMark/>
          </w:tcPr>
          <w:p w14:paraId="3AF50516"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lastRenderedPageBreak/>
              <w:t>Ο δείκτης αυτός  δείχνει την δυνατότητα της Εταιρείας να καλύψει τις βραχυπρόθεσμες υποχρεώσεις της με στοιχεία του κυκλοφορούντος ενεργητικού.</w:t>
            </w:r>
          </w:p>
        </w:tc>
      </w:tr>
      <w:tr w:rsidR="00D60719" w:rsidRPr="00D60719" w14:paraId="67D60A12" w14:textId="77777777" w:rsidTr="00D60719">
        <w:trPr>
          <w:trHeight w:val="300"/>
        </w:trPr>
        <w:tc>
          <w:tcPr>
            <w:tcW w:w="1978" w:type="pct"/>
            <w:tcBorders>
              <w:top w:val="nil"/>
              <w:left w:val="nil"/>
              <w:bottom w:val="single" w:sz="8" w:space="0" w:color="auto"/>
              <w:right w:val="nil"/>
            </w:tcBorders>
            <w:shd w:val="clear" w:color="auto" w:fill="auto"/>
            <w:vAlign w:val="center"/>
            <w:hideMark/>
          </w:tcPr>
          <w:p w14:paraId="3FFEB686"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Κεφάλαιο κινήσεως</w:t>
            </w:r>
          </w:p>
        </w:tc>
        <w:tc>
          <w:tcPr>
            <w:tcW w:w="480" w:type="pct"/>
            <w:tcBorders>
              <w:top w:val="nil"/>
              <w:left w:val="nil"/>
              <w:bottom w:val="nil"/>
              <w:right w:val="nil"/>
            </w:tcBorders>
            <w:shd w:val="clear" w:color="auto" w:fill="auto"/>
            <w:vAlign w:val="center"/>
            <w:hideMark/>
          </w:tcPr>
          <w:p w14:paraId="29AD1549"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1224" w:type="pct"/>
            <w:tcBorders>
              <w:top w:val="nil"/>
              <w:left w:val="nil"/>
              <w:bottom w:val="single" w:sz="8" w:space="0" w:color="auto"/>
              <w:right w:val="nil"/>
            </w:tcBorders>
            <w:shd w:val="clear" w:color="auto" w:fill="auto"/>
            <w:noWrap/>
            <w:vAlign w:val="center"/>
            <w:hideMark/>
          </w:tcPr>
          <w:p w14:paraId="70166CDB" w14:textId="5D868DDF" w:rsidR="00D60719" w:rsidRPr="00D60719" w:rsidRDefault="00BA65A8" w:rsidP="00D60719">
            <w:pPr>
              <w:spacing w:before="0" w:after="0" w:line="240" w:lineRule="auto"/>
              <w:jc w:val="center"/>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w:t>
            </w:r>
            <w:r w:rsidR="00D60719" w:rsidRPr="00D60719">
              <w:rPr>
                <w:rFonts w:ascii="Calibri" w:eastAsia="Times New Roman" w:hAnsi="Calibri" w:cs="Calibri"/>
                <w:color w:val="000000"/>
                <w:sz w:val="20"/>
                <w:szCs w:val="20"/>
                <w:lang w:val="el-GR" w:eastAsia="el-GR"/>
              </w:rPr>
              <w:t>25.801,53</w:t>
            </w:r>
            <w:r>
              <w:rPr>
                <w:rFonts w:ascii="Calibri" w:eastAsia="Times New Roman" w:hAnsi="Calibri" w:cs="Calibri"/>
                <w:color w:val="000000"/>
                <w:sz w:val="20"/>
                <w:szCs w:val="20"/>
                <w:lang w:val="el-GR" w:eastAsia="el-GR"/>
              </w:rPr>
              <w:t>)</w:t>
            </w:r>
          </w:p>
        </w:tc>
        <w:tc>
          <w:tcPr>
            <w:tcW w:w="1318" w:type="pct"/>
            <w:vMerge w:val="restart"/>
            <w:tcBorders>
              <w:top w:val="nil"/>
              <w:left w:val="nil"/>
              <w:bottom w:val="nil"/>
              <w:right w:val="nil"/>
            </w:tcBorders>
            <w:shd w:val="clear" w:color="auto" w:fill="auto"/>
            <w:noWrap/>
            <w:vAlign w:val="center"/>
            <w:hideMark/>
          </w:tcPr>
          <w:p w14:paraId="275AF782" w14:textId="16D7D5EE" w:rsidR="00D60719" w:rsidRPr="00D60719" w:rsidRDefault="00BA65A8" w:rsidP="00D60719">
            <w:pPr>
              <w:spacing w:before="0" w:after="0" w:line="240" w:lineRule="auto"/>
              <w:jc w:val="center"/>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w:t>
            </w:r>
            <w:r w:rsidR="00D60719" w:rsidRPr="00D60719">
              <w:rPr>
                <w:rFonts w:ascii="Calibri" w:eastAsia="Times New Roman" w:hAnsi="Calibri" w:cs="Calibri"/>
                <w:color w:val="000000"/>
                <w:sz w:val="20"/>
                <w:szCs w:val="20"/>
                <w:lang w:val="el-GR" w:eastAsia="el-GR"/>
              </w:rPr>
              <w:t>74,42</w:t>
            </w:r>
            <w:r>
              <w:rPr>
                <w:rFonts w:ascii="Calibri" w:eastAsia="Times New Roman" w:hAnsi="Calibri" w:cs="Calibri"/>
                <w:color w:val="000000"/>
                <w:sz w:val="20"/>
                <w:szCs w:val="20"/>
                <w:lang w:val="el-GR" w:eastAsia="el-GR"/>
              </w:rPr>
              <w:t>)</w:t>
            </w:r>
            <w:r w:rsidR="00D60719" w:rsidRPr="00D60719">
              <w:rPr>
                <w:rFonts w:ascii="Calibri" w:eastAsia="Times New Roman" w:hAnsi="Calibri" w:cs="Calibri"/>
                <w:color w:val="000000"/>
                <w:sz w:val="20"/>
                <w:szCs w:val="20"/>
                <w:lang w:val="el-GR" w:eastAsia="el-GR"/>
              </w:rPr>
              <w:t>%</w:t>
            </w:r>
          </w:p>
        </w:tc>
      </w:tr>
      <w:tr w:rsidR="00D60719" w:rsidRPr="00D60719" w14:paraId="4EEE683A" w14:textId="77777777" w:rsidTr="00D60719">
        <w:trPr>
          <w:trHeight w:val="290"/>
        </w:trPr>
        <w:tc>
          <w:tcPr>
            <w:tcW w:w="1978" w:type="pct"/>
            <w:tcBorders>
              <w:top w:val="nil"/>
              <w:left w:val="nil"/>
              <w:bottom w:val="nil"/>
              <w:right w:val="nil"/>
            </w:tcBorders>
            <w:shd w:val="clear" w:color="auto" w:fill="auto"/>
            <w:vAlign w:val="center"/>
            <w:hideMark/>
          </w:tcPr>
          <w:p w14:paraId="194D3832"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Κυκλοφορούν ενεργητικό</w:t>
            </w:r>
          </w:p>
        </w:tc>
        <w:tc>
          <w:tcPr>
            <w:tcW w:w="480" w:type="pct"/>
            <w:tcBorders>
              <w:top w:val="nil"/>
              <w:left w:val="nil"/>
              <w:bottom w:val="nil"/>
              <w:right w:val="nil"/>
            </w:tcBorders>
            <w:shd w:val="clear" w:color="auto" w:fill="auto"/>
            <w:vAlign w:val="center"/>
            <w:hideMark/>
          </w:tcPr>
          <w:p w14:paraId="42719FF8"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1224" w:type="pct"/>
            <w:tcBorders>
              <w:top w:val="nil"/>
              <w:left w:val="nil"/>
              <w:bottom w:val="nil"/>
              <w:right w:val="nil"/>
            </w:tcBorders>
            <w:shd w:val="clear" w:color="auto" w:fill="auto"/>
            <w:noWrap/>
            <w:vAlign w:val="center"/>
            <w:hideMark/>
          </w:tcPr>
          <w:p w14:paraId="1C12C3B7"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34.668,23</w:t>
            </w:r>
          </w:p>
        </w:tc>
        <w:tc>
          <w:tcPr>
            <w:tcW w:w="1318" w:type="pct"/>
            <w:vMerge/>
            <w:tcBorders>
              <w:top w:val="nil"/>
              <w:left w:val="nil"/>
              <w:bottom w:val="nil"/>
              <w:right w:val="nil"/>
            </w:tcBorders>
            <w:vAlign w:val="center"/>
            <w:hideMark/>
          </w:tcPr>
          <w:p w14:paraId="16EAF60F"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r>
      <w:tr w:rsidR="00D60719" w:rsidRPr="00D60719" w14:paraId="15BC3452" w14:textId="77777777" w:rsidTr="00D60719">
        <w:trPr>
          <w:trHeight w:val="290"/>
        </w:trPr>
        <w:tc>
          <w:tcPr>
            <w:tcW w:w="1978" w:type="pct"/>
            <w:tcBorders>
              <w:top w:val="nil"/>
              <w:left w:val="nil"/>
              <w:bottom w:val="nil"/>
              <w:right w:val="nil"/>
            </w:tcBorders>
            <w:shd w:val="clear" w:color="auto" w:fill="auto"/>
            <w:vAlign w:val="center"/>
            <w:hideMark/>
          </w:tcPr>
          <w:p w14:paraId="2B215D8D"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p>
        </w:tc>
        <w:tc>
          <w:tcPr>
            <w:tcW w:w="480" w:type="pct"/>
            <w:tcBorders>
              <w:top w:val="nil"/>
              <w:left w:val="nil"/>
              <w:bottom w:val="nil"/>
              <w:right w:val="nil"/>
            </w:tcBorders>
            <w:shd w:val="clear" w:color="auto" w:fill="auto"/>
            <w:vAlign w:val="center"/>
            <w:hideMark/>
          </w:tcPr>
          <w:p w14:paraId="3A0EB3F4"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224" w:type="pct"/>
            <w:tcBorders>
              <w:top w:val="nil"/>
              <w:left w:val="nil"/>
              <w:bottom w:val="nil"/>
              <w:right w:val="nil"/>
            </w:tcBorders>
            <w:shd w:val="clear" w:color="auto" w:fill="auto"/>
            <w:noWrap/>
            <w:vAlign w:val="center"/>
            <w:hideMark/>
          </w:tcPr>
          <w:p w14:paraId="611A674A"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318" w:type="pct"/>
            <w:tcBorders>
              <w:top w:val="nil"/>
              <w:left w:val="nil"/>
              <w:bottom w:val="nil"/>
              <w:right w:val="nil"/>
            </w:tcBorders>
            <w:shd w:val="clear" w:color="auto" w:fill="auto"/>
            <w:noWrap/>
            <w:vAlign w:val="center"/>
            <w:hideMark/>
          </w:tcPr>
          <w:p w14:paraId="4CF95EF1" w14:textId="77777777" w:rsidR="00D60719" w:rsidRPr="00D60719" w:rsidRDefault="00D60719" w:rsidP="00D60719">
            <w:pPr>
              <w:spacing w:before="0" w:after="0" w:line="240" w:lineRule="auto"/>
              <w:jc w:val="left"/>
              <w:rPr>
                <w:rFonts w:eastAsia="Times New Roman"/>
                <w:sz w:val="20"/>
                <w:szCs w:val="20"/>
                <w:lang w:val="el-GR" w:eastAsia="el-GR"/>
              </w:rPr>
            </w:pPr>
          </w:p>
        </w:tc>
      </w:tr>
      <w:tr w:rsidR="00D60719" w:rsidRPr="00AD726B" w14:paraId="7A0106EE" w14:textId="77777777" w:rsidTr="00D60719">
        <w:trPr>
          <w:trHeight w:val="855"/>
        </w:trPr>
        <w:tc>
          <w:tcPr>
            <w:tcW w:w="5000" w:type="pct"/>
            <w:gridSpan w:val="4"/>
            <w:tcBorders>
              <w:top w:val="nil"/>
              <w:left w:val="nil"/>
              <w:bottom w:val="nil"/>
              <w:right w:val="nil"/>
            </w:tcBorders>
            <w:shd w:val="clear" w:color="auto" w:fill="auto"/>
            <w:hideMark/>
          </w:tcPr>
          <w:p w14:paraId="702FEF6C"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Ο αριθμοδείκτης αυτός απεικονίζει σε ποσοστό το τμήμα του κυκλοφορούντος ενεργητικού το οποίο χρηματοδοτείται από το πλεόνασμα των διαρκών κεφαλαίων (ιδίων κεφαλαίων και μακροπρόθεσμων υποχρεώσεων).</w:t>
            </w:r>
          </w:p>
        </w:tc>
      </w:tr>
      <w:tr w:rsidR="00D60719" w:rsidRPr="00AD726B" w14:paraId="281A4CBA" w14:textId="77777777" w:rsidTr="00D60719">
        <w:trPr>
          <w:trHeight w:val="290"/>
        </w:trPr>
        <w:tc>
          <w:tcPr>
            <w:tcW w:w="1978" w:type="pct"/>
            <w:tcBorders>
              <w:top w:val="nil"/>
              <w:left w:val="nil"/>
              <w:bottom w:val="nil"/>
              <w:right w:val="nil"/>
            </w:tcBorders>
            <w:shd w:val="clear" w:color="auto" w:fill="auto"/>
            <w:noWrap/>
            <w:vAlign w:val="center"/>
            <w:hideMark/>
          </w:tcPr>
          <w:p w14:paraId="1473CCAD"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480" w:type="pct"/>
            <w:tcBorders>
              <w:top w:val="nil"/>
              <w:left w:val="nil"/>
              <w:bottom w:val="nil"/>
              <w:right w:val="nil"/>
            </w:tcBorders>
            <w:shd w:val="clear" w:color="auto" w:fill="auto"/>
            <w:noWrap/>
            <w:vAlign w:val="center"/>
            <w:hideMark/>
          </w:tcPr>
          <w:p w14:paraId="397FD833"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224" w:type="pct"/>
            <w:tcBorders>
              <w:top w:val="nil"/>
              <w:left w:val="nil"/>
              <w:bottom w:val="nil"/>
              <w:right w:val="nil"/>
            </w:tcBorders>
            <w:shd w:val="clear" w:color="auto" w:fill="auto"/>
            <w:noWrap/>
            <w:vAlign w:val="center"/>
            <w:hideMark/>
          </w:tcPr>
          <w:p w14:paraId="7895DDB6"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318" w:type="pct"/>
            <w:tcBorders>
              <w:top w:val="nil"/>
              <w:left w:val="nil"/>
              <w:bottom w:val="nil"/>
              <w:right w:val="nil"/>
            </w:tcBorders>
            <w:shd w:val="clear" w:color="auto" w:fill="auto"/>
            <w:noWrap/>
            <w:vAlign w:val="center"/>
            <w:hideMark/>
          </w:tcPr>
          <w:p w14:paraId="2867905F" w14:textId="77777777" w:rsidR="00D60719" w:rsidRPr="00D60719" w:rsidRDefault="00D60719" w:rsidP="00D60719">
            <w:pPr>
              <w:spacing w:before="0" w:after="0" w:line="240" w:lineRule="auto"/>
              <w:jc w:val="left"/>
              <w:rPr>
                <w:rFonts w:eastAsia="Times New Roman"/>
                <w:sz w:val="20"/>
                <w:szCs w:val="20"/>
                <w:lang w:val="el-GR" w:eastAsia="el-GR"/>
              </w:rPr>
            </w:pPr>
          </w:p>
        </w:tc>
      </w:tr>
      <w:tr w:rsidR="00D60719" w:rsidRPr="00D60719" w14:paraId="1D33E4EF" w14:textId="77777777" w:rsidTr="00D60719">
        <w:trPr>
          <w:trHeight w:val="290"/>
        </w:trPr>
        <w:tc>
          <w:tcPr>
            <w:tcW w:w="5000" w:type="pct"/>
            <w:gridSpan w:val="4"/>
            <w:tcBorders>
              <w:top w:val="nil"/>
              <w:left w:val="nil"/>
              <w:bottom w:val="nil"/>
              <w:right w:val="nil"/>
            </w:tcBorders>
            <w:shd w:val="clear" w:color="auto" w:fill="auto"/>
            <w:noWrap/>
            <w:vAlign w:val="center"/>
            <w:hideMark/>
          </w:tcPr>
          <w:p w14:paraId="13FE489A" w14:textId="77777777" w:rsidR="00D60719" w:rsidRPr="00D60719" w:rsidRDefault="00D60719" w:rsidP="00D60719">
            <w:pPr>
              <w:spacing w:before="0" w:after="0" w:line="240" w:lineRule="auto"/>
              <w:jc w:val="left"/>
              <w:rPr>
                <w:rFonts w:ascii="Calibri" w:eastAsia="Times New Roman" w:hAnsi="Calibri" w:cs="Calibri"/>
                <w:b/>
                <w:bCs/>
                <w:color w:val="000000"/>
                <w:lang w:val="el-GR" w:eastAsia="el-GR"/>
              </w:rPr>
            </w:pPr>
            <w:r w:rsidRPr="00D60719">
              <w:rPr>
                <w:rFonts w:ascii="Calibri" w:eastAsia="Times New Roman" w:hAnsi="Calibri" w:cs="Calibri"/>
                <w:b/>
                <w:bCs/>
                <w:color w:val="000000"/>
                <w:lang w:val="el-GR" w:eastAsia="el-GR"/>
              </w:rPr>
              <w:t>Αριθμοδείκτες αποδόσεως και αποδοτικότητας</w:t>
            </w:r>
          </w:p>
        </w:tc>
      </w:tr>
      <w:tr w:rsidR="00D60719" w:rsidRPr="00D60719" w14:paraId="0805BEFB" w14:textId="77777777" w:rsidTr="00D60719">
        <w:trPr>
          <w:trHeight w:val="290"/>
        </w:trPr>
        <w:tc>
          <w:tcPr>
            <w:tcW w:w="1978" w:type="pct"/>
            <w:tcBorders>
              <w:top w:val="nil"/>
              <w:left w:val="nil"/>
              <w:bottom w:val="nil"/>
              <w:right w:val="nil"/>
            </w:tcBorders>
            <w:shd w:val="clear" w:color="auto" w:fill="auto"/>
            <w:vAlign w:val="center"/>
            <w:hideMark/>
          </w:tcPr>
          <w:p w14:paraId="6AE26602" w14:textId="77777777" w:rsidR="00D60719" w:rsidRPr="00D60719" w:rsidRDefault="00D60719" w:rsidP="00D60719">
            <w:pPr>
              <w:spacing w:before="0" w:after="0" w:line="240" w:lineRule="auto"/>
              <w:jc w:val="left"/>
              <w:rPr>
                <w:rFonts w:ascii="Calibri" w:eastAsia="Times New Roman" w:hAnsi="Calibri" w:cs="Calibri"/>
                <w:b/>
                <w:bCs/>
                <w:color w:val="000000"/>
                <w:lang w:val="el-GR" w:eastAsia="el-GR"/>
              </w:rPr>
            </w:pPr>
          </w:p>
        </w:tc>
        <w:tc>
          <w:tcPr>
            <w:tcW w:w="480" w:type="pct"/>
            <w:tcBorders>
              <w:top w:val="nil"/>
              <w:left w:val="nil"/>
              <w:bottom w:val="nil"/>
              <w:right w:val="nil"/>
            </w:tcBorders>
            <w:shd w:val="clear" w:color="auto" w:fill="auto"/>
            <w:vAlign w:val="center"/>
            <w:hideMark/>
          </w:tcPr>
          <w:p w14:paraId="0A705BFB"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224" w:type="pct"/>
            <w:tcBorders>
              <w:top w:val="nil"/>
              <w:left w:val="nil"/>
              <w:bottom w:val="nil"/>
              <w:right w:val="nil"/>
            </w:tcBorders>
            <w:shd w:val="clear" w:color="auto" w:fill="auto"/>
            <w:noWrap/>
            <w:vAlign w:val="center"/>
            <w:hideMark/>
          </w:tcPr>
          <w:p w14:paraId="13856C66" w14:textId="77777777" w:rsidR="00D60719" w:rsidRPr="00D60719" w:rsidRDefault="00D60719" w:rsidP="00D60719">
            <w:pPr>
              <w:spacing w:before="0" w:after="0" w:line="240" w:lineRule="auto"/>
              <w:jc w:val="center"/>
              <w:rPr>
                <w:rFonts w:ascii="Calibri" w:eastAsia="Times New Roman" w:hAnsi="Calibri" w:cs="Calibri"/>
                <w:b/>
                <w:bCs/>
                <w:color w:val="000000"/>
                <w:sz w:val="20"/>
                <w:szCs w:val="20"/>
                <w:lang w:val="el-GR" w:eastAsia="el-GR"/>
              </w:rPr>
            </w:pPr>
            <w:r w:rsidRPr="00D60719">
              <w:rPr>
                <w:rFonts w:ascii="Calibri" w:eastAsia="Times New Roman" w:hAnsi="Calibri" w:cs="Calibri"/>
                <w:b/>
                <w:bCs/>
                <w:color w:val="000000"/>
                <w:sz w:val="20"/>
                <w:szCs w:val="20"/>
                <w:lang w:val="el-GR" w:eastAsia="el-GR"/>
              </w:rPr>
              <w:t>31/12/2019</w:t>
            </w:r>
          </w:p>
        </w:tc>
        <w:tc>
          <w:tcPr>
            <w:tcW w:w="1318" w:type="pct"/>
            <w:tcBorders>
              <w:top w:val="nil"/>
              <w:left w:val="nil"/>
              <w:bottom w:val="nil"/>
              <w:right w:val="nil"/>
            </w:tcBorders>
            <w:shd w:val="clear" w:color="auto" w:fill="auto"/>
            <w:noWrap/>
            <w:vAlign w:val="center"/>
            <w:hideMark/>
          </w:tcPr>
          <w:p w14:paraId="009C5216" w14:textId="77777777" w:rsidR="00D60719" w:rsidRPr="00D60719" w:rsidRDefault="00D60719" w:rsidP="00D60719">
            <w:pPr>
              <w:spacing w:before="0" w:after="0" w:line="240" w:lineRule="auto"/>
              <w:jc w:val="center"/>
              <w:rPr>
                <w:rFonts w:ascii="Calibri" w:eastAsia="Times New Roman" w:hAnsi="Calibri" w:cs="Calibri"/>
                <w:b/>
                <w:bCs/>
                <w:color w:val="000000"/>
                <w:sz w:val="20"/>
                <w:szCs w:val="20"/>
                <w:lang w:val="el-GR" w:eastAsia="el-GR"/>
              </w:rPr>
            </w:pPr>
          </w:p>
        </w:tc>
      </w:tr>
      <w:tr w:rsidR="00D60719" w:rsidRPr="00D60719" w14:paraId="4BB44E44" w14:textId="77777777" w:rsidTr="00D60719">
        <w:trPr>
          <w:trHeight w:val="530"/>
        </w:trPr>
        <w:tc>
          <w:tcPr>
            <w:tcW w:w="1978" w:type="pct"/>
            <w:tcBorders>
              <w:top w:val="nil"/>
              <w:left w:val="nil"/>
              <w:bottom w:val="single" w:sz="8" w:space="0" w:color="auto"/>
              <w:right w:val="nil"/>
            </w:tcBorders>
            <w:shd w:val="clear" w:color="auto" w:fill="auto"/>
            <w:vAlign w:val="center"/>
            <w:hideMark/>
          </w:tcPr>
          <w:p w14:paraId="5F7C645F"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Αποτελέσματα εκμεταλλεύσεως</w:t>
            </w:r>
          </w:p>
        </w:tc>
        <w:tc>
          <w:tcPr>
            <w:tcW w:w="480" w:type="pct"/>
            <w:tcBorders>
              <w:top w:val="nil"/>
              <w:left w:val="nil"/>
              <w:bottom w:val="nil"/>
              <w:right w:val="nil"/>
            </w:tcBorders>
            <w:shd w:val="clear" w:color="auto" w:fill="auto"/>
            <w:vAlign w:val="center"/>
            <w:hideMark/>
          </w:tcPr>
          <w:p w14:paraId="422376E7"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1224" w:type="pct"/>
            <w:tcBorders>
              <w:top w:val="nil"/>
              <w:left w:val="nil"/>
              <w:bottom w:val="single" w:sz="8" w:space="0" w:color="auto"/>
              <w:right w:val="nil"/>
            </w:tcBorders>
            <w:shd w:val="clear" w:color="auto" w:fill="auto"/>
            <w:noWrap/>
            <w:vAlign w:val="center"/>
            <w:hideMark/>
          </w:tcPr>
          <w:p w14:paraId="65954ABE" w14:textId="33D3D4B9" w:rsidR="00D60719" w:rsidRPr="00D60719" w:rsidRDefault="00BA65A8" w:rsidP="00D60719">
            <w:pPr>
              <w:spacing w:before="0" w:after="0" w:line="240" w:lineRule="auto"/>
              <w:jc w:val="center"/>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w:t>
            </w:r>
            <w:r w:rsidR="00D60719" w:rsidRPr="00D60719">
              <w:rPr>
                <w:rFonts w:ascii="Calibri" w:eastAsia="Times New Roman" w:hAnsi="Calibri" w:cs="Calibri"/>
                <w:color w:val="000000"/>
                <w:sz w:val="20"/>
                <w:szCs w:val="20"/>
                <w:lang w:val="el-GR" w:eastAsia="el-GR"/>
              </w:rPr>
              <w:t>12.874,09</w:t>
            </w:r>
            <w:r>
              <w:rPr>
                <w:rFonts w:ascii="Calibri" w:eastAsia="Times New Roman" w:hAnsi="Calibri" w:cs="Calibri"/>
                <w:color w:val="000000"/>
                <w:sz w:val="20"/>
                <w:szCs w:val="20"/>
                <w:lang w:val="el-GR" w:eastAsia="el-GR"/>
              </w:rPr>
              <w:t>)</w:t>
            </w:r>
          </w:p>
        </w:tc>
        <w:tc>
          <w:tcPr>
            <w:tcW w:w="1318" w:type="pct"/>
            <w:vMerge w:val="restart"/>
            <w:tcBorders>
              <w:top w:val="nil"/>
              <w:left w:val="nil"/>
              <w:bottom w:val="nil"/>
              <w:right w:val="nil"/>
            </w:tcBorders>
            <w:shd w:val="clear" w:color="auto" w:fill="auto"/>
            <w:noWrap/>
            <w:vAlign w:val="center"/>
            <w:hideMark/>
          </w:tcPr>
          <w:p w14:paraId="2B613829"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0,00%</w:t>
            </w:r>
          </w:p>
        </w:tc>
      </w:tr>
      <w:tr w:rsidR="00D60719" w:rsidRPr="00D60719" w14:paraId="1DA6C8A0" w14:textId="77777777" w:rsidTr="00D60719">
        <w:trPr>
          <w:trHeight w:val="520"/>
        </w:trPr>
        <w:tc>
          <w:tcPr>
            <w:tcW w:w="1978" w:type="pct"/>
            <w:tcBorders>
              <w:top w:val="nil"/>
              <w:left w:val="nil"/>
              <w:bottom w:val="nil"/>
              <w:right w:val="nil"/>
            </w:tcBorders>
            <w:shd w:val="clear" w:color="auto" w:fill="auto"/>
            <w:vAlign w:val="center"/>
            <w:hideMark/>
          </w:tcPr>
          <w:p w14:paraId="5F2B6A95"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Πωλήσεις αποθεμάτων &amp; υπηρεσιών</w:t>
            </w:r>
          </w:p>
        </w:tc>
        <w:tc>
          <w:tcPr>
            <w:tcW w:w="480" w:type="pct"/>
            <w:tcBorders>
              <w:top w:val="nil"/>
              <w:left w:val="nil"/>
              <w:bottom w:val="nil"/>
              <w:right w:val="nil"/>
            </w:tcBorders>
            <w:shd w:val="clear" w:color="auto" w:fill="auto"/>
            <w:vAlign w:val="center"/>
            <w:hideMark/>
          </w:tcPr>
          <w:p w14:paraId="1FA4B4D7"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1224" w:type="pct"/>
            <w:tcBorders>
              <w:top w:val="nil"/>
              <w:left w:val="nil"/>
              <w:bottom w:val="nil"/>
              <w:right w:val="nil"/>
            </w:tcBorders>
            <w:shd w:val="clear" w:color="auto" w:fill="auto"/>
            <w:noWrap/>
            <w:vAlign w:val="center"/>
            <w:hideMark/>
          </w:tcPr>
          <w:p w14:paraId="0CBA665D"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0,00</w:t>
            </w:r>
          </w:p>
        </w:tc>
        <w:tc>
          <w:tcPr>
            <w:tcW w:w="1318" w:type="pct"/>
            <w:vMerge/>
            <w:tcBorders>
              <w:top w:val="nil"/>
              <w:left w:val="nil"/>
              <w:bottom w:val="nil"/>
              <w:right w:val="nil"/>
            </w:tcBorders>
            <w:vAlign w:val="center"/>
            <w:hideMark/>
          </w:tcPr>
          <w:p w14:paraId="65F5B17C"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r>
      <w:tr w:rsidR="00D60719" w:rsidRPr="00D60719" w14:paraId="2DE50841" w14:textId="77777777" w:rsidTr="00D60719">
        <w:trPr>
          <w:trHeight w:val="290"/>
        </w:trPr>
        <w:tc>
          <w:tcPr>
            <w:tcW w:w="1978" w:type="pct"/>
            <w:tcBorders>
              <w:top w:val="nil"/>
              <w:left w:val="nil"/>
              <w:bottom w:val="nil"/>
              <w:right w:val="nil"/>
            </w:tcBorders>
            <w:shd w:val="clear" w:color="auto" w:fill="auto"/>
            <w:vAlign w:val="center"/>
            <w:hideMark/>
          </w:tcPr>
          <w:p w14:paraId="226B6F27"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p>
        </w:tc>
        <w:tc>
          <w:tcPr>
            <w:tcW w:w="480" w:type="pct"/>
            <w:tcBorders>
              <w:top w:val="nil"/>
              <w:left w:val="nil"/>
              <w:bottom w:val="nil"/>
              <w:right w:val="nil"/>
            </w:tcBorders>
            <w:shd w:val="clear" w:color="auto" w:fill="auto"/>
            <w:vAlign w:val="center"/>
            <w:hideMark/>
          </w:tcPr>
          <w:p w14:paraId="0E93FA85"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224" w:type="pct"/>
            <w:tcBorders>
              <w:top w:val="nil"/>
              <w:left w:val="nil"/>
              <w:bottom w:val="nil"/>
              <w:right w:val="nil"/>
            </w:tcBorders>
            <w:shd w:val="clear" w:color="auto" w:fill="auto"/>
            <w:noWrap/>
            <w:vAlign w:val="center"/>
            <w:hideMark/>
          </w:tcPr>
          <w:p w14:paraId="5DFE8181"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318" w:type="pct"/>
            <w:tcBorders>
              <w:top w:val="nil"/>
              <w:left w:val="nil"/>
              <w:bottom w:val="nil"/>
              <w:right w:val="nil"/>
            </w:tcBorders>
            <w:shd w:val="clear" w:color="auto" w:fill="auto"/>
            <w:noWrap/>
            <w:vAlign w:val="center"/>
            <w:hideMark/>
          </w:tcPr>
          <w:p w14:paraId="07BB0CC1" w14:textId="77777777" w:rsidR="00D60719" w:rsidRPr="00D60719" w:rsidRDefault="00D60719" w:rsidP="00D60719">
            <w:pPr>
              <w:spacing w:before="0" w:after="0" w:line="240" w:lineRule="auto"/>
              <w:jc w:val="left"/>
              <w:rPr>
                <w:rFonts w:eastAsia="Times New Roman"/>
                <w:sz w:val="20"/>
                <w:szCs w:val="20"/>
                <w:lang w:val="el-GR" w:eastAsia="el-GR"/>
              </w:rPr>
            </w:pPr>
          </w:p>
        </w:tc>
      </w:tr>
      <w:tr w:rsidR="00D60719" w:rsidRPr="00AD726B" w14:paraId="618178F4" w14:textId="77777777" w:rsidTr="00D60719">
        <w:trPr>
          <w:trHeight w:val="600"/>
        </w:trPr>
        <w:tc>
          <w:tcPr>
            <w:tcW w:w="5000" w:type="pct"/>
            <w:gridSpan w:val="4"/>
            <w:tcBorders>
              <w:top w:val="nil"/>
              <w:left w:val="nil"/>
              <w:bottom w:val="nil"/>
              <w:right w:val="nil"/>
            </w:tcBorders>
            <w:shd w:val="clear" w:color="auto" w:fill="auto"/>
            <w:hideMark/>
          </w:tcPr>
          <w:p w14:paraId="467A6BAC"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Ο αριθμοδείκτης αυτός απεικονίζει την απόδοση της Εταιρείας χωρίς το συνυπολογισμό των εκτάκτων και ανόργανων αποτελεσμάτων.</w:t>
            </w:r>
          </w:p>
        </w:tc>
      </w:tr>
      <w:tr w:rsidR="00D60719" w:rsidRPr="00D60719" w14:paraId="4F359F6F" w14:textId="77777777" w:rsidTr="00D60719">
        <w:trPr>
          <w:trHeight w:val="530"/>
        </w:trPr>
        <w:tc>
          <w:tcPr>
            <w:tcW w:w="1978" w:type="pct"/>
            <w:tcBorders>
              <w:top w:val="nil"/>
              <w:left w:val="nil"/>
              <w:bottom w:val="single" w:sz="8" w:space="0" w:color="auto"/>
              <w:right w:val="nil"/>
            </w:tcBorders>
            <w:shd w:val="clear" w:color="auto" w:fill="auto"/>
            <w:vAlign w:val="center"/>
            <w:hideMark/>
          </w:tcPr>
          <w:p w14:paraId="3F0A0FD1"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Αποτελέσματα χρήσεως προ φόρων</w:t>
            </w:r>
          </w:p>
        </w:tc>
        <w:tc>
          <w:tcPr>
            <w:tcW w:w="480" w:type="pct"/>
            <w:tcBorders>
              <w:top w:val="nil"/>
              <w:left w:val="nil"/>
              <w:bottom w:val="nil"/>
              <w:right w:val="nil"/>
            </w:tcBorders>
            <w:shd w:val="clear" w:color="auto" w:fill="auto"/>
            <w:vAlign w:val="center"/>
            <w:hideMark/>
          </w:tcPr>
          <w:p w14:paraId="000DA357"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1224" w:type="pct"/>
            <w:tcBorders>
              <w:top w:val="nil"/>
              <w:left w:val="nil"/>
              <w:bottom w:val="single" w:sz="8" w:space="0" w:color="auto"/>
              <w:right w:val="nil"/>
            </w:tcBorders>
            <w:shd w:val="clear" w:color="auto" w:fill="auto"/>
            <w:noWrap/>
            <w:vAlign w:val="center"/>
            <w:hideMark/>
          </w:tcPr>
          <w:p w14:paraId="263FEEFD" w14:textId="0F2EAEB7" w:rsidR="00D60719" w:rsidRPr="00D60719" w:rsidRDefault="00BA65A8" w:rsidP="00D60719">
            <w:pPr>
              <w:spacing w:before="0" w:after="0" w:line="240" w:lineRule="auto"/>
              <w:jc w:val="center"/>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w:t>
            </w:r>
            <w:r w:rsidR="00D60719" w:rsidRPr="00D60719">
              <w:rPr>
                <w:rFonts w:ascii="Calibri" w:eastAsia="Times New Roman" w:hAnsi="Calibri" w:cs="Calibri"/>
                <w:color w:val="000000"/>
                <w:sz w:val="20"/>
                <w:szCs w:val="20"/>
                <w:lang w:val="el-GR" w:eastAsia="el-GR"/>
              </w:rPr>
              <w:t>13.218,70</w:t>
            </w:r>
            <w:r>
              <w:rPr>
                <w:rFonts w:ascii="Calibri" w:eastAsia="Times New Roman" w:hAnsi="Calibri" w:cs="Calibri"/>
                <w:color w:val="000000"/>
                <w:sz w:val="20"/>
                <w:szCs w:val="20"/>
                <w:lang w:val="el-GR" w:eastAsia="el-GR"/>
              </w:rPr>
              <w:t>)</w:t>
            </w:r>
          </w:p>
        </w:tc>
        <w:tc>
          <w:tcPr>
            <w:tcW w:w="1318" w:type="pct"/>
            <w:vMerge w:val="restart"/>
            <w:tcBorders>
              <w:top w:val="nil"/>
              <w:left w:val="nil"/>
              <w:bottom w:val="nil"/>
              <w:right w:val="nil"/>
            </w:tcBorders>
            <w:shd w:val="clear" w:color="auto" w:fill="auto"/>
            <w:noWrap/>
            <w:vAlign w:val="center"/>
            <w:hideMark/>
          </w:tcPr>
          <w:p w14:paraId="7DC02418" w14:textId="13DDB2A4" w:rsidR="00D60719" w:rsidRPr="00D60719" w:rsidRDefault="00BA65A8" w:rsidP="00D60719">
            <w:pPr>
              <w:spacing w:before="0" w:after="0" w:line="240" w:lineRule="auto"/>
              <w:jc w:val="center"/>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w:t>
            </w:r>
            <w:r w:rsidR="00D60719" w:rsidRPr="00D60719">
              <w:rPr>
                <w:rFonts w:ascii="Calibri" w:eastAsia="Times New Roman" w:hAnsi="Calibri" w:cs="Calibri"/>
                <w:color w:val="000000"/>
                <w:sz w:val="20"/>
                <w:szCs w:val="20"/>
                <w:lang w:val="el-GR" w:eastAsia="el-GR"/>
              </w:rPr>
              <w:t>791</w:t>
            </w:r>
            <w:r>
              <w:rPr>
                <w:rFonts w:ascii="Calibri" w:eastAsia="Times New Roman" w:hAnsi="Calibri" w:cs="Calibri"/>
                <w:color w:val="000000"/>
                <w:sz w:val="20"/>
                <w:szCs w:val="20"/>
                <w:lang w:val="el-GR" w:eastAsia="el-GR"/>
              </w:rPr>
              <w:t>.</w:t>
            </w:r>
            <w:r w:rsidR="00D60719" w:rsidRPr="00D60719">
              <w:rPr>
                <w:rFonts w:ascii="Calibri" w:eastAsia="Times New Roman" w:hAnsi="Calibri" w:cs="Calibri"/>
                <w:color w:val="000000"/>
                <w:sz w:val="20"/>
                <w:szCs w:val="20"/>
                <w:lang w:val="el-GR" w:eastAsia="el-GR"/>
              </w:rPr>
              <w:t>538,92</w:t>
            </w:r>
            <w:r>
              <w:rPr>
                <w:rFonts w:ascii="Calibri" w:eastAsia="Times New Roman" w:hAnsi="Calibri" w:cs="Calibri"/>
                <w:color w:val="000000"/>
                <w:sz w:val="20"/>
                <w:szCs w:val="20"/>
                <w:lang w:val="el-GR" w:eastAsia="el-GR"/>
              </w:rPr>
              <w:t>)</w:t>
            </w:r>
            <w:r w:rsidR="00D60719" w:rsidRPr="00D60719">
              <w:rPr>
                <w:rFonts w:ascii="Calibri" w:eastAsia="Times New Roman" w:hAnsi="Calibri" w:cs="Calibri"/>
                <w:color w:val="000000"/>
                <w:sz w:val="20"/>
                <w:szCs w:val="20"/>
                <w:lang w:val="el-GR" w:eastAsia="el-GR"/>
              </w:rPr>
              <w:t>%</w:t>
            </w:r>
          </w:p>
        </w:tc>
      </w:tr>
      <w:tr w:rsidR="00D60719" w:rsidRPr="00D60719" w14:paraId="302C27B3" w14:textId="77777777" w:rsidTr="00D60719">
        <w:trPr>
          <w:trHeight w:val="290"/>
        </w:trPr>
        <w:tc>
          <w:tcPr>
            <w:tcW w:w="1978" w:type="pct"/>
            <w:tcBorders>
              <w:top w:val="nil"/>
              <w:left w:val="nil"/>
              <w:bottom w:val="nil"/>
              <w:right w:val="nil"/>
            </w:tcBorders>
            <w:shd w:val="clear" w:color="auto" w:fill="auto"/>
            <w:vAlign w:val="center"/>
            <w:hideMark/>
          </w:tcPr>
          <w:p w14:paraId="573242C2"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Σύνολο εσόδων</w:t>
            </w:r>
          </w:p>
        </w:tc>
        <w:tc>
          <w:tcPr>
            <w:tcW w:w="480" w:type="pct"/>
            <w:tcBorders>
              <w:top w:val="nil"/>
              <w:left w:val="nil"/>
              <w:bottom w:val="nil"/>
              <w:right w:val="nil"/>
            </w:tcBorders>
            <w:shd w:val="clear" w:color="auto" w:fill="auto"/>
            <w:vAlign w:val="center"/>
            <w:hideMark/>
          </w:tcPr>
          <w:p w14:paraId="3E37F9B9"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1224" w:type="pct"/>
            <w:tcBorders>
              <w:top w:val="nil"/>
              <w:left w:val="nil"/>
              <w:bottom w:val="nil"/>
              <w:right w:val="nil"/>
            </w:tcBorders>
            <w:shd w:val="clear" w:color="auto" w:fill="auto"/>
            <w:noWrap/>
            <w:vAlign w:val="center"/>
            <w:hideMark/>
          </w:tcPr>
          <w:p w14:paraId="0474019B"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1,67</w:t>
            </w:r>
          </w:p>
        </w:tc>
        <w:tc>
          <w:tcPr>
            <w:tcW w:w="1318" w:type="pct"/>
            <w:vMerge/>
            <w:tcBorders>
              <w:top w:val="nil"/>
              <w:left w:val="nil"/>
              <w:bottom w:val="nil"/>
              <w:right w:val="nil"/>
            </w:tcBorders>
            <w:vAlign w:val="center"/>
            <w:hideMark/>
          </w:tcPr>
          <w:p w14:paraId="716E5127"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r>
      <w:tr w:rsidR="00D60719" w:rsidRPr="00D60719" w14:paraId="474D4A5F" w14:textId="77777777" w:rsidTr="00D60719">
        <w:trPr>
          <w:trHeight w:val="290"/>
        </w:trPr>
        <w:tc>
          <w:tcPr>
            <w:tcW w:w="1978" w:type="pct"/>
            <w:tcBorders>
              <w:top w:val="nil"/>
              <w:left w:val="nil"/>
              <w:bottom w:val="nil"/>
              <w:right w:val="nil"/>
            </w:tcBorders>
            <w:shd w:val="clear" w:color="auto" w:fill="auto"/>
            <w:vAlign w:val="center"/>
            <w:hideMark/>
          </w:tcPr>
          <w:p w14:paraId="28FBD279"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p>
        </w:tc>
        <w:tc>
          <w:tcPr>
            <w:tcW w:w="480" w:type="pct"/>
            <w:tcBorders>
              <w:top w:val="nil"/>
              <w:left w:val="nil"/>
              <w:bottom w:val="nil"/>
              <w:right w:val="nil"/>
            </w:tcBorders>
            <w:shd w:val="clear" w:color="auto" w:fill="auto"/>
            <w:vAlign w:val="center"/>
            <w:hideMark/>
          </w:tcPr>
          <w:p w14:paraId="5FC63AA1"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224" w:type="pct"/>
            <w:tcBorders>
              <w:top w:val="nil"/>
              <w:left w:val="nil"/>
              <w:bottom w:val="nil"/>
              <w:right w:val="nil"/>
            </w:tcBorders>
            <w:shd w:val="clear" w:color="auto" w:fill="auto"/>
            <w:noWrap/>
            <w:vAlign w:val="center"/>
            <w:hideMark/>
          </w:tcPr>
          <w:p w14:paraId="52C4280D"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318" w:type="pct"/>
            <w:tcBorders>
              <w:top w:val="nil"/>
              <w:left w:val="nil"/>
              <w:bottom w:val="nil"/>
              <w:right w:val="nil"/>
            </w:tcBorders>
            <w:shd w:val="clear" w:color="auto" w:fill="auto"/>
            <w:noWrap/>
            <w:vAlign w:val="center"/>
            <w:hideMark/>
          </w:tcPr>
          <w:p w14:paraId="4A415456" w14:textId="77777777" w:rsidR="00D60719" w:rsidRPr="00D60719" w:rsidRDefault="00D60719" w:rsidP="00D60719">
            <w:pPr>
              <w:spacing w:before="0" w:after="0" w:line="240" w:lineRule="auto"/>
              <w:jc w:val="left"/>
              <w:rPr>
                <w:rFonts w:eastAsia="Times New Roman"/>
                <w:sz w:val="20"/>
                <w:szCs w:val="20"/>
                <w:lang w:val="el-GR" w:eastAsia="el-GR"/>
              </w:rPr>
            </w:pPr>
          </w:p>
        </w:tc>
      </w:tr>
      <w:tr w:rsidR="00D60719" w:rsidRPr="00AD726B" w14:paraId="3C4F71CE" w14:textId="77777777" w:rsidTr="00D60719">
        <w:trPr>
          <w:trHeight w:val="600"/>
        </w:trPr>
        <w:tc>
          <w:tcPr>
            <w:tcW w:w="5000" w:type="pct"/>
            <w:gridSpan w:val="4"/>
            <w:tcBorders>
              <w:top w:val="nil"/>
              <w:left w:val="nil"/>
              <w:bottom w:val="nil"/>
              <w:right w:val="nil"/>
            </w:tcBorders>
            <w:shd w:val="clear" w:color="auto" w:fill="auto"/>
            <w:hideMark/>
          </w:tcPr>
          <w:p w14:paraId="7B2B0443"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Ο αριθμοδείκτης αυτός απεικονίζει την συνολική απόδοση της Εταιρείας σε σύγκριση με τα συνολικά της έσοδα</w:t>
            </w:r>
          </w:p>
        </w:tc>
      </w:tr>
      <w:tr w:rsidR="00D60719" w:rsidRPr="00AD726B" w14:paraId="541498F6" w14:textId="77777777" w:rsidTr="00D60719">
        <w:trPr>
          <w:trHeight w:val="290"/>
        </w:trPr>
        <w:tc>
          <w:tcPr>
            <w:tcW w:w="1978" w:type="pct"/>
            <w:tcBorders>
              <w:top w:val="nil"/>
              <w:left w:val="nil"/>
              <w:bottom w:val="nil"/>
              <w:right w:val="nil"/>
            </w:tcBorders>
            <w:shd w:val="clear" w:color="auto" w:fill="auto"/>
            <w:vAlign w:val="center"/>
            <w:hideMark/>
          </w:tcPr>
          <w:p w14:paraId="4ECDC23A"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480" w:type="pct"/>
            <w:tcBorders>
              <w:top w:val="nil"/>
              <w:left w:val="nil"/>
              <w:bottom w:val="nil"/>
              <w:right w:val="nil"/>
            </w:tcBorders>
            <w:shd w:val="clear" w:color="auto" w:fill="auto"/>
            <w:vAlign w:val="center"/>
            <w:hideMark/>
          </w:tcPr>
          <w:p w14:paraId="46A11578"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224" w:type="pct"/>
            <w:tcBorders>
              <w:top w:val="nil"/>
              <w:left w:val="nil"/>
              <w:bottom w:val="nil"/>
              <w:right w:val="nil"/>
            </w:tcBorders>
            <w:shd w:val="clear" w:color="auto" w:fill="auto"/>
            <w:vAlign w:val="center"/>
            <w:hideMark/>
          </w:tcPr>
          <w:p w14:paraId="2CC173BD"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318" w:type="pct"/>
            <w:tcBorders>
              <w:top w:val="nil"/>
              <w:left w:val="nil"/>
              <w:bottom w:val="nil"/>
              <w:right w:val="nil"/>
            </w:tcBorders>
            <w:shd w:val="clear" w:color="auto" w:fill="auto"/>
            <w:vAlign w:val="center"/>
            <w:hideMark/>
          </w:tcPr>
          <w:p w14:paraId="1481D6A8" w14:textId="77777777" w:rsidR="00D60719" w:rsidRPr="00D60719" w:rsidRDefault="00D60719" w:rsidP="00D60719">
            <w:pPr>
              <w:spacing w:before="0" w:after="0" w:line="240" w:lineRule="auto"/>
              <w:jc w:val="left"/>
              <w:rPr>
                <w:rFonts w:eastAsia="Times New Roman"/>
                <w:sz w:val="20"/>
                <w:szCs w:val="20"/>
                <w:lang w:val="el-GR" w:eastAsia="el-GR"/>
              </w:rPr>
            </w:pPr>
          </w:p>
        </w:tc>
      </w:tr>
      <w:tr w:rsidR="00D60719" w:rsidRPr="00D60719" w14:paraId="29AC9406" w14:textId="77777777" w:rsidTr="00D60719">
        <w:trPr>
          <w:trHeight w:val="530"/>
        </w:trPr>
        <w:tc>
          <w:tcPr>
            <w:tcW w:w="1978" w:type="pct"/>
            <w:tcBorders>
              <w:top w:val="nil"/>
              <w:left w:val="nil"/>
              <w:bottom w:val="single" w:sz="8" w:space="0" w:color="auto"/>
              <w:right w:val="nil"/>
            </w:tcBorders>
            <w:shd w:val="clear" w:color="auto" w:fill="auto"/>
            <w:vAlign w:val="center"/>
            <w:hideMark/>
          </w:tcPr>
          <w:p w14:paraId="353CFC78"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Αποτελέσματα χρήσεως προ φόρων</w:t>
            </w:r>
          </w:p>
        </w:tc>
        <w:tc>
          <w:tcPr>
            <w:tcW w:w="480" w:type="pct"/>
            <w:tcBorders>
              <w:top w:val="nil"/>
              <w:left w:val="nil"/>
              <w:bottom w:val="nil"/>
              <w:right w:val="nil"/>
            </w:tcBorders>
            <w:shd w:val="clear" w:color="auto" w:fill="auto"/>
            <w:vAlign w:val="center"/>
            <w:hideMark/>
          </w:tcPr>
          <w:p w14:paraId="7FAE5F08"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1224" w:type="pct"/>
            <w:tcBorders>
              <w:top w:val="nil"/>
              <w:left w:val="nil"/>
              <w:bottom w:val="single" w:sz="8" w:space="0" w:color="auto"/>
              <w:right w:val="nil"/>
            </w:tcBorders>
            <w:shd w:val="clear" w:color="auto" w:fill="auto"/>
            <w:noWrap/>
            <w:vAlign w:val="center"/>
            <w:hideMark/>
          </w:tcPr>
          <w:p w14:paraId="5F80B522" w14:textId="42CF9681" w:rsidR="00D60719" w:rsidRPr="00D60719" w:rsidRDefault="00BA65A8" w:rsidP="00D60719">
            <w:pPr>
              <w:spacing w:before="0" w:after="0" w:line="240" w:lineRule="auto"/>
              <w:jc w:val="center"/>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w:t>
            </w:r>
            <w:r w:rsidR="00D60719" w:rsidRPr="00D60719">
              <w:rPr>
                <w:rFonts w:ascii="Calibri" w:eastAsia="Times New Roman" w:hAnsi="Calibri" w:cs="Calibri"/>
                <w:color w:val="000000"/>
                <w:sz w:val="20"/>
                <w:szCs w:val="20"/>
                <w:lang w:val="el-GR" w:eastAsia="el-GR"/>
              </w:rPr>
              <w:t>13.218,70</w:t>
            </w:r>
            <w:r>
              <w:rPr>
                <w:rFonts w:ascii="Calibri" w:eastAsia="Times New Roman" w:hAnsi="Calibri" w:cs="Calibri"/>
                <w:color w:val="000000"/>
                <w:sz w:val="20"/>
                <w:szCs w:val="20"/>
                <w:lang w:val="el-GR" w:eastAsia="el-GR"/>
              </w:rPr>
              <w:t>)</w:t>
            </w:r>
          </w:p>
        </w:tc>
        <w:tc>
          <w:tcPr>
            <w:tcW w:w="1318" w:type="pct"/>
            <w:vMerge w:val="restart"/>
            <w:tcBorders>
              <w:top w:val="nil"/>
              <w:left w:val="nil"/>
              <w:bottom w:val="nil"/>
              <w:right w:val="nil"/>
            </w:tcBorders>
            <w:shd w:val="clear" w:color="auto" w:fill="auto"/>
            <w:noWrap/>
            <w:vAlign w:val="center"/>
            <w:hideMark/>
          </w:tcPr>
          <w:p w14:paraId="67B1C3AC" w14:textId="7A14C345" w:rsidR="00D60719" w:rsidRPr="00D60719" w:rsidRDefault="00BA65A8" w:rsidP="00D60719">
            <w:pPr>
              <w:spacing w:before="0" w:after="0" w:line="240" w:lineRule="auto"/>
              <w:jc w:val="center"/>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w:t>
            </w:r>
            <w:r w:rsidR="00D60719" w:rsidRPr="00D60719">
              <w:rPr>
                <w:rFonts w:ascii="Calibri" w:eastAsia="Times New Roman" w:hAnsi="Calibri" w:cs="Calibri"/>
                <w:color w:val="000000"/>
                <w:sz w:val="20"/>
                <w:szCs w:val="20"/>
                <w:lang w:val="el-GR" w:eastAsia="el-GR"/>
              </w:rPr>
              <w:t>78,72</w:t>
            </w:r>
            <w:r>
              <w:rPr>
                <w:rFonts w:ascii="Calibri" w:eastAsia="Times New Roman" w:hAnsi="Calibri" w:cs="Calibri"/>
                <w:color w:val="000000"/>
                <w:sz w:val="20"/>
                <w:szCs w:val="20"/>
                <w:lang w:val="el-GR" w:eastAsia="el-GR"/>
              </w:rPr>
              <w:t>)</w:t>
            </w:r>
            <w:r w:rsidR="00D60719" w:rsidRPr="00D60719">
              <w:rPr>
                <w:rFonts w:ascii="Calibri" w:eastAsia="Times New Roman" w:hAnsi="Calibri" w:cs="Calibri"/>
                <w:color w:val="000000"/>
                <w:sz w:val="20"/>
                <w:szCs w:val="20"/>
                <w:lang w:val="el-GR" w:eastAsia="el-GR"/>
              </w:rPr>
              <w:t>%</w:t>
            </w:r>
          </w:p>
        </w:tc>
      </w:tr>
      <w:tr w:rsidR="00D60719" w:rsidRPr="00D60719" w14:paraId="180F7A04" w14:textId="77777777" w:rsidTr="00D60719">
        <w:trPr>
          <w:trHeight w:val="290"/>
        </w:trPr>
        <w:tc>
          <w:tcPr>
            <w:tcW w:w="1978" w:type="pct"/>
            <w:tcBorders>
              <w:top w:val="nil"/>
              <w:left w:val="nil"/>
              <w:bottom w:val="nil"/>
              <w:right w:val="nil"/>
            </w:tcBorders>
            <w:shd w:val="clear" w:color="auto" w:fill="auto"/>
            <w:vAlign w:val="center"/>
            <w:hideMark/>
          </w:tcPr>
          <w:p w14:paraId="5CB76B4A"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Ίδια κεφάλαια</w:t>
            </w:r>
          </w:p>
        </w:tc>
        <w:tc>
          <w:tcPr>
            <w:tcW w:w="480" w:type="pct"/>
            <w:tcBorders>
              <w:top w:val="nil"/>
              <w:left w:val="nil"/>
              <w:bottom w:val="nil"/>
              <w:right w:val="nil"/>
            </w:tcBorders>
            <w:shd w:val="clear" w:color="auto" w:fill="auto"/>
            <w:vAlign w:val="center"/>
            <w:hideMark/>
          </w:tcPr>
          <w:p w14:paraId="039BF02B"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1224" w:type="pct"/>
            <w:tcBorders>
              <w:top w:val="nil"/>
              <w:left w:val="nil"/>
              <w:bottom w:val="nil"/>
              <w:right w:val="nil"/>
            </w:tcBorders>
            <w:shd w:val="clear" w:color="auto" w:fill="auto"/>
            <w:noWrap/>
            <w:vAlign w:val="center"/>
            <w:hideMark/>
          </w:tcPr>
          <w:p w14:paraId="105965E2"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16.791,84</w:t>
            </w:r>
          </w:p>
        </w:tc>
        <w:tc>
          <w:tcPr>
            <w:tcW w:w="1318" w:type="pct"/>
            <w:vMerge/>
            <w:tcBorders>
              <w:top w:val="nil"/>
              <w:left w:val="nil"/>
              <w:bottom w:val="nil"/>
              <w:right w:val="nil"/>
            </w:tcBorders>
            <w:vAlign w:val="center"/>
            <w:hideMark/>
          </w:tcPr>
          <w:p w14:paraId="50A654C9"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r>
      <w:tr w:rsidR="00D60719" w:rsidRPr="00D60719" w14:paraId="7DBE2E3A" w14:textId="77777777" w:rsidTr="00D60719">
        <w:trPr>
          <w:trHeight w:val="290"/>
        </w:trPr>
        <w:tc>
          <w:tcPr>
            <w:tcW w:w="1978" w:type="pct"/>
            <w:tcBorders>
              <w:top w:val="nil"/>
              <w:left w:val="nil"/>
              <w:bottom w:val="nil"/>
              <w:right w:val="nil"/>
            </w:tcBorders>
            <w:shd w:val="clear" w:color="auto" w:fill="auto"/>
            <w:vAlign w:val="center"/>
            <w:hideMark/>
          </w:tcPr>
          <w:p w14:paraId="24C89A83"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p>
        </w:tc>
        <w:tc>
          <w:tcPr>
            <w:tcW w:w="480" w:type="pct"/>
            <w:tcBorders>
              <w:top w:val="nil"/>
              <w:left w:val="nil"/>
              <w:bottom w:val="nil"/>
              <w:right w:val="nil"/>
            </w:tcBorders>
            <w:shd w:val="clear" w:color="auto" w:fill="auto"/>
            <w:vAlign w:val="center"/>
            <w:hideMark/>
          </w:tcPr>
          <w:p w14:paraId="3EDC49C3"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224" w:type="pct"/>
            <w:tcBorders>
              <w:top w:val="nil"/>
              <w:left w:val="nil"/>
              <w:bottom w:val="nil"/>
              <w:right w:val="nil"/>
            </w:tcBorders>
            <w:shd w:val="clear" w:color="auto" w:fill="auto"/>
            <w:noWrap/>
            <w:vAlign w:val="center"/>
            <w:hideMark/>
          </w:tcPr>
          <w:p w14:paraId="2406A432"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318" w:type="pct"/>
            <w:tcBorders>
              <w:top w:val="nil"/>
              <w:left w:val="nil"/>
              <w:bottom w:val="nil"/>
              <w:right w:val="nil"/>
            </w:tcBorders>
            <w:shd w:val="clear" w:color="auto" w:fill="auto"/>
            <w:noWrap/>
            <w:vAlign w:val="center"/>
            <w:hideMark/>
          </w:tcPr>
          <w:p w14:paraId="2DD5CA49" w14:textId="77777777" w:rsidR="00D60719" w:rsidRPr="00D60719" w:rsidRDefault="00D60719" w:rsidP="00D60719">
            <w:pPr>
              <w:spacing w:before="0" w:after="0" w:line="240" w:lineRule="auto"/>
              <w:jc w:val="left"/>
              <w:rPr>
                <w:rFonts w:eastAsia="Times New Roman"/>
                <w:sz w:val="20"/>
                <w:szCs w:val="20"/>
                <w:lang w:val="el-GR" w:eastAsia="el-GR"/>
              </w:rPr>
            </w:pPr>
          </w:p>
        </w:tc>
      </w:tr>
      <w:tr w:rsidR="00D60719" w:rsidRPr="00AD726B" w14:paraId="2069A474" w14:textId="77777777" w:rsidTr="00D60719">
        <w:trPr>
          <w:trHeight w:val="600"/>
        </w:trPr>
        <w:tc>
          <w:tcPr>
            <w:tcW w:w="5000" w:type="pct"/>
            <w:gridSpan w:val="4"/>
            <w:tcBorders>
              <w:top w:val="nil"/>
              <w:left w:val="nil"/>
              <w:bottom w:val="nil"/>
              <w:right w:val="nil"/>
            </w:tcBorders>
            <w:shd w:val="clear" w:color="auto" w:fill="auto"/>
            <w:hideMark/>
          </w:tcPr>
          <w:p w14:paraId="040073DD"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 xml:space="preserve">Ο αριθμοδείκτης αυτός απεικονίζει την αποδοτικότητα των ιδίων κεφαλαίων της Εταιρείας. </w:t>
            </w:r>
          </w:p>
        </w:tc>
      </w:tr>
      <w:tr w:rsidR="00D60719" w:rsidRPr="00AD726B" w14:paraId="61285AEF" w14:textId="77777777" w:rsidTr="00D60719">
        <w:trPr>
          <w:trHeight w:val="290"/>
        </w:trPr>
        <w:tc>
          <w:tcPr>
            <w:tcW w:w="1978" w:type="pct"/>
            <w:tcBorders>
              <w:top w:val="nil"/>
              <w:left w:val="nil"/>
              <w:bottom w:val="nil"/>
              <w:right w:val="nil"/>
            </w:tcBorders>
            <w:shd w:val="clear" w:color="auto" w:fill="auto"/>
            <w:vAlign w:val="center"/>
            <w:hideMark/>
          </w:tcPr>
          <w:p w14:paraId="0FD6AE57"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480" w:type="pct"/>
            <w:tcBorders>
              <w:top w:val="nil"/>
              <w:left w:val="nil"/>
              <w:bottom w:val="nil"/>
              <w:right w:val="nil"/>
            </w:tcBorders>
            <w:shd w:val="clear" w:color="auto" w:fill="auto"/>
            <w:vAlign w:val="center"/>
            <w:hideMark/>
          </w:tcPr>
          <w:p w14:paraId="39EAFBEC"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224" w:type="pct"/>
            <w:tcBorders>
              <w:top w:val="nil"/>
              <w:left w:val="nil"/>
              <w:bottom w:val="nil"/>
              <w:right w:val="nil"/>
            </w:tcBorders>
            <w:shd w:val="clear" w:color="auto" w:fill="auto"/>
            <w:noWrap/>
            <w:vAlign w:val="center"/>
            <w:hideMark/>
          </w:tcPr>
          <w:p w14:paraId="06CF6F0B"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318" w:type="pct"/>
            <w:tcBorders>
              <w:top w:val="nil"/>
              <w:left w:val="nil"/>
              <w:bottom w:val="nil"/>
              <w:right w:val="nil"/>
            </w:tcBorders>
            <w:shd w:val="clear" w:color="auto" w:fill="auto"/>
            <w:noWrap/>
            <w:vAlign w:val="center"/>
            <w:hideMark/>
          </w:tcPr>
          <w:p w14:paraId="5EE3B875" w14:textId="77777777" w:rsidR="00D60719" w:rsidRPr="00D60719" w:rsidRDefault="00D60719" w:rsidP="00D60719">
            <w:pPr>
              <w:spacing w:before="0" w:after="0" w:line="240" w:lineRule="auto"/>
              <w:jc w:val="left"/>
              <w:rPr>
                <w:rFonts w:eastAsia="Times New Roman"/>
                <w:sz w:val="20"/>
                <w:szCs w:val="20"/>
                <w:lang w:val="el-GR" w:eastAsia="el-GR"/>
              </w:rPr>
            </w:pPr>
          </w:p>
        </w:tc>
      </w:tr>
      <w:tr w:rsidR="00D60719" w:rsidRPr="00D60719" w14:paraId="600928B8" w14:textId="77777777" w:rsidTr="00D60719">
        <w:trPr>
          <w:trHeight w:val="530"/>
        </w:trPr>
        <w:tc>
          <w:tcPr>
            <w:tcW w:w="1978" w:type="pct"/>
            <w:tcBorders>
              <w:top w:val="nil"/>
              <w:left w:val="nil"/>
              <w:bottom w:val="single" w:sz="8" w:space="0" w:color="auto"/>
              <w:right w:val="nil"/>
            </w:tcBorders>
            <w:shd w:val="clear" w:color="auto" w:fill="auto"/>
            <w:vAlign w:val="center"/>
            <w:hideMark/>
          </w:tcPr>
          <w:p w14:paraId="64357B62"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Αποτελέσματα χρήσεως μετά φόρων (Καθαρά Κέρδη)</w:t>
            </w:r>
          </w:p>
        </w:tc>
        <w:tc>
          <w:tcPr>
            <w:tcW w:w="480" w:type="pct"/>
            <w:tcBorders>
              <w:top w:val="nil"/>
              <w:left w:val="nil"/>
              <w:bottom w:val="nil"/>
              <w:right w:val="nil"/>
            </w:tcBorders>
            <w:shd w:val="clear" w:color="auto" w:fill="auto"/>
            <w:noWrap/>
            <w:vAlign w:val="bottom"/>
            <w:hideMark/>
          </w:tcPr>
          <w:p w14:paraId="72CB4267"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1224" w:type="pct"/>
            <w:tcBorders>
              <w:top w:val="nil"/>
              <w:left w:val="nil"/>
              <w:bottom w:val="single" w:sz="8" w:space="0" w:color="auto"/>
              <w:right w:val="nil"/>
            </w:tcBorders>
            <w:shd w:val="clear" w:color="auto" w:fill="auto"/>
            <w:noWrap/>
            <w:vAlign w:val="center"/>
            <w:hideMark/>
          </w:tcPr>
          <w:p w14:paraId="7ABF6785" w14:textId="00AAC243" w:rsidR="00D60719" w:rsidRPr="00D60719" w:rsidRDefault="00BA65A8" w:rsidP="00D60719">
            <w:pPr>
              <w:spacing w:before="0" w:after="0" w:line="240" w:lineRule="auto"/>
              <w:jc w:val="center"/>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w:t>
            </w:r>
            <w:r w:rsidR="00D60719" w:rsidRPr="00D60719">
              <w:rPr>
                <w:rFonts w:ascii="Calibri" w:eastAsia="Times New Roman" w:hAnsi="Calibri" w:cs="Calibri"/>
                <w:color w:val="000000"/>
                <w:sz w:val="20"/>
                <w:szCs w:val="20"/>
                <w:lang w:val="el-GR" w:eastAsia="el-GR"/>
              </w:rPr>
              <w:t>13.208,16</w:t>
            </w:r>
            <w:r>
              <w:rPr>
                <w:rFonts w:ascii="Calibri" w:eastAsia="Times New Roman" w:hAnsi="Calibri" w:cs="Calibri"/>
                <w:color w:val="000000"/>
                <w:sz w:val="20"/>
                <w:szCs w:val="20"/>
                <w:lang w:val="el-GR" w:eastAsia="el-GR"/>
              </w:rPr>
              <w:t>)</w:t>
            </w:r>
          </w:p>
        </w:tc>
        <w:tc>
          <w:tcPr>
            <w:tcW w:w="1318" w:type="pct"/>
            <w:vMerge w:val="restart"/>
            <w:tcBorders>
              <w:top w:val="nil"/>
              <w:left w:val="nil"/>
              <w:bottom w:val="nil"/>
              <w:right w:val="nil"/>
            </w:tcBorders>
            <w:shd w:val="clear" w:color="auto" w:fill="auto"/>
            <w:noWrap/>
            <w:vAlign w:val="center"/>
            <w:hideMark/>
          </w:tcPr>
          <w:p w14:paraId="1BF34E22" w14:textId="71BFBD27" w:rsidR="00D60719" w:rsidRPr="00D60719" w:rsidRDefault="00BA65A8" w:rsidP="00D60719">
            <w:pPr>
              <w:spacing w:before="0" w:after="0" w:line="240" w:lineRule="auto"/>
              <w:jc w:val="center"/>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w:t>
            </w:r>
            <w:r w:rsidR="00D60719" w:rsidRPr="00D60719">
              <w:rPr>
                <w:rFonts w:ascii="Calibri" w:eastAsia="Times New Roman" w:hAnsi="Calibri" w:cs="Calibri"/>
                <w:color w:val="000000"/>
                <w:sz w:val="20"/>
                <w:szCs w:val="20"/>
                <w:lang w:val="el-GR" w:eastAsia="el-GR"/>
              </w:rPr>
              <w:t>78,66</w:t>
            </w:r>
            <w:r>
              <w:rPr>
                <w:rFonts w:ascii="Calibri" w:eastAsia="Times New Roman" w:hAnsi="Calibri" w:cs="Calibri"/>
                <w:color w:val="000000"/>
                <w:sz w:val="20"/>
                <w:szCs w:val="20"/>
                <w:lang w:val="el-GR" w:eastAsia="el-GR"/>
              </w:rPr>
              <w:t>)</w:t>
            </w:r>
            <w:r w:rsidR="00D60719" w:rsidRPr="00D60719">
              <w:rPr>
                <w:rFonts w:ascii="Calibri" w:eastAsia="Times New Roman" w:hAnsi="Calibri" w:cs="Calibri"/>
                <w:color w:val="000000"/>
                <w:sz w:val="20"/>
                <w:szCs w:val="20"/>
                <w:lang w:val="el-GR" w:eastAsia="el-GR"/>
              </w:rPr>
              <w:t>%</w:t>
            </w:r>
          </w:p>
        </w:tc>
      </w:tr>
      <w:tr w:rsidR="00D60719" w:rsidRPr="00D60719" w14:paraId="518001A9" w14:textId="77777777" w:rsidTr="00D60719">
        <w:trPr>
          <w:trHeight w:val="290"/>
        </w:trPr>
        <w:tc>
          <w:tcPr>
            <w:tcW w:w="1978" w:type="pct"/>
            <w:tcBorders>
              <w:top w:val="nil"/>
              <w:left w:val="nil"/>
              <w:bottom w:val="nil"/>
              <w:right w:val="nil"/>
            </w:tcBorders>
            <w:shd w:val="clear" w:color="auto" w:fill="auto"/>
            <w:vAlign w:val="center"/>
            <w:hideMark/>
          </w:tcPr>
          <w:p w14:paraId="5A6C07CA"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Ίδια κεφάλαια</w:t>
            </w:r>
          </w:p>
        </w:tc>
        <w:tc>
          <w:tcPr>
            <w:tcW w:w="480" w:type="pct"/>
            <w:tcBorders>
              <w:top w:val="nil"/>
              <w:left w:val="nil"/>
              <w:bottom w:val="nil"/>
              <w:right w:val="nil"/>
            </w:tcBorders>
            <w:shd w:val="clear" w:color="auto" w:fill="auto"/>
            <w:noWrap/>
            <w:vAlign w:val="bottom"/>
            <w:hideMark/>
          </w:tcPr>
          <w:p w14:paraId="7D73AE44"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1224" w:type="pct"/>
            <w:tcBorders>
              <w:top w:val="nil"/>
              <w:left w:val="nil"/>
              <w:bottom w:val="nil"/>
              <w:right w:val="nil"/>
            </w:tcBorders>
            <w:shd w:val="clear" w:color="auto" w:fill="auto"/>
            <w:noWrap/>
            <w:vAlign w:val="center"/>
            <w:hideMark/>
          </w:tcPr>
          <w:p w14:paraId="59F15765"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16.791,84</w:t>
            </w:r>
          </w:p>
        </w:tc>
        <w:tc>
          <w:tcPr>
            <w:tcW w:w="1318" w:type="pct"/>
            <w:vMerge/>
            <w:tcBorders>
              <w:top w:val="nil"/>
              <w:left w:val="nil"/>
              <w:bottom w:val="nil"/>
              <w:right w:val="nil"/>
            </w:tcBorders>
            <w:vAlign w:val="center"/>
            <w:hideMark/>
          </w:tcPr>
          <w:p w14:paraId="1AB29EBA"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r>
      <w:tr w:rsidR="00D60719" w:rsidRPr="00D60719" w14:paraId="23D2635B" w14:textId="77777777" w:rsidTr="00D60719">
        <w:trPr>
          <w:trHeight w:val="290"/>
        </w:trPr>
        <w:tc>
          <w:tcPr>
            <w:tcW w:w="1978" w:type="pct"/>
            <w:tcBorders>
              <w:top w:val="nil"/>
              <w:left w:val="nil"/>
              <w:bottom w:val="nil"/>
              <w:right w:val="nil"/>
            </w:tcBorders>
            <w:shd w:val="clear" w:color="auto" w:fill="auto"/>
            <w:noWrap/>
            <w:vAlign w:val="bottom"/>
            <w:hideMark/>
          </w:tcPr>
          <w:p w14:paraId="36CCA429"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p>
        </w:tc>
        <w:tc>
          <w:tcPr>
            <w:tcW w:w="480" w:type="pct"/>
            <w:tcBorders>
              <w:top w:val="nil"/>
              <w:left w:val="nil"/>
              <w:bottom w:val="nil"/>
              <w:right w:val="nil"/>
            </w:tcBorders>
            <w:shd w:val="clear" w:color="auto" w:fill="auto"/>
            <w:noWrap/>
            <w:vAlign w:val="bottom"/>
            <w:hideMark/>
          </w:tcPr>
          <w:p w14:paraId="63C284B8"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224" w:type="pct"/>
            <w:tcBorders>
              <w:top w:val="nil"/>
              <w:left w:val="nil"/>
              <w:bottom w:val="nil"/>
              <w:right w:val="nil"/>
            </w:tcBorders>
            <w:shd w:val="clear" w:color="auto" w:fill="auto"/>
            <w:noWrap/>
            <w:vAlign w:val="bottom"/>
            <w:hideMark/>
          </w:tcPr>
          <w:p w14:paraId="386A8027"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318" w:type="pct"/>
            <w:tcBorders>
              <w:top w:val="nil"/>
              <w:left w:val="nil"/>
              <w:bottom w:val="nil"/>
              <w:right w:val="nil"/>
            </w:tcBorders>
            <w:shd w:val="clear" w:color="auto" w:fill="auto"/>
            <w:noWrap/>
            <w:vAlign w:val="bottom"/>
            <w:hideMark/>
          </w:tcPr>
          <w:p w14:paraId="68C334ED" w14:textId="77777777" w:rsidR="00D60719" w:rsidRPr="00D60719" w:rsidRDefault="00D60719" w:rsidP="00D60719">
            <w:pPr>
              <w:spacing w:before="0" w:after="0" w:line="240" w:lineRule="auto"/>
              <w:jc w:val="left"/>
              <w:rPr>
                <w:rFonts w:eastAsia="Times New Roman"/>
                <w:sz w:val="20"/>
                <w:szCs w:val="20"/>
                <w:lang w:val="el-GR" w:eastAsia="el-GR"/>
              </w:rPr>
            </w:pPr>
          </w:p>
        </w:tc>
      </w:tr>
      <w:tr w:rsidR="00D60719" w:rsidRPr="00AD726B" w14:paraId="3154FD8C" w14:textId="77777777" w:rsidTr="00D60719">
        <w:trPr>
          <w:trHeight w:val="600"/>
        </w:trPr>
        <w:tc>
          <w:tcPr>
            <w:tcW w:w="5000" w:type="pct"/>
            <w:gridSpan w:val="4"/>
            <w:tcBorders>
              <w:top w:val="nil"/>
              <w:left w:val="nil"/>
              <w:bottom w:val="nil"/>
              <w:right w:val="nil"/>
            </w:tcBorders>
            <w:shd w:val="clear" w:color="auto" w:fill="auto"/>
            <w:hideMark/>
          </w:tcPr>
          <w:p w14:paraId="593A6C2E"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 xml:space="preserve">Ο αριθμοδείκτης αυτός απεικονίζει την αποδοτικότητα των ιδίων κεφαλαίων της Εταιρείας. </w:t>
            </w:r>
          </w:p>
        </w:tc>
      </w:tr>
      <w:tr w:rsidR="00D60719" w:rsidRPr="00AD726B" w14:paraId="59D7E9CC" w14:textId="77777777" w:rsidTr="00D60719">
        <w:trPr>
          <w:trHeight w:val="290"/>
        </w:trPr>
        <w:tc>
          <w:tcPr>
            <w:tcW w:w="1978" w:type="pct"/>
            <w:tcBorders>
              <w:top w:val="nil"/>
              <w:left w:val="nil"/>
              <w:bottom w:val="nil"/>
              <w:right w:val="nil"/>
            </w:tcBorders>
            <w:shd w:val="clear" w:color="auto" w:fill="auto"/>
            <w:vAlign w:val="center"/>
            <w:hideMark/>
          </w:tcPr>
          <w:p w14:paraId="248FBFB9"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480" w:type="pct"/>
            <w:tcBorders>
              <w:top w:val="nil"/>
              <w:left w:val="nil"/>
              <w:bottom w:val="nil"/>
              <w:right w:val="nil"/>
            </w:tcBorders>
            <w:shd w:val="clear" w:color="auto" w:fill="auto"/>
            <w:noWrap/>
            <w:vAlign w:val="bottom"/>
            <w:hideMark/>
          </w:tcPr>
          <w:p w14:paraId="39BAEA35"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224" w:type="pct"/>
            <w:tcBorders>
              <w:top w:val="nil"/>
              <w:left w:val="nil"/>
              <w:bottom w:val="nil"/>
              <w:right w:val="nil"/>
            </w:tcBorders>
            <w:shd w:val="clear" w:color="auto" w:fill="auto"/>
            <w:noWrap/>
            <w:vAlign w:val="bottom"/>
            <w:hideMark/>
          </w:tcPr>
          <w:p w14:paraId="52B7D077"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318" w:type="pct"/>
            <w:tcBorders>
              <w:top w:val="nil"/>
              <w:left w:val="nil"/>
              <w:bottom w:val="nil"/>
              <w:right w:val="nil"/>
            </w:tcBorders>
            <w:shd w:val="clear" w:color="auto" w:fill="auto"/>
            <w:noWrap/>
            <w:vAlign w:val="bottom"/>
            <w:hideMark/>
          </w:tcPr>
          <w:p w14:paraId="70C53D91" w14:textId="77777777" w:rsidR="00D60719" w:rsidRPr="00D60719" w:rsidRDefault="00D60719" w:rsidP="00D60719">
            <w:pPr>
              <w:spacing w:before="0" w:after="0" w:line="240" w:lineRule="auto"/>
              <w:jc w:val="left"/>
              <w:rPr>
                <w:rFonts w:eastAsia="Times New Roman"/>
                <w:sz w:val="20"/>
                <w:szCs w:val="20"/>
                <w:lang w:val="el-GR" w:eastAsia="el-GR"/>
              </w:rPr>
            </w:pPr>
          </w:p>
        </w:tc>
      </w:tr>
      <w:tr w:rsidR="00D60719" w:rsidRPr="00D60719" w14:paraId="7E517CA6" w14:textId="77777777" w:rsidTr="00D60719">
        <w:trPr>
          <w:trHeight w:val="530"/>
        </w:trPr>
        <w:tc>
          <w:tcPr>
            <w:tcW w:w="1978" w:type="pct"/>
            <w:tcBorders>
              <w:top w:val="nil"/>
              <w:left w:val="nil"/>
              <w:bottom w:val="single" w:sz="8" w:space="0" w:color="auto"/>
              <w:right w:val="nil"/>
            </w:tcBorders>
            <w:shd w:val="clear" w:color="auto" w:fill="auto"/>
            <w:vAlign w:val="center"/>
            <w:hideMark/>
          </w:tcPr>
          <w:p w14:paraId="4B311658"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Αποτελέσματα χρήσεως μετά φόρων (Καθαρά Κέρδη)</w:t>
            </w:r>
          </w:p>
        </w:tc>
        <w:tc>
          <w:tcPr>
            <w:tcW w:w="480" w:type="pct"/>
            <w:tcBorders>
              <w:top w:val="nil"/>
              <w:left w:val="nil"/>
              <w:bottom w:val="nil"/>
              <w:right w:val="nil"/>
            </w:tcBorders>
            <w:shd w:val="clear" w:color="auto" w:fill="auto"/>
            <w:noWrap/>
            <w:vAlign w:val="bottom"/>
            <w:hideMark/>
          </w:tcPr>
          <w:p w14:paraId="353302A4"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1224" w:type="pct"/>
            <w:tcBorders>
              <w:top w:val="nil"/>
              <w:left w:val="nil"/>
              <w:bottom w:val="single" w:sz="8" w:space="0" w:color="auto"/>
              <w:right w:val="nil"/>
            </w:tcBorders>
            <w:shd w:val="clear" w:color="auto" w:fill="auto"/>
            <w:noWrap/>
            <w:vAlign w:val="center"/>
            <w:hideMark/>
          </w:tcPr>
          <w:p w14:paraId="00F90ACC" w14:textId="3E175368" w:rsidR="00D60719" w:rsidRPr="00D60719" w:rsidRDefault="00BA65A8" w:rsidP="00D60719">
            <w:pPr>
              <w:spacing w:before="0" w:after="0" w:line="240" w:lineRule="auto"/>
              <w:jc w:val="center"/>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w:t>
            </w:r>
            <w:r w:rsidR="00D60719" w:rsidRPr="00D60719">
              <w:rPr>
                <w:rFonts w:ascii="Calibri" w:eastAsia="Times New Roman" w:hAnsi="Calibri" w:cs="Calibri"/>
                <w:color w:val="000000"/>
                <w:sz w:val="20"/>
                <w:szCs w:val="20"/>
                <w:lang w:val="el-GR" w:eastAsia="el-GR"/>
              </w:rPr>
              <w:t>13.208,16</w:t>
            </w:r>
            <w:r>
              <w:rPr>
                <w:rFonts w:ascii="Calibri" w:eastAsia="Times New Roman" w:hAnsi="Calibri" w:cs="Calibri"/>
                <w:color w:val="000000"/>
                <w:sz w:val="20"/>
                <w:szCs w:val="20"/>
                <w:lang w:val="el-GR" w:eastAsia="el-GR"/>
              </w:rPr>
              <w:t>)</w:t>
            </w:r>
          </w:p>
        </w:tc>
        <w:tc>
          <w:tcPr>
            <w:tcW w:w="1318" w:type="pct"/>
            <w:vMerge w:val="restart"/>
            <w:tcBorders>
              <w:top w:val="nil"/>
              <w:left w:val="nil"/>
              <w:bottom w:val="nil"/>
              <w:right w:val="nil"/>
            </w:tcBorders>
            <w:shd w:val="clear" w:color="auto" w:fill="auto"/>
            <w:noWrap/>
            <w:vAlign w:val="center"/>
            <w:hideMark/>
          </w:tcPr>
          <w:p w14:paraId="6D1FF6F1"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0,00%</w:t>
            </w:r>
          </w:p>
        </w:tc>
      </w:tr>
      <w:tr w:rsidR="00D60719" w:rsidRPr="00D60719" w14:paraId="2F551C08" w14:textId="77777777" w:rsidTr="00D60719">
        <w:trPr>
          <w:trHeight w:val="520"/>
        </w:trPr>
        <w:tc>
          <w:tcPr>
            <w:tcW w:w="1978" w:type="pct"/>
            <w:tcBorders>
              <w:top w:val="nil"/>
              <w:left w:val="nil"/>
              <w:bottom w:val="nil"/>
              <w:right w:val="nil"/>
            </w:tcBorders>
            <w:shd w:val="clear" w:color="auto" w:fill="auto"/>
            <w:vAlign w:val="center"/>
            <w:hideMark/>
          </w:tcPr>
          <w:p w14:paraId="1727F6DA"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Πωλήσεις αποθεμάτων &amp; υπηρεσιών</w:t>
            </w:r>
          </w:p>
        </w:tc>
        <w:tc>
          <w:tcPr>
            <w:tcW w:w="480" w:type="pct"/>
            <w:tcBorders>
              <w:top w:val="nil"/>
              <w:left w:val="nil"/>
              <w:bottom w:val="nil"/>
              <w:right w:val="nil"/>
            </w:tcBorders>
            <w:shd w:val="clear" w:color="auto" w:fill="auto"/>
            <w:noWrap/>
            <w:vAlign w:val="bottom"/>
            <w:hideMark/>
          </w:tcPr>
          <w:p w14:paraId="7335B720"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1224" w:type="pct"/>
            <w:tcBorders>
              <w:top w:val="nil"/>
              <w:left w:val="nil"/>
              <w:bottom w:val="nil"/>
              <w:right w:val="nil"/>
            </w:tcBorders>
            <w:shd w:val="clear" w:color="auto" w:fill="auto"/>
            <w:noWrap/>
            <w:vAlign w:val="center"/>
            <w:hideMark/>
          </w:tcPr>
          <w:p w14:paraId="6EBF2DB9"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0,00</w:t>
            </w:r>
          </w:p>
        </w:tc>
        <w:tc>
          <w:tcPr>
            <w:tcW w:w="1318" w:type="pct"/>
            <w:vMerge/>
            <w:tcBorders>
              <w:top w:val="nil"/>
              <w:left w:val="nil"/>
              <w:bottom w:val="nil"/>
              <w:right w:val="nil"/>
            </w:tcBorders>
            <w:vAlign w:val="center"/>
            <w:hideMark/>
          </w:tcPr>
          <w:p w14:paraId="374A1003"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r>
      <w:tr w:rsidR="00D60719" w:rsidRPr="00D60719" w14:paraId="51A5CC5A" w14:textId="77777777" w:rsidTr="00D60719">
        <w:trPr>
          <w:trHeight w:val="290"/>
        </w:trPr>
        <w:tc>
          <w:tcPr>
            <w:tcW w:w="1978" w:type="pct"/>
            <w:tcBorders>
              <w:top w:val="nil"/>
              <w:left w:val="nil"/>
              <w:bottom w:val="nil"/>
              <w:right w:val="nil"/>
            </w:tcBorders>
            <w:shd w:val="clear" w:color="auto" w:fill="auto"/>
            <w:noWrap/>
            <w:vAlign w:val="bottom"/>
            <w:hideMark/>
          </w:tcPr>
          <w:p w14:paraId="6F2129AF"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p>
        </w:tc>
        <w:tc>
          <w:tcPr>
            <w:tcW w:w="480" w:type="pct"/>
            <w:tcBorders>
              <w:top w:val="nil"/>
              <w:left w:val="nil"/>
              <w:bottom w:val="nil"/>
              <w:right w:val="nil"/>
            </w:tcBorders>
            <w:shd w:val="clear" w:color="auto" w:fill="auto"/>
            <w:noWrap/>
            <w:vAlign w:val="bottom"/>
            <w:hideMark/>
          </w:tcPr>
          <w:p w14:paraId="6649030D"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224" w:type="pct"/>
            <w:tcBorders>
              <w:top w:val="nil"/>
              <w:left w:val="nil"/>
              <w:bottom w:val="nil"/>
              <w:right w:val="nil"/>
            </w:tcBorders>
            <w:shd w:val="clear" w:color="auto" w:fill="auto"/>
            <w:noWrap/>
            <w:vAlign w:val="bottom"/>
            <w:hideMark/>
          </w:tcPr>
          <w:p w14:paraId="1A06F9E5"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318" w:type="pct"/>
            <w:tcBorders>
              <w:top w:val="nil"/>
              <w:left w:val="nil"/>
              <w:bottom w:val="nil"/>
              <w:right w:val="nil"/>
            </w:tcBorders>
            <w:shd w:val="clear" w:color="auto" w:fill="auto"/>
            <w:noWrap/>
            <w:vAlign w:val="bottom"/>
            <w:hideMark/>
          </w:tcPr>
          <w:p w14:paraId="18AD7673" w14:textId="77777777" w:rsidR="00D60719" w:rsidRPr="00D60719" w:rsidRDefault="00D60719" w:rsidP="00D60719">
            <w:pPr>
              <w:spacing w:before="0" w:after="0" w:line="240" w:lineRule="auto"/>
              <w:jc w:val="left"/>
              <w:rPr>
                <w:rFonts w:eastAsia="Times New Roman"/>
                <w:sz w:val="20"/>
                <w:szCs w:val="20"/>
                <w:lang w:val="el-GR" w:eastAsia="el-GR"/>
              </w:rPr>
            </w:pPr>
          </w:p>
        </w:tc>
      </w:tr>
      <w:tr w:rsidR="00D60719" w:rsidRPr="00D60719" w14:paraId="16BDBB39" w14:textId="77777777" w:rsidTr="00D60719">
        <w:trPr>
          <w:trHeight w:val="290"/>
        </w:trPr>
        <w:tc>
          <w:tcPr>
            <w:tcW w:w="5000" w:type="pct"/>
            <w:gridSpan w:val="4"/>
            <w:tcBorders>
              <w:top w:val="nil"/>
              <w:left w:val="nil"/>
              <w:bottom w:val="nil"/>
              <w:right w:val="nil"/>
            </w:tcBorders>
            <w:shd w:val="clear" w:color="auto" w:fill="auto"/>
            <w:hideMark/>
          </w:tcPr>
          <w:p w14:paraId="609D89D6" w14:textId="77777777" w:rsidR="00D60719" w:rsidRPr="00D60719" w:rsidRDefault="00D60719" w:rsidP="00D60719">
            <w:pPr>
              <w:spacing w:before="0" w:after="0" w:line="240" w:lineRule="auto"/>
              <w:jc w:val="left"/>
              <w:rPr>
                <w:rFonts w:ascii="Calibri" w:eastAsia="Times New Roman" w:hAnsi="Calibri" w:cs="Calibri"/>
                <w:b/>
                <w:bCs/>
                <w:color w:val="000000"/>
                <w:lang w:val="el-GR" w:eastAsia="el-GR"/>
              </w:rPr>
            </w:pPr>
            <w:r w:rsidRPr="00D60719">
              <w:rPr>
                <w:rFonts w:ascii="Calibri" w:eastAsia="Times New Roman" w:hAnsi="Calibri" w:cs="Calibri"/>
                <w:b/>
                <w:bCs/>
                <w:color w:val="000000"/>
                <w:lang w:val="el-GR" w:eastAsia="el-GR"/>
              </w:rPr>
              <w:t>Δείκτης χρηματοοικονομικής μόχλευσης</w:t>
            </w:r>
          </w:p>
        </w:tc>
      </w:tr>
      <w:tr w:rsidR="00D60719" w:rsidRPr="00D60719" w14:paraId="3BA4F7A9" w14:textId="77777777" w:rsidTr="00D60719">
        <w:trPr>
          <w:trHeight w:val="290"/>
        </w:trPr>
        <w:tc>
          <w:tcPr>
            <w:tcW w:w="1978" w:type="pct"/>
            <w:tcBorders>
              <w:top w:val="nil"/>
              <w:left w:val="nil"/>
              <w:bottom w:val="nil"/>
              <w:right w:val="nil"/>
            </w:tcBorders>
            <w:shd w:val="clear" w:color="auto" w:fill="auto"/>
            <w:noWrap/>
            <w:vAlign w:val="bottom"/>
            <w:hideMark/>
          </w:tcPr>
          <w:p w14:paraId="07C44371" w14:textId="77777777" w:rsidR="00D60719" w:rsidRPr="00D60719" w:rsidRDefault="00D60719" w:rsidP="00D60719">
            <w:pPr>
              <w:spacing w:before="0" w:after="0" w:line="240" w:lineRule="auto"/>
              <w:jc w:val="left"/>
              <w:rPr>
                <w:rFonts w:ascii="Calibri" w:eastAsia="Times New Roman" w:hAnsi="Calibri" w:cs="Calibri"/>
                <w:b/>
                <w:bCs/>
                <w:color w:val="000000"/>
                <w:lang w:val="el-GR" w:eastAsia="el-GR"/>
              </w:rPr>
            </w:pPr>
          </w:p>
        </w:tc>
        <w:tc>
          <w:tcPr>
            <w:tcW w:w="480" w:type="pct"/>
            <w:tcBorders>
              <w:top w:val="nil"/>
              <w:left w:val="nil"/>
              <w:bottom w:val="nil"/>
              <w:right w:val="nil"/>
            </w:tcBorders>
            <w:shd w:val="clear" w:color="auto" w:fill="auto"/>
            <w:noWrap/>
            <w:vAlign w:val="bottom"/>
            <w:hideMark/>
          </w:tcPr>
          <w:p w14:paraId="0F5BEF57"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224" w:type="pct"/>
            <w:tcBorders>
              <w:top w:val="nil"/>
              <w:left w:val="nil"/>
              <w:bottom w:val="nil"/>
              <w:right w:val="nil"/>
            </w:tcBorders>
            <w:shd w:val="clear" w:color="auto" w:fill="auto"/>
            <w:noWrap/>
            <w:vAlign w:val="bottom"/>
            <w:hideMark/>
          </w:tcPr>
          <w:p w14:paraId="54F9934D"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318" w:type="pct"/>
            <w:tcBorders>
              <w:top w:val="nil"/>
              <w:left w:val="nil"/>
              <w:bottom w:val="nil"/>
              <w:right w:val="nil"/>
            </w:tcBorders>
            <w:shd w:val="clear" w:color="auto" w:fill="auto"/>
            <w:noWrap/>
            <w:vAlign w:val="bottom"/>
            <w:hideMark/>
          </w:tcPr>
          <w:p w14:paraId="0594E1BE" w14:textId="77777777" w:rsidR="00D60719" w:rsidRPr="00D60719" w:rsidRDefault="00D60719" w:rsidP="00D60719">
            <w:pPr>
              <w:spacing w:before="0" w:after="0" w:line="240" w:lineRule="auto"/>
              <w:jc w:val="left"/>
              <w:rPr>
                <w:rFonts w:eastAsia="Times New Roman"/>
                <w:sz w:val="20"/>
                <w:szCs w:val="20"/>
                <w:lang w:val="el-GR" w:eastAsia="el-GR"/>
              </w:rPr>
            </w:pPr>
          </w:p>
        </w:tc>
      </w:tr>
      <w:tr w:rsidR="00D60719" w:rsidRPr="00D60719" w14:paraId="590185D2" w14:textId="77777777" w:rsidTr="00D60719">
        <w:trPr>
          <w:trHeight w:val="300"/>
        </w:trPr>
        <w:tc>
          <w:tcPr>
            <w:tcW w:w="1978" w:type="pct"/>
            <w:tcBorders>
              <w:top w:val="nil"/>
              <w:left w:val="nil"/>
              <w:bottom w:val="single" w:sz="8" w:space="0" w:color="auto"/>
              <w:right w:val="nil"/>
            </w:tcBorders>
            <w:shd w:val="clear" w:color="auto" w:fill="auto"/>
            <w:vAlign w:val="center"/>
            <w:hideMark/>
          </w:tcPr>
          <w:p w14:paraId="42BDECBB"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Σύνολο ενεργητικού</w:t>
            </w:r>
          </w:p>
        </w:tc>
        <w:tc>
          <w:tcPr>
            <w:tcW w:w="480" w:type="pct"/>
            <w:tcBorders>
              <w:top w:val="nil"/>
              <w:left w:val="nil"/>
              <w:bottom w:val="nil"/>
              <w:right w:val="nil"/>
            </w:tcBorders>
            <w:shd w:val="clear" w:color="auto" w:fill="auto"/>
            <w:noWrap/>
            <w:vAlign w:val="bottom"/>
            <w:hideMark/>
          </w:tcPr>
          <w:p w14:paraId="0B2F8FB6"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1224" w:type="pct"/>
            <w:tcBorders>
              <w:top w:val="nil"/>
              <w:left w:val="nil"/>
              <w:bottom w:val="single" w:sz="8" w:space="0" w:color="auto"/>
              <w:right w:val="nil"/>
            </w:tcBorders>
            <w:shd w:val="clear" w:color="auto" w:fill="auto"/>
            <w:noWrap/>
            <w:vAlign w:val="center"/>
            <w:hideMark/>
          </w:tcPr>
          <w:p w14:paraId="3AA9016C"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84.683,12</w:t>
            </w:r>
          </w:p>
        </w:tc>
        <w:tc>
          <w:tcPr>
            <w:tcW w:w="1318" w:type="pct"/>
            <w:vMerge w:val="restart"/>
            <w:tcBorders>
              <w:top w:val="nil"/>
              <w:left w:val="nil"/>
              <w:bottom w:val="nil"/>
              <w:right w:val="nil"/>
            </w:tcBorders>
            <w:shd w:val="clear" w:color="auto" w:fill="auto"/>
            <w:noWrap/>
            <w:vAlign w:val="center"/>
            <w:hideMark/>
          </w:tcPr>
          <w:p w14:paraId="00A870F1"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5,04</w:t>
            </w:r>
          </w:p>
        </w:tc>
      </w:tr>
      <w:tr w:rsidR="00D60719" w:rsidRPr="00D60719" w14:paraId="6A703585" w14:textId="77777777" w:rsidTr="00D60719">
        <w:trPr>
          <w:trHeight w:val="290"/>
        </w:trPr>
        <w:tc>
          <w:tcPr>
            <w:tcW w:w="1978" w:type="pct"/>
            <w:tcBorders>
              <w:top w:val="nil"/>
              <w:left w:val="nil"/>
              <w:bottom w:val="nil"/>
              <w:right w:val="nil"/>
            </w:tcBorders>
            <w:shd w:val="clear" w:color="auto" w:fill="auto"/>
            <w:vAlign w:val="center"/>
            <w:hideMark/>
          </w:tcPr>
          <w:p w14:paraId="2A77B2F1"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Ίδια κεφάλαια</w:t>
            </w:r>
          </w:p>
        </w:tc>
        <w:tc>
          <w:tcPr>
            <w:tcW w:w="480" w:type="pct"/>
            <w:tcBorders>
              <w:top w:val="nil"/>
              <w:left w:val="nil"/>
              <w:bottom w:val="nil"/>
              <w:right w:val="nil"/>
            </w:tcBorders>
            <w:shd w:val="clear" w:color="auto" w:fill="auto"/>
            <w:noWrap/>
            <w:vAlign w:val="bottom"/>
            <w:hideMark/>
          </w:tcPr>
          <w:p w14:paraId="4D188AD6"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c>
          <w:tcPr>
            <w:tcW w:w="1224" w:type="pct"/>
            <w:tcBorders>
              <w:top w:val="nil"/>
              <w:left w:val="nil"/>
              <w:bottom w:val="nil"/>
              <w:right w:val="nil"/>
            </w:tcBorders>
            <w:shd w:val="clear" w:color="auto" w:fill="auto"/>
            <w:noWrap/>
            <w:vAlign w:val="center"/>
            <w:hideMark/>
          </w:tcPr>
          <w:p w14:paraId="419311ED"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r w:rsidRPr="00D60719">
              <w:rPr>
                <w:rFonts w:ascii="Calibri" w:eastAsia="Times New Roman" w:hAnsi="Calibri" w:cs="Calibri"/>
                <w:color w:val="000000"/>
                <w:sz w:val="20"/>
                <w:szCs w:val="20"/>
                <w:lang w:val="el-GR" w:eastAsia="el-GR"/>
              </w:rPr>
              <w:t>16.791,84</w:t>
            </w:r>
          </w:p>
        </w:tc>
        <w:tc>
          <w:tcPr>
            <w:tcW w:w="1318" w:type="pct"/>
            <w:vMerge/>
            <w:tcBorders>
              <w:top w:val="nil"/>
              <w:left w:val="nil"/>
              <w:bottom w:val="nil"/>
              <w:right w:val="nil"/>
            </w:tcBorders>
            <w:vAlign w:val="center"/>
            <w:hideMark/>
          </w:tcPr>
          <w:p w14:paraId="4223974D" w14:textId="77777777" w:rsidR="00D60719" w:rsidRPr="00D60719" w:rsidRDefault="00D60719" w:rsidP="00D60719">
            <w:pPr>
              <w:spacing w:before="0" w:after="0" w:line="240" w:lineRule="auto"/>
              <w:jc w:val="left"/>
              <w:rPr>
                <w:rFonts w:ascii="Calibri" w:eastAsia="Times New Roman" w:hAnsi="Calibri" w:cs="Calibri"/>
                <w:color w:val="000000"/>
                <w:sz w:val="20"/>
                <w:szCs w:val="20"/>
                <w:lang w:val="el-GR" w:eastAsia="el-GR"/>
              </w:rPr>
            </w:pPr>
          </w:p>
        </w:tc>
      </w:tr>
      <w:tr w:rsidR="00D60719" w:rsidRPr="00D60719" w14:paraId="3384DD0F" w14:textId="77777777" w:rsidTr="00D60719">
        <w:trPr>
          <w:trHeight w:val="290"/>
        </w:trPr>
        <w:tc>
          <w:tcPr>
            <w:tcW w:w="1978" w:type="pct"/>
            <w:tcBorders>
              <w:top w:val="nil"/>
              <w:left w:val="nil"/>
              <w:bottom w:val="nil"/>
              <w:right w:val="nil"/>
            </w:tcBorders>
            <w:shd w:val="clear" w:color="auto" w:fill="auto"/>
            <w:noWrap/>
            <w:vAlign w:val="bottom"/>
            <w:hideMark/>
          </w:tcPr>
          <w:p w14:paraId="6DC21345" w14:textId="77777777" w:rsidR="00D60719" w:rsidRPr="00D60719" w:rsidRDefault="00D60719" w:rsidP="00D60719">
            <w:pPr>
              <w:spacing w:before="0" w:after="0" w:line="240" w:lineRule="auto"/>
              <w:jc w:val="center"/>
              <w:rPr>
                <w:rFonts w:ascii="Calibri" w:eastAsia="Times New Roman" w:hAnsi="Calibri" w:cs="Calibri"/>
                <w:color w:val="000000"/>
                <w:sz w:val="20"/>
                <w:szCs w:val="20"/>
                <w:lang w:val="el-GR" w:eastAsia="el-GR"/>
              </w:rPr>
            </w:pPr>
          </w:p>
        </w:tc>
        <w:tc>
          <w:tcPr>
            <w:tcW w:w="480" w:type="pct"/>
            <w:tcBorders>
              <w:top w:val="nil"/>
              <w:left w:val="nil"/>
              <w:bottom w:val="nil"/>
              <w:right w:val="nil"/>
            </w:tcBorders>
            <w:shd w:val="clear" w:color="auto" w:fill="auto"/>
            <w:noWrap/>
            <w:vAlign w:val="bottom"/>
            <w:hideMark/>
          </w:tcPr>
          <w:p w14:paraId="496A23BE"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224" w:type="pct"/>
            <w:tcBorders>
              <w:top w:val="nil"/>
              <w:left w:val="nil"/>
              <w:bottom w:val="nil"/>
              <w:right w:val="nil"/>
            </w:tcBorders>
            <w:shd w:val="clear" w:color="auto" w:fill="auto"/>
            <w:noWrap/>
            <w:vAlign w:val="bottom"/>
            <w:hideMark/>
          </w:tcPr>
          <w:p w14:paraId="07EA1C99" w14:textId="77777777" w:rsidR="00D60719" w:rsidRPr="00D60719" w:rsidRDefault="00D60719" w:rsidP="00D60719">
            <w:pPr>
              <w:spacing w:before="0" w:after="0" w:line="240" w:lineRule="auto"/>
              <w:jc w:val="left"/>
              <w:rPr>
                <w:rFonts w:eastAsia="Times New Roman"/>
                <w:sz w:val="20"/>
                <w:szCs w:val="20"/>
                <w:lang w:val="el-GR" w:eastAsia="el-GR"/>
              </w:rPr>
            </w:pPr>
          </w:p>
        </w:tc>
        <w:tc>
          <w:tcPr>
            <w:tcW w:w="1318" w:type="pct"/>
            <w:tcBorders>
              <w:top w:val="nil"/>
              <w:left w:val="nil"/>
              <w:bottom w:val="nil"/>
              <w:right w:val="nil"/>
            </w:tcBorders>
            <w:shd w:val="clear" w:color="auto" w:fill="auto"/>
            <w:noWrap/>
            <w:vAlign w:val="bottom"/>
            <w:hideMark/>
          </w:tcPr>
          <w:p w14:paraId="3B57D4A0" w14:textId="77777777" w:rsidR="00D60719" w:rsidRPr="00D60719" w:rsidRDefault="00D60719" w:rsidP="00D60719">
            <w:pPr>
              <w:spacing w:before="0" w:after="0" w:line="240" w:lineRule="auto"/>
              <w:jc w:val="left"/>
              <w:rPr>
                <w:rFonts w:eastAsia="Times New Roman"/>
                <w:sz w:val="20"/>
                <w:szCs w:val="20"/>
                <w:lang w:val="el-GR" w:eastAsia="el-GR"/>
              </w:rPr>
            </w:pPr>
          </w:p>
        </w:tc>
      </w:tr>
    </w:tbl>
    <w:p w14:paraId="4F126D38" w14:textId="77777777" w:rsidR="004C5218" w:rsidRPr="008B3A0B" w:rsidRDefault="004C5218" w:rsidP="00523986">
      <w:pPr>
        <w:spacing w:before="0" w:after="0" w:line="360" w:lineRule="exact"/>
        <w:rPr>
          <w:rFonts w:ascii="Calibri" w:hAnsi="Calibri" w:cs="Calibri"/>
          <w:sz w:val="20"/>
          <w:szCs w:val="20"/>
          <w:lang w:val="el-GR"/>
        </w:rPr>
      </w:pPr>
    </w:p>
    <w:p w14:paraId="1FDA15B8" w14:textId="77777777" w:rsidR="00424054" w:rsidRPr="008B3A0B" w:rsidRDefault="00424054" w:rsidP="008E2FF6">
      <w:pPr>
        <w:tabs>
          <w:tab w:val="left" w:pos="1440"/>
        </w:tabs>
        <w:spacing w:before="0" w:after="0" w:line="360" w:lineRule="exact"/>
        <w:rPr>
          <w:rFonts w:ascii="Calibri" w:hAnsi="Calibri" w:cs="Calibri"/>
          <w:b/>
          <w:bCs/>
          <w:lang w:val="el-GR"/>
        </w:rPr>
      </w:pPr>
      <w:r w:rsidRPr="008B3A0B">
        <w:rPr>
          <w:rFonts w:ascii="Calibri" w:hAnsi="Calibri" w:cs="Calibri"/>
          <w:b/>
          <w:bCs/>
          <w:lang w:val="el-GR"/>
        </w:rPr>
        <w:t>Εναλλακτικοί δείκτες μέτρησης απόδοσης</w:t>
      </w:r>
    </w:p>
    <w:p w14:paraId="0C7FF76F" w14:textId="43D6A64C" w:rsidR="00424054" w:rsidRDefault="00424054" w:rsidP="008E2FF6">
      <w:pPr>
        <w:tabs>
          <w:tab w:val="left" w:pos="1440"/>
        </w:tabs>
        <w:spacing w:before="0" w:after="0" w:line="360" w:lineRule="exact"/>
        <w:rPr>
          <w:rFonts w:ascii="Calibri" w:hAnsi="Calibri" w:cs="Calibri"/>
          <w:bCs/>
          <w:sz w:val="20"/>
          <w:szCs w:val="20"/>
          <w:lang w:val="el-GR"/>
        </w:rPr>
      </w:pPr>
      <w:r w:rsidRPr="008B3A0B">
        <w:rPr>
          <w:rFonts w:ascii="Calibri" w:hAnsi="Calibri" w:cs="Calibri"/>
          <w:bCs/>
          <w:sz w:val="20"/>
          <w:szCs w:val="20"/>
          <w:lang w:val="el-GR"/>
        </w:rPr>
        <w:t xml:space="preserve">Η διοίκηση της </w:t>
      </w:r>
      <w:r w:rsidR="00663211" w:rsidRPr="008B3A0B">
        <w:rPr>
          <w:rFonts w:ascii="Calibri" w:hAnsi="Calibri" w:cs="Calibri"/>
          <w:bCs/>
          <w:sz w:val="20"/>
          <w:szCs w:val="20"/>
          <w:lang w:val="el-GR"/>
        </w:rPr>
        <w:t>Ε</w:t>
      </w:r>
      <w:r w:rsidRPr="008B3A0B">
        <w:rPr>
          <w:rFonts w:ascii="Calibri" w:hAnsi="Calibri" w:cs="Calibri"/>
          <w:bCs/>
          <w:sz w:val="20"/>
          <w:szCs w:val="20"/>
          <w:lang w:val="el-GR"/>
        </w:rPr>
        <w:t xml:space="preserve">ταιρείας, για τη λήψη σημαντικών αποφάσεων, χρησιμοποιεί ως εναλλακτικούς δείκτες μέτρησης απόδοσης </w:t>
      </w:r>
      <w:r w:rsidR="003A20B7" w:rsidRPr="008B3A0B">
        <w:rPr>
          <w:rFonts w:ascii="Calibri" w:hAnsi="Calibri" w:cs="Calibri"/>
          <w:bCs/>
          <w:sz w:val="20"/>
          <w:szCs w:val="20"/>
          <w:lang w:val="el-GR"/>
        </w:rPr>
        <w:t>τους κάτωθι:</w:t>
      </w:r>
      <w:r w:rsidRPr="008B3A0B">
        <w:rPr>
          <w:rFonts w:ascii="Calibri" w:hAnsi="Calibri" w:cs="Calibri"/>
          <w:bCs/>
          <w:sz w:val="20"/>
          <w:szCs w:val="20"/>
          <w:lang w:val="el-GR"/>
        </w:rPr>
        <w:t xml:space="preserve"> </w:t>
      </w:r>
    </w:p>
    <w:p w14:paraId="1CB69C62" w14:textId="249A2F39" w:rsidR="008E6458" w:rsidRDefault="008E6458" w:rsidP="008E2FF6">
      <w:pPr>
        <w:tabs>
          <w:tab w:val="left" w:pos="1440"/>
        </w:tabs>
        <w:spacing w:before="0" w:after="0" w:line="360" w:lineRule="exact"/>
        <w:rPr>
          <w:rFonts w:ascii="Calibri" w:hAnsi="Calibri" w:cs="Calibri"/>
          <w:bCs/>
          <w:sz w:val="20"/>
          <w:szCs w:val="20"/>
          <w:lang w:val="el-GR"/>
        </w:rPr>
      </w:pPr>
    </w:p>
    <w:tbl>
      <w:tblPr>
        <w:tblW w:w="5000" w:type="pct"/>
        <w:tblLook w:val="04A0" w:firstRow="1" w:lastRow="0" w:firstColumn="1" w:lastColumn="0" w:noHBand="0" w:noVBand="1"/>
      </w:tblPr>
      <w:tblGrid>
        <w:gridCol w:w="3871"/>
        <w:gridCol w:w="794"/>
        <w:gridCol w:w="2024"/>
        <w:gridCol w:w="1494"/>
        <w:gridCol w:w="1177"/>
      </w:tblGrid>
      <w:tr w:rsidR="008E6458" w:rsidRPr="008E6458" w14:paraId="0FA15517" w14:textId="77777777" w:rsidTr="008E6458">
        <w:trPr>
          <w:trHeight w:val="290"/>
        </w:trPr>
        <w:tc>
          <w:tcPr>
            <w:tcW w:w="3573" w:type="pct"/>
            <w:gridSpan w:val="3"/>
            <w:tcBorders>
              <w:top w:val="nil"/>
              <w:left w:val="nil"/>
              <w:bottom w:val="nil"/>
              <w:right w:val="nil"/>
            </w:tcBorders>
            <w:shd w:val="clear" w:color="auto" w:fill="auto"/>
            <w:noWrap/>
            <w:vAlign w:val="center"/>
            <w:hideMark/>
          </w:tcPr>
          <w:p w14:paraId="54E681D8" w14:textId="77777777" w:rsidR="008E6458" w:rsidRPr="008E6458" w:rsidRDefault="008E6458" w:rsidP="008E6458">
            <w:pPr>
              <w:spacing w:before="0" w:after="0" w:line="240" w:lineRule="auto"/>
              <w:jc w:val="left"/>
              <w:rPr>
                <w:rFonts w:ascii="Calibri" w:eastAsia="Times New Roman" w:hAnsi="Calibri" w:cs="Calibri"/>
                <w:b/>
                <w:bCs/>
                <w:color w:val="000000"/>
                <w:lang w:val="el-GR" w:eastAsia="el-GR"/>
              </w:rPr>
            </w:pPr>
            <w:r w:rsidRPr="008E6458">
              <w:rPr>
                <w:rFonts w:ascii="Calibri" w:eastAsia="Times New Roman" w:hAnsi="Calibri" w:cs="Calibri"/>
                <w:b/>
                <w:bCs/>
                <w:color w:val="000000"/>
                <w:lang w:val="el-GR" w:eastAsia="el-GR"/>
              </w:rPr>
              <w:t>Περιθωρίων Κέρδους</w:t>
            </w:r>
          </w:p>
        </w:tc>
        <w:tc>
          <w:tcPr>
            <w:tcW w:w="798" w:type="pct"/>
            <w:tcBorders>
              <w:top w:val="nil"/>
              <w:left w:val="nil"/>
              <w:bottom w:val="nil"/>
              <w:right w:val="nil"/>
            </w:tcBorders>
            <w:shd w:val="clear" w:color="auto" w:fill="auto"/>
            <w:noWrap/>
            <w:vAlign w:val="center"/>
            <w:hideMark/>
          </w:tcPr>
          <w:p w14:paraId="2A1013D0" w14:textId="77777777" w:rsidR="008E6458" w:rsidRPr="008E6458" w:rsidRDefault="008E6458" w:rsidP="008E6458">
            <w:pPr>
              <w:spacing w:before="0" w:after="0" w:line="240" w:lineRule="auto"/>
              <w:jc w:val="left"/>
              <w:rPr>
                <w:rFonts w:ascii="Calibri" w:eastAsia="Times New Roman" w:hAnsi="Calibri" w:cs="Calibri"/>
                <w:b/>
                <w:bCs/>
                <w:color w:val="000000"/>
                <w:lang w:val="el-GR" w:eastAsia="el-GR"/>
              </w:rPr>
            </w:pPr>
          </w:p>
        </w:tc>
        <w:tc>
          <w:tcPr>
            <w:tcW w:w="630" w:type="pct"/>
            <w:tcBorders>
              <w:top w:val="nil"/>
              <w:left w:val="nil"/>
              <w:bottom w:val="nil"/>
              <w:right w:val="nil"/>
            </w:tcBorders>
            <w:shd w:val="clear" w:color="auto" w:fill="auto"/>
            <w:noWrap/>
            <w:vAlign w:val="center"/>
            <w:hideMark/>
          </w:tcPr>
          <w:p w14:paraId="45D4CBF5" w14:textId="77777777" w:rsidR="008E6458" w:rsidRPr="008E6458" w:rsidRDefault="008E6458" w:rsidP="008E6458">
            <w:pPr>
              <w:spacing w:before="0" w:after="0" w:line="240" w:lineRule="auto"/>
              <w:jc w:val="left"/>
              <w:rPr>
                <w:rFonts w:eastAsia="Times New Roman"/>
                <w:sz w:val="20"/>
                <w:szCs w:val="20"/>
                <w:lang w:val="el-GR" w:eastAsia="el-GR"/>
              </w:rPr>
            </w:pPr>
          </w:p>
        </w:tc>
      </w:tr>
      <w:tr w:rsidR="008E6458" w:rsidRPr="008E6458" w14:paraId="0657EA9F" w14:textId="77777777" w:rsidTr="008E6458">
        <w:trPr>
          <w:trHeight w:val="290"/>
        </w:trPr>
        <w:tc>
          <w:tcPr>
            <w:tcW w:w="2068" w:type="pct"/>
            <w:tcBorders>
              <w:top w:val="nil"/>
              <w:left w:val="nil"/>
              <w:bottom w:val="nil"/>
              <w:right w:val="nil"/>
            </w:tcBorders>
            <w:shd w:val="clear" w:color="auto" w:fill="auto"/>
            <w:vAlign w:val="center"/>
            <w:hideMark/>
          </w:tcPr>
          <w:p w14:paraId="3B4A1A17"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424" w:type="pct"/>
            <w:tcBorders>
              <w:top w:val="nil"/>
              <w:left w:val="nil"/>
              <w:bottom w:val="nil"/>
              <w:right w:val="nil"/>
            </w:tcBorders>
            <w:shd w:val="clear" w:color="auto" w:fill="auto"/>
            <w:vAlign w:val="center"/>
            <w:hideMark/>
          </w:tcPr>
          <w:p w14:paraId="24D7A9D1"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1081" w:type="pct"/>
            <w:tcBorders>
              <w:top w:val="nil"/>
              <w:left w:val="nil"/>
              <w:bottom w:val="nil"/>
              <w:right w:val="nil"/>
            </w:tcBorders>
            <w:shd w:val="clear" w:color="auto" w:fill="auto"/>
            <w:vAlign w:val="center"/>
            <w:hideMark/>
          </w:tcPr>
          <w:p w14:paraId="009A7904" w14:textId="77777777" w:rsidR="008E6458" w:rsidRPr="008E6458" w:rsidRDefault="008E6458" w:rsidP="008E6458">
            <w:pPr>
              <w:spacing w:before="0" w:after="0" w:line="240" w:lineRule="auto"/>
              <w:jc w:val="center"/>
              <w:rPr>
                <w:rFonts w:ascii="Calibri" w:eastAsia="Times New Roman" w:hAnsi="Calibri" w:cs="Calibri"/>
                <w:b/>
                <w:bCs/>
                <w:color w:val="000000"/>
                <w:sz w:val="20"/>
                <w:szCs w:val="20"/>
                <w:lang w:val="el-GR" w:eastAsia="el-GR"/>
              </w:rPr>
            </w:pPr>
            <w:r w:rsidRPr="008E6458">
              <w:rPr>
                <w:rFonts w:ascii="Calibri" w:eastAsia="Times New Roman" w:hAnsi="Calibri" w:cs="Calibri"/>
                <w:b/>
                <w:bCs/>
                <w:color w:val="000000"/>
                <w:sz w:val="20"/>
                <w:szCs w:val="20"/>
                <w:lang w:val="el-GR" w:eastAsia="el-GR"/>
              </w:rPr>
              <w:t>31/12/2019</w:t>
            </w:r>
          </w:p>
        </w:tc>
        <w:tc>
          <w:tcPr>
            <w:tcW w:w="798" w:type="pct"/>
            <w:tcBorders>
              <w:top w:val="nil"/>
              <w:left w:val="nil"/>
              <w:bottom w:val="nil"/>
              <w:right w:val="nil"/>
            </w:tcBorders>
            <w:shd w:val="clear" w:color="auto" w:fill="auto"/>
            <w:noWrap/>
            <w:vAlign w:val="center"/>
            <w:hideMark/>
          </w:tcPr>
          <w:p w14:paraId="412149DF" w14:textId="77777777" w:rsidR="008E6458" w:rsidRPr="008E6458" w:rsidRDefault="008E6458" w:rsidP="008E6458">
            <w:pPr>
              <w:spacing w:before="0" w:after="0" w:line="240" w:lineRule="auto"/>
              <w:jc w:val="center"/>
              <w:rPr>
                <w:rFonts w:ascii="Calibri" w:eastAsia="Times New Roman" w:hAnsi="Calibri" w:cs="Calibri"/>
                <w:b/>
                <w:bCs/>
                <w:color w:val="000000"/>
                <w:sz w:val="20"/>
                <w:szCs w:val="20"/>
                <w:lang w:val="el-GR" w:eastAsia="el-GR"/>
              </w:rPr>
            </w:pPr>
          </w:p>
        </w:tc>
        <w:tc>
          <w:tcPr>
            <w:tcW w:w="630" w:type="pct"/>
            <w:tcBorders>
              <w:top w:val="nil"/>
              <w:left w:val="nil"/>
              <w:bottom w:val="nil"/>
              <w:right w:val="nil"/>
            </w:tcBorders>
            <w:shd w:val="clear" w:color="auto" w:fill="auto"/>
            <w:noWrap/>
            <w:vAlign w:val="center"/>
            <w:hideMark/>
          </w:tcPr>
          <w:p w14:paraId="351BCB6D" w14:textId="77777777" w:rsidR="008E6458" w:rsidRPr="008E6458" w:rsidRDefault="008E6458" w:rsidP="008E6458">
            <w:pPr>
              <w:spacing w:before="0" w:after="0" w:line="240" w:lineRule="auto"/>
              <w:jc w:val="left"/>
              <w:rPr>
                <w:rFonts w:eastAsia="Times New Roman"/>
                <w:sz w:val="20"/>
                <w:szCs w:val="20"/>
                <w:lang w:val="el-GR" w:eastAsia="el-GR"/>
              </w:rPr>
            </w:pPr>
          </w:p>
        </w:tc>
      </w:tr>
      <w:tr w:rsidR="008E6458" w:rsidRPr="008E6458" w14:paraId="5DCAA9B6" w14:textId="77777777" w:rsidTr="008E6458">
        <w:trPr>
          <w:trHeight w:val="530"/>
        </w:trPr>
        <w:tc>
          <w:tcPr>
            <w:tcW w:w="2068" w:type="pct"/>
            <w:tcBorders>
              <w:top w:val="nil"/>
              <w:left w:val="nil"/>
              <w:bottom w:val="single" w:sz="8" w:space="0" w:color="auto"/>
              <w:right w:val="nil"/>
            </w:tcBorders>
            <w:shd w:val="clear" w:color="auto" w:fill="auto"/>
            <w:vAlign w:val="center"/>
            <w:hideMark/>
          </w:tcPr>
          <w:p w14:paraId="75D076F4"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Κέρδη προ φόρων, αποτελεσμάτων &amp; αποσβέσεων</w:t>
            </w:r>
          </w:p>
        </w:tc>
        <w:tc>
          <w:tcPr>
            <w:tcW w:w="424" w:type="pct"/>
            <w:tcBorders>
              <w:top w:val="nil"/>
              <w:left w:val="nil"/>
              <w:bottom w:val="nil"/>
              <w:right w:val="nil"/>
            </w:tcBorders>
            <w:shd w:val="clear" w:color="auto" w:fill="auto"/>
            <w:vAlign w:val="center"/>
            <w:hideMark/>
          </w:tcPr>
          <w:p w14:paraId="59705A63"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p>
        </w:tc>
        <w:tc>
          <w:tcPr>
            <w:tcW w:w="1081" w:type="pct"/>
            <w:tcBorders>
              <w:top w:val="nil"/>
              <w:left w:val="nil"/>
              <w:bottom w:val="single" w:sz="8" w:space="0" w:color="auto"/>
              <w:right w:val="nil"/>
            </w:tcBorders>
            <w:shd w:val="clear" w:color="auto" w:fill="auto"/>
            <w:vAlign w:val="center"/>
            <w:hideMark/>
          </w:tcPr>
          <w:p w14:paraId="46486999" w14:textId="5175FC76"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w:t>
            </w:r>
            <w:r w:rsidRPr="008E6458">
              <w:rPr>
                <w:rFonts w:ascii="Calibri" w:eastAsia="Times New Roman" w:hAnsi="Calibri" w:cs="Calibri"/>
                <w:color w:val="000000"/>
                <w:sz w:val="20"/>
                <w:szCs w:val="20"/>
                <w:lang w:val="el-GR" w:eastAsia="el-GR"/>
              </w:rPr>
              <w:t>12.032,46</w:t>
            </w:r>
            <w:r>
              <w:rPr>
                <w:rFonts w:ascii="Calibri" w:eastAsia="Times New Roman" w:hAnsi="Calibri" w:cs="Calibri"/>
                <w:color w:val="000000"/>
                <w:sz w:val="20"/>
                <w:szCs w:val="20"/>
                <w:lang w:val="el-GR" w:eastAsia="el-GR"/>
              </w:rPr>
              <w:t>)</w:t>
            </w:r>
          </w:p>
        </w:tc>
        <w:tc>
          <w:tcPr>
            <w:tcW w:w="798" w:type="pct"/>
            <w:vMerge w:val="restart"/>
            <w:tcBorders>
              <w:top w:val="nil"/>
              <w:left w:val="nil"/>
              <w:bottom w:val="nil"/>
              <w:right w:val="nil"/>
            </w:tcBorders>
            <w:shd w:val="clear" w:color="auto" w:fill="auto"/>
            <w:noWrap/>
            <w:vAlign w:val="center"/>
            <w:hideMark/>
          </w:tcPr>
          <w:p w14:paraId="6307E00E"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0,00%</w:t>
            </w:r>
          </w:p>
        </w:tc>
        <w:tc>
          <w:tcPr>
            <w:tcW w:w="630" w:type="pct"/>
            <w:tcBorders>
              <w:top w:val="nil"/>
              <w:left w:val="nil"/>
              <w:bottom w:val="nil"/>
              <w:right w:val="nil"/>
            </w:tcBorders>
            <w:shd w:val="clear" w:color="auto" w:fill="auto"/>
            <w:noWrap/>
            <w:vAlign w:val="center"/>
            <w:hideMark/>
          </w:tcPr>
          <w:p w14:paraId="402B723F"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p>
        </w:tc>
      </w:tr>
      <w:tr w:rsidR="008E6458" w:rsidRPr="008E6458" w14:paraId="772D77B4" w14:textId="77777777" w:rsidTr="008E6458">
        <w:trPr>
          <w:trHeight w:val="290"/>
        </w:trPr>
        <w:tc>
          <w:tcPr>
            <w:tcW w:w="2068" w:type="pct"/>
            <w:tcBorders>
              <w:top w:val="nil"/>
              <w:left w:val="nil"/>
              <w:bottom w:val="nil"/>
              <w:right w:val="nil"/>
            </w:tcBorders>
            <w:shd w:val="clear" w:color="auto" w:fill="auto"/>
            <w:vAlign w:val="center"/>
            <w:hideMark/>
          </w:tcPr>
          <w:p w14:paraId="42DD8841"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Σύνολο πωλήσεων</w:t>
            </w:r>
          </w:p>
        </w:tc>
        <w:tc>
          <w:tcPr>
            <w:tcW w:w="424" w:type="pct"/>
            <w:tcBorders>
              <w:top w:val="nil"/>
              <w:left w:val="nil"/>
              <w:bottom w:val="nil"/>
              <w:right w:val="nil"/>
            </w:tcBorders>
            <w:shd w:val="clear" w:color="auto" w:fill="auto"/>
            <w:vAlign w:val="center"/>
            <w:hideMark/>
          </w:tcPr>
          <w:p w14:paraId="47C0F6FC"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p>
        </w:tc>
        <w:tc>
          <w:tcPr>
            <w:tcW w:w="1081" w:type="pct"/>
            <w:tcBorders>
              <w:top w:val="nil"/>
              <w:left w:val="nil"/>
              <w:bottom w:val="nil"/>
              <w:right w:val="nil"/>
            </w:tcBorders>
            <w:shd w:val="clear" w:color="auto" w:fill="auto"/>
            <w:noWrap/>
            <w:vAlign w:val="center"/>
            <w:hideMark/>
          </w:tcPr>
          <w:p w14:paraId="50D0056D"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0,00</w:t>
            </w:r>
          </w:p>
        </w:tc>
        <w:tc>
          <w:tcPr>
            <w:tcW w:w="798" w:type="pct"/>
            <w:vMerge/>
            <w:tcBorders>
              <w:top w:val="nil"/>
              <w:left w:val="nil"/>
              <w:bottom w:val="nil"/>
              <w:right w:val="nil"/>
            </w:tcBorders>
            <w:vAlign w:val="center"/>
            <w:hideMark/>
          </w:tcPr>
          <w:p w14:paraId="576D054E"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p>
        </w:tc>
        <w:tc>
          <w:tcPr>
            <w:tcW w:w="630" w:type="pct"/>
            <w:tcBorders>
              <w:top w:val="nil"/>
              <w:left w:val="nil"/>
              <w:bottom w:val="nil"/>
              <w:right w:val="nil"/>
            </w:tcBorders>
            <w:shd w:val="clear" w:color="auto" w:fill="auto"/>
            <w:noWrap/>
            <w:vAlign w:val="center"/>
            <w:hideMark/>
          </w:tcPr>
          <w:p w14:paraId="0C7171F5"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p>
        </w:tc>
      </w:tr>
      <w:tr w:rsidR="008E6458" w:rsidRPr="008E6458" w14:paraId="4F209B09" w14:textId="77777777" w:rsidTr="008E6458">
        <w:trPr>
          <w:trHeight w:val="290"/>
        </w:trPr>
        <w:tc>
          <w:tcPr>
            <w:tcW w:w="2068" w:type="pct"/>
            <w:tcBorders>
              <w:top w:val="nil"/>
              <w:left w:val="nil"/>
              <w:bottom w:val="nil"/>
              <w:right w:val="nil"/>
            </w:tcBorders>
            <w:shd w:val="clear" w:color="auto" w:fill="auto"/>
            <w:vAlign w:val="center"/>
            <w:hideMark/>
          </w:tcPr>
          <w:p w14:paraId="26561AF8"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424" w:type="pct"/>
            <w:tcBorders>
              <w:top w:val="nil"/>
              <w:left w:val="nil"/>
              <w:bottom w:val="nil"/>
              <w:right w:val="nil"/>
            </w:tcBorders>
            <w:shd w:val="clear" w:color="auto" w:fill="auto"/>
            <w:vAlign w:val="center"/>
            <w:hideMark/>
          </w:tcPr>
          <w:p w14:paraId="50556932"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1081" w:type="pct"/>
            <w:tcBorders>
              <w:top w:val="nil"/>
              <w:left w:val="nil"/>
              <w:bottom w:val="nil"/>
              <w:right w:val="nil"/>
            </w:tcBorders>
            <w:shd w:val="clear" w:color="auto" w:fill="auto"/>
            <w:noWrap/>
            <w:vAlign w:val="bottom"/>
            <w:hideMark/>
          </w:tcPr>
          <w:p w14:paraId="77B1797A"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798" w:type="pct"/>
            <w:tcBorders>
              <w:top w:val="nil"/>
              <w:left w:val="nil"/>
              <w:bottom w:val="nil"/>
              <w:right w:val="nil"/>
            </w:tcBorders>
            <w:shd w:val="clear" w:color="auto" w:fill="auto"/>
            <w:noWrap/>
            <w:vAlign w:val="center"/>
            <w:hideMark/>
          </w:tcPr>
          <w:p w14:paraId="6E8E471C"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630" w:type="pct"/>
            <w:tcBorders>
              <w:top w:val="nil"/>
              <w:left w:val="nil"/>
              <w:bottom w:val="nil"/>
              <w:right w:val="nil"/>
            </w:tcBorders>
            <w:shd w:val="clear" w:color="auto" w:fill="auto"/>
            <w:noWrap/>
            <w:vAlign w:val="center"/>
            <w:hideMark/>
          </w:tcPr>
          <w:p w14:paraId="634AFEDF" w14:textId="77777777" w:rsidR="008E6458" w:rsidRPr="008E6458" w:rsidRDefault="008E6458" w:rsidP="008E6458">
            <w:pPr>
              <w:spacing w:before="0" w:after="0" w:line="240" w:lineRule="auto"/>
              <w:jc w:val="left"/>
              <w:rPr>
                <w:rFonts w:eastAsia="Times New Roman"/>
                <w:sz w:val="20"/>
                <w:szCs w:val="20"/>
                <w:lang w:val="el-GR" w:eastAsia="el-GR"/>
              </w:rPr>
            </w:pPr>
          </w:p>
        </w:tc>
      </w:tr>
      <w:tr w:rsidR="008E6458" w:rsidRPr="008E6458" w14:paraId="21B91861" w14:textId="77777777" w:rsidTr="008E6458">
        <w:trPr>
          <w:trHeight w:val="290"/>
        </w:trPr>
        <w:tc>
          <w:tcPr>
            <w:tcW w:w="3573" w:type="pct"/>
            <w:gridSpan w:val="3"/>
            <w:tcBorders>
              <w:top w:val="nil"/>
              <w:left w:val="nil"/>
              <w:bottom w:val="nil"/>
              <w:right w:val="nil"/>
            </w:tcBorders>
            <w:shd w:val="clear" w:color="auto" w:fill="auto"/>
            <w:noWrap/>
            <w:vAlign w:val="center"/>
            <w:hideMark/>
          </w:tcPr>
          <w:p w14:paraId="30E882EF" w14:textId="77777777" w:rsidR="008E6458" w:rsidRPr="008E6458" w:rsidRDefault="008E6458" w:rsidP="008E6458">
            <w:pPr>
              <w:spacing w:before="0" w:after="0" w:line="240" w:lineRule="auto"/>
              <w:jc w:val="left"/>
              <w:rPr>
                <w:rFonts w:ascii="Calibri" w:eastAsia="Times New Roman" w:hAnsi="Calibri" w:cs="Calibri"/>
                <w:b/>
                <w:bCs/>
                <w:color w:val="000000"/>
                <w:lang w:val="el-GR" w:eastAsia="el-GR"/>
              </w:rPr>
            </w:pPr>
            <w:r w:rsidRPr="008E6458">
              <w:rPr>
                <w:rFonts w:ascii="Calibri" w:eastAsia="Times New Roman" w:hAnsi="Calibri" w:cs="Calibri"/>
                <w:b/>
                <w:bCs/>
                <w:color w:val="000000"/>
                <w:lang w:val="el-GR" w:eastAsia="el-GR"/>
              </w:rPr>
              <w:t>Αποτελεσματικότητας</w:t>
            </w:r>
          </w:p>
        </w:tc>
        <w:tc>
          <w:tcPr>
            <w:tcW w:w="798" w:type="pct"/>
            <w:tcBorders>
              <w:top w:val="nil"/>
              <w:left w:val="nil"/>
              <w:bottom w:val="nil"/>
              <w:right w:val="nil"/>
            </w:tcBorders>
            <w:shd w:val="clear" w:color="auto" w:fill="auto"/>
            <w:noWrap/>
            <w:vAlign w:val="center"/>
            <w:hideMark/>
          </w:tcPr>
          <w:p w14:paraId="62F3DC6B" w14:textId="77777777" w:rsidR="008E6458" w:rsidRPr="008E6458" w:rsidRDefault="008E6458" w:rsidP="008E6458">
            <w:pPr>
              <w:spacing w:before="0" w:after="0" w:line="240" w:lineRule="auto"/>
              <w:jc w:val="left"/>
              <w:rPr>
                <w:rFonts w:ascii="Calibri" w:eastAsia="Times New Roman" w:hAnsi="Calibri" w:cs="Calibri"/>
                <w:b/>
                <w:bCs/>
                <w:color w:val="000000"/>
                <w:lang w:val="el-GR" w:eastAsia="el-GR"/>
              </w:rPr>
            </w:pPr>
          </w:p>
        </w:tc>
        <w:tc>
          <w:tcPr>
            <w:tcW w:w="630" w:type="pct"/>
            <w:tcBorders>
              <w:top w:val="nil"/>
              <w:left w:val="nil"/>
              <w:bottom w:val="nil"/>
              <w:right w:val="nil"/>
            </w:tcBorders>
            <w:shd w:val="clear" w:color="auto" w:fill="auto"/>
            <w:noWrap/>
            <w:vAlign w:val="center"/>
            <w:hideMark/>
          </w:tcPr>
          <w:p w14:paraId="405BEDA8" w14:textId="77777777" w:rsidR="008E6458" w:rsidRPr="008E6458" w:rsidRDefault="008E6458" w:rsidP="008E6458">
            <w:pPr>
              <w:spacing w:before="0" w:after="0" w:line="240" w:lineRule="auto"/>
              <w:jc w:val="left"/>
              <w:rPr>
                <w:rFonts w:eastAsia="Times New Roman"/>
                <w:sz w:val="20"/>
                <w:szCs w:val="20"/>
                <w:lang w:val="el-GR" w:eastAsia="el-GR"/>
              </w:rPr>
            </w:pPr>
          </w:p>
        </w:tc>
      </w:tr>
      <w:tr w:rsidR="008E6458" w:rsidRPr="008E6458" w14:paraId="0F8C4595" w14:textId="77777777" w:rsidTr="008E6458">
        <w:trPr>
          <w:trHeight w:val="290"/>
        </w:trPr>
        <w:tc>
          <w:tcPr>
            <w:tcW w:w="2068" w:type="pct"/>
            <w:tcBorders>
              <w:top w:val="nil"/>
              <w:left w:val="nil"/>
              <w:bottom w:val="nil"/>
              <w:right w:val="nil"/>
            </w:tcBorders>
            <w:shd w:val="clear" w:color="auto" w:fill="auto"/>
            <w:vAlign w:val="center"/>
            <w:hideMark/>
          </w:tcPr>
          <w:p w14:paraId="54E90C9D"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424" w:type="pct"/>
            <w:tcBorders>
              <w:top w:val="nil"/>
              <w:left w:val="nil"/>
              <w:bottom w:val="nil"/>
              <w:right w:val="nil"/>
            </w:tcBorders>
            <w:shd w:val="clear" w:color="auto" w:fill="auto"/>
            <w:vAlign w:val="center"/>
            <w:hideMark/>
          </w:tcPr>
          <w:p w14:paraId="0B95D8E7"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1081" w:type="pct"/>
            <w:tcBorders>
              <w:top w:val="nil"/>
              <w:left w:val="nil"/>
              <w:bottom w:val="nil"/>
              <w:right w:val="nil"/>
            </w:tcBorders>
            <w:shd w:val="clear" w:color="auto" w:fill="auto"/>
            <w:noWrap/>
            <w:vAlign w:val="center"/>
            <w:hideMark/>
          </w:tcPr>
          <w:p w14:paraId="0EAEBEAF"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798" w:type="pct"/>
            <w:tcBorders>
              <w:top w:val="nil"/>
              <w:left w:val="nil"/>
              <w:bottom w:val="nil"/>
              <w:right w:val="nil"/>
            </w:tcBorders>
            <w:shd w:val="clear" w:color="auto" w:fill="auto"/>
            <w:noWrap/>
            <w:vAlign w:val="center"/>
            <w:hideMark/>
          </w:tcPr>
          <w:p w14:paraId="60D5EBDB"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630" w:type="pct"/>
            <w:tcBorders>
              <w:top w:val="nil"/>
              <w:left w:val="nil"/>
              <w:bottom w:val="nil"/>
              <w:right w:val="nil"/>
            </w:tcBorders>
            <w:shd w:val="clear" w:color="auto" w:fill="auto"/>
            <w:noWrap/>
            <w:vAlign w:val="center"/>
            <w:hideMark/>
          </w:tcPr>
          <w:p w14:paraId="09C617D0" w14:textId="77777777" w:rsidR="008E6458" w:rsidRPr="008E6458" w:rsidRDefault="008E6458" w:rsidP="008E6458">
            <w:pPr>
              <w:spacing w:before="0" w:after="0" w:line="240" w:lineRule="auto"/>
              <w:jc w:val="left"/>
              <w:rPr>
                <w:rFonts w:eastAsia="Times New Roman"/>
                <w:sz w:val="20"/>
                <w:szCs w:val="20"/>
                <w:lang w:val="el-GR" w:eastAsia="el-GR"/>
              </w:rPr>
            </w:pPr>
          </w:p>
        </w:tc>
      </w:tr>
      <w:tr w:rsidR="008E6458" w:rsidRPr="008E6458" w14:paraId="495D4AF4" w14:textId="77777777" w:rsidTr="008E6458">
        <w:trPr>
          <w:trHeight w:val="300"/>
        </w:trPr>
        <w:tc>
          <w:tcPr>
            <w:tcW w:w="2068" w:type="pct"/>
            <w:tcBorders>
              <w:top w:val="nil"/>
              <w:left w:val="nil"/>
              <w:bottom w:val="single" w:sz="8" w:space="0" w:color="auto"/>
              <w:right w:val="nil"/>
            </w:tcBorders>
            <w:shd w:val="clear" w:color="auto" w:fill="auto"/>
            <w:vAlign w:val="center"/>
            <w:hideMark/>
          </w:tcPr>
          <w:p w14:paraId="13560F64"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Σύνολο πωλήσεων</w:t>
            </w:r>
          </w:p>
        </w:tc>
        <w:tc>
          <w:tcPr>
            <w:tcW w:w="424" w:type="pct"/>
            <w:tcBorders>
              <w:top w:val="nil"/>
              <w:left w:val="nil"/>
              <w:bottom w:val="nil"/>
              <w:right w:val="nil"/>
            </w:tcBorders>
            <w:shd w:val="clear" w:color="auto" w:fill="auto"/>
            <w:vAlign w:val="center"/>
            <w:hideMark/>
          </w:tcPr>
          <w:p w14:paraId="679933E3"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p>
        </w:tc>
        <w:tc>
          <w:tcPr>
            <w:tcW w:w="1081" w:type="pct"/>
            <w:tcBorders>
              <w:top w:val="nil"/>
              <w:left w:val="nil"/>
              <w:bottom w:val="single" w:sz="8" w:space="0" w:color="auto"/>
              <w:right w:val="nil"/>
            </w:tcBorders>
            <w:shd w:val="clear" w:color="auto" w:fill="auto"/>
            <w:noWrap/>
            <w:vAlign w:val="center"/>
            <w:hideMark/>
          </w:tcPr>
          <w:p w14:paraId="7B686D05"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0,00</w:t>
            </w:r>
          </w:p>
        </w:tc>
        <w:tc>
          <w:tcPr>
            <w:tcW w:w="798" w:type="pct"/>
            <w:vMerge w:val="restart"/>
            <w:tcBorders>
              <w:top w:val="nil"/>
              <w:left w:val="nil"/>
              <w:bottom w:val="nil"/>
              <w:right w:val="nil"/>
            </w:tcBorders>
            <w:shd w:val="clear" w:color="auto" w:fill="auto"/>
            <w:noWrap/>
            <w:vAlign w:val="center"/>
            <w:hideMark/>
          </w:tcPr>
          <w:p w14:paraId="702B45AF"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0,00%</w:t>
            </w:r>
          </w:p>
        </w:tc>
        <w:tc>
          <w:tcPr>
            <w:tcW w:w="630" w:type="pct"/>
            <w:tcBorders>
              <w:top w:val="nil"/>
              <w:left w:val="nil"/>
              <w:bottom w:val="nil"/>
              <w:right w:val="nil"/>
            </w:tcBorders>
            <w:shd w:val="clear" w:color="auto" w:fill="auto"/>
            <w:noWrap/>
            <w:vAlign w:val="center"/>
            <w:hideMark/>
          </w:tcPr>
          <w:p w14:paraId="471D47EE"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p>
        </w:tc>
      </w:tr>
      <w:tr w:rsidR="008E6458" w:rsidRPr="008E6458" w14:paraId="561E461A" w14:textId="77777777" w:rsidTr="008E6458">
        <w:trPr>
          <w:trHeight w:val="290"/>
        </w:trPr>
        <w:tc>
          <w:tcPr>
            <w:tcW w:w="2068" w:type="pct"/>
            <w:tcBorders>
              <w:top w:val="nil"/>
              <w:left w:val="nil"/>
              <w:bottom w:val="nil"/>
              <w:right w:val="nil"/>
            </w:tcBorders>
            <w:shd w:val="clear" w:color="auto" w:fill="auto"/>
            <w:vAlign w:val="center"/>
            <w:hideMark/>
          </w:tcPr>
          <w:p w14:paraId="1B115626"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Σύνολο ενεργητικού</w:t>
            </w:r>
          </w:p>
        </w:tc>
        <w:tc>
          <w:tcPr>
            <w:tcW w:w="424" w:type="pct"/>
            <w:tcBorders>
              <w:top w:val="nil"/>
              <w:left w:val="nil"/>
              <w:bottom w:val="nil"/>
              <w:right w:val="nil"/>
            </w:tcBorders>
            <w:shd w:val="clear" w:color="auto" w:fill="auto"/>
            <w:vAlign w:val="center"/>
            <w:hideMark/>
          </w:tcPr>
          <w:p w14:paraId="0322ABAD"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p>
        </w:tc>
        <w:tc>
          <w:tcPr>
            <w:tcW w:w="1081" w:type="pct"/>
            <w:tcBorders>
              <w:top w:val="nil"/>
              <w:left w:val="nil"/>
              <w:bottom w:val="nil"/>
              <w:right w:val="nil"/>
            </w:tcBorders>
            <w:shd w:val="clear" w:color="auto" w:fill="auto"/>
            <w:noWrap/>
            <w:vAlign w:val="center"/>
            <w:hideMark/>
          </w:tcPr>
          <w:p w14:paraId="6420C457"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84.683,12</w:t>
            </w:r>
          </w:p>
        </w:tc>
        <w:tc>
          <w:tcPr>
            <w:tcW w:w="798" w:type="pct"/>
            <w:vMerge/>
            <w:tcBorders>
              <w:top w:val="nil"/>
              <w:left w:val="nil"/>
              <w:bottom w:val="nil"/>
              <w:right w:val="nil"/>
            </w:tcBorders>
            <w:vAlign w:val="center"/>
            <w:hideMark/>
          </w:tcPr>
          <w:p w14:paraId="58193C29"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p>
        </w:tc>
        <w:tc>
          <w:tcPr>
            <w:tcW w:w="630" w:type="pct"/>
            <w:tcBorders>
              <w:top w:val="nil"/>
              <w:left w:val="nil"/>
              <w:bottom w:val="nil"/>
              <w:right w:val="nil"/>
            </w:tcBorders>
            <w:shd w:val="clear" w:color="auto" w:fill="auto"/>
            <w:noWrap/>
            <w:vAlign w:val="center"/>
            <w:hideMark/>
          </w:tcPr>
          <w:p w14:paraId="5B25D9B8"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p>
        </w:tc>
      </w:tr>
      <w:tr w:rsidR="008E6458" w:rsidRPr="008E6458" w14:paraId="1BD8EB73" w14:textId="77777777" w:rsidTr="008E6458">
        <w:trPr>
          <w:trHeight w:val="290"/>
        </w:trPr>
        <w:tc>
          <w:tcPr>
            <w:tcW w:w="2068" w:type="pct"/>
            <w:tcBorders>
              <w:top w:val="nil"/>
              <w:left w:val="nil"/>
              <w:bottom w:val="nil"/>
              <w:right w:val="nil"/>
            </w:tcBorders>
            <w:shd w:val="clear" w:color="auto" w:fill="auto"/>
            <w:vAlign w:val="center"/>
            <w:hideMark/>
          </w:tcPr>
          <w:p w14:paraId="6274409D"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424" w:type="pct"/>
            <w:tcBorders>
              <w:top w:val="nil"/>
              <w:left w:val="nil"/>
              <w:bottom w:val="nil"/>
              <w:right w:val="nil"/>
            </w:tcBorders>
            <w:shd w:val="clear" w:color="auto" w:fill="auto"/>
            <w:vAlign w:val="center"/>
            <w:hideMark/>
          </w:tcPr>
          <w:p w14:paraId="20DFB9D4"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1081" w:type="pct"/>
            <w:tcBorders>
              <w:top w:val="nil"/>
              <w:left w:val="nil"/>
              <w:bottom w:val="nil"/>
              <w:right w:val="nil"/>
            </w:tcBorders>
            <w:shd w:val="clear" w:color="auto" w:fill="auto"/>
            <w:noWrap/>
            <w:vAlign w:val="center"/>
            <w:hideMark/>
          </w:tcPr>
          <w:p w14:paraId="41E8B7FB"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798" w:type="pct"/>
            <w:tcBorders>
              <w:top w:val="nil"/>
              <w:left w:val="nil"/>
              <w:bottom w:val="nil"/>
              <w:right w:val="nil"/>
            </w:tcBorders>
            <w:shd w:val="clear" w:color="auto" w:fill="auto"/>
            <w:noWrap/>
            <w:vAlign w:val="center"/>
            <w:hideMark/>
          </w:tcPr>
          <w:p w14:paraId="17E6FA58"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630" w:type="pct"/>
            <w:tcBorders>
              <w:top w:val="nil"/>
              <w:left w:val="nil"/>
              <w:bottom w:val="nil"/>
              <w:right w:val="nil"/>
            </w:tcBorders>
            <w:shd w:val="clear" w:color="auto" w:fill="auto"/>
            <w:noWrap/>
            <w:vAlign w:val="center"/>
            <w:hideMark/>
          </w:tcPr>
          <w:p w14:paraId="131EB380" w14:textId="77777777" w:rsidR="008E6458" w:rsidRPr="008E6458" w:rsidRDefault="008E6458" w:rsidP="008E6458">
            <w:pPr>
              <w:spacing w:before="0" w:after="0" w:line="240" w:lineRule="auto"/>
              <w:jc w:val="left"/>
              <w:rPr>
                <w:rFonts w:eastAsia="Times New Roman"/>
                <w:sz w:val="20"/>
                <w:szCs w:val="20"/>
                <w:lang w:val="el-GR" w:eastAsia="el-GR"/>
              </w:rPr>
            </w:pPr>
          </w:p>
        </w:tc>
      </w:tr>
      <w:tr w:rsidR="008E6458" w:rsidRPr="008E6458" w14:paraId="02516F54" w14:textId="77777777" w:rsidTr="008E6458">
        <w:trPr>
          <w:trHeight w:val="300"/>
        </w:trPr>
        <w:tc>
          <w:tcPr>
            <w:tcW w:w="3573" w:type="pct"/>
            <w:gridSpan w:val="3"/>
            <w:tcBorders>
              <w:top w:val="nil"/>
              <w:left w:val="nil"/>
              <w:bottom w:val="nil"/>
              <w:right w:val="nil"/>
            </w:tcBorders>
            <w:shd w:val="clear" w:color="auto" w:fill="auto"/>
            <w:noWrap/>
            <w:vAlign w:val="center"/>
            <w:hideMark/>
          </w:tcPr>
          <w:p w14:paraId="6BCD6C39" w14:textId="77777777" w:rsidR="008E6458" w:rsidRPr="008E6458" w:rsidRDefault="008E6458" w:rsidP="008E6458">
            <w:pPr>
              <w:spacing w:before="0" w:after="0" w:line="240" w:lineRule="auto"/>
              <w:jc w:val="left"/>
              <w:rPr>
                <w:rFonts w:ascii="Calibri" w:eastAsia="Times New Roman" w:hAnsi="Calibri" w:cs="Calibri"/>
                <w:b/>
                <w:bCs/>
                <w:color w:val="000000"/>
                <w:lang w:val="el-GR" w:eastAsia="el-GR"/>
              </w:rPr>
            </w:pPr>
            <w:r w:rsidRPr="008E6458">
              <w:rPr>
                <w:rFonts w:ascii="Calibri" w:eastAsia="Times New Roman" w:hAnsi="Calibri" w:cs="Calibri"/>
                <w:b/>
                <w:bCs/>
                <w:color w:val="000000"/>
                <w:lang w:val="el-GR" w:eastAsia="el-GR"/>
              </w:rPr>
              <w:t>Κεφαλαιακής Δομής &amp; Δανειακής Επιβάρυνσης</w:t>
            </w:r>
          </w:p>
        </w:tc>
        <w:tc>
          <w:tcPr>
            <w:tcW w:w="1427" w:type="pct"/>
            <w:gridSpan w:val="2"/>
            <w:tcBorders>
              <w:top w:val="nil"/>
              <w:left w:val="nil"/>
              <w:bottom w:val="nil"/>
              <w:right w:val="nil"/>
            </w:tcBorders>
            <w:shd w:val="clear" w:color="auto" w:fill="auto"/>
            <w:noWrap/>
            <w:vAlign w:val="center"/>
            <w:hideMark/>
          </w:tcPr>
          <w:p w14:paraId="42BDB18E" w14:textId="77777777" w:rsidR="008E6458" w:rsidRPr="008E6458" w:rsidRDefault="008E6458" w:rsidP="008E6458">
            <w:pPr>
              <w:spacing w:before="0" w:after="0" w:line="240" w:lineRule="auto"/>
              <w:jc w:val="left"/>
              <w:rPr>
                <w:rFonts w:ascii="Calibri" w:eastAsia="Times New Roman" w:hAnsi="Calibri" w:cs="Calibri"/>
                <w:b/>
                <w:bCs/>
                <w:color w:val="000000"/>
                <w:lang w:val="el-GR" w:eastAsia="el-GR"/>
              </w:rPr>
            </w:pPr>
          </w:p>
        </w:tc>
      </w:tr>
      <w:tr w:rsidR="008E6458" w:rsidRPr="008E6458" w14:paraId="78200925" w14:textId="77777777" w:rsidTr="008E6458">
        <w:trPr>
          <w:trHeight w:val="390"/>
        </w:trPr>
        <w:tc>
          <w:tcPr>
            <w:tcW w:w="2068" w:type="pct"/>
            <w:tcBorders>
              <w:top w:val="nil"/>
              <w:left w:val="nil"/>
              <w:bottom w:val="nil"/>
              <w:right w:val="nil"/>
            </w:tcBorders>
            <w:shd w:val="clear" w:color="auto" w:fill="auto"/>
            <w:vAlign w:val="center"/>
            <w:hideMark/>
          </w:tcPr>
          <w:p w14:paraId="09289BB9"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424" w:type="pct"/>
            <w:tcBorders>
              <w:top w:val="nil"/>
              <w:left w:val="nil"/>
              <w:bottom w:val="nil"/>
              <w:right w:val="nil"/>
            </w:tcBorders>
            <w:shd w:val="clear" w:color="auto" w:fill="auto"/>
            <w:vAlign w:val="center"/>
            <w:hideMark/>
          </w:tcPr>
          <w:p w14:paraId="75EAB025"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1081" w:type="pct"/>
            <w:tcBorders>
              <w:top w:val="nil"/>
              <w:left w:val="nil"/>
              <w:bottom w:val="nil"/>
              <w:right w:val="nil"/>
            </w:tcBorders>
            <w:shd w:val="clear" w:color="auto" w:fill="auto"/>
            <w:noWrap/>
            <w:vAlign w:val="center"/>
            <w:hideMark/>
          </w:tcPr>
          <w:p w14:paraId="47746528"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798" w:type="pct"/>
            <w:tcBorders>
              <w:top w:val="nil"/>
              <w:left w:val="nil"/>
              <w:bottom w:val="nil"/>
              <w:right w:val="nil"/>
            </w:tcBorders>
            <w:shd w:val="clear" w:color="auto" w:fill="auto"/>
            <w:noWrap/>
            <w:vAlign w:val="center"/>
            <w:hideMark/>
          </w:tcPr>
          <w:p w14:paraId="57598579"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630" w:type="pct"/>
            <w:tcBorders>
              <w:top w:val="nil"/>
              <w:left w:val="nil"/>
              <w:bottom w:val="nil"/>
              <w:right w:val="nil"/>
            </w:tcBorders>
            <w:shd w:val="clear" w:color="auto" w:fill="auto"/>
            <w:noWrap/>
            <w:vAlign w:val="center"/>
            <w:hideMark/>
          </w:tcPr>
          <w:p w14:paraId="206259E9" w14:textId="77777777" w:rsidR="008E6458" w:rsidRPr="008E6458" w:rsidRDefault="008E6458" w:rsidP="008E6458">
            <w:pPr>
              <w:spacing w:before="0" w:after="0" w:line="240" w:lineRule="auto"/>
              <w:jc w:val="left"/>
              <w:rPr>
                <w:rFonts w:eastAsia="Times New Roman"/>
                <w:sz w:val="20"/>
                <w:szCs w:val="20"/>
                <w:lang w:val="el-GR" w:eastAsia="el-GR"/>
              </w:rPr>
            </w:pPr>
          </w:p>
        </w:tc>
      </w:tr>
      <w:tr w:rsidR="008E6458" w:rsidRPr="008E6458" w14:paraId="1F79EBC9" w14:textId="77777777" w:rsidTr="008E6458">
        <w:trPr>
          <w:trHeight w:val="300"/>
        </w:trPr>
        <w:tc>
          <w:tcPr>
            <w:tcW w:w="2068" w:type="pct"/>
            <w:tcBorders>
              <w:top w:val="nil"/>
              <w:left w:val="nil"/>
              <w:bottom w:val="single" w:sz="8" w:space="0" w:color="auto"/>
              <w:right w:val="nil"/>
            </w:tcBorders>
            <w:shd w:val="clear" w:color="auto" w:fill="auto"/>
            <w:vAlign w:val="center"/>
            <w:hideMark/>
          </w:tcPr>
          <w:p w14:paraId="000BD7EA"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Σύνολο υποχρεώσεων</w:t>
            </w:r>
          </w:p>
        </w:tc>
        <w:tc>
          <w:tcPr>
            <w:tcW w:w="424" w:type="pct"/>
            <w:tcBorders>
              <w:top w:val="nil"/>
              <w:left w:val="nil"/>
              <w:bottom w:val="nil"/>
              <w:right w:val="nil"/>
            </w:tcBorders>
            <w:shd w:val="clear" w:color="auto" w:fill="auto"/>
            <w:vAlign w:val="center"/>
            <w:hideMark/>
          </w:tcPr>
          <w:p w14:paraId="6166EF11"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p>
        </w:tc>
        <w:tc>
          <w:tcPr>
            <w:tcW w:w="1081" w:type="pct"/>
            <w:tcBorders>
              <w:top w:val="nil"/>
              <w:left w:val="nil"/>
              <w:bottom w:val="single" w:sz="8" w:space="0" w:color="auto"/>
              <w:right w:val="nil"/>
            </w:tcBorders>
            <w:shd w:val="clear" w:color="auto" w:fill="auto"/>
            <w:noWrap/>
            <w:vAlign w:val="center"/>
            <w:hideMark/>
          </w:tcPr>
          <w:p w14:paraId="44EE4ED2"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67.891,28</w:t>
            </w:r>
          </w:p>
        </w:tc>
        <w:tc>
          <w:tcPr>
            <w:tcW w:w="798" w:type="pct"/>
            <w:vMerge w:val="restart"/>
            <w:tcBorders>
              <w:top w:val="nil"/>
              <w:left w:val="nil"/>
              <w:bottom w:val="nil"/>
              <w:right w:val="nil"/>
            </w:tcBorders>
            <w:shd w:val="clear" w:color="auto" w:fill="auto"/>
            <w:noWrap/>
            <w:vAlign w:val="center"/>
            <w:hideMark/>
          </w:tcPr>
          <w:p w14:paraId="0552A822"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404,31%</w:t>
            </w:r>
          </w:p>
        </w:tc>
        <w:tc>
          <w:tcPr>
            <w:tcW w:w="630" w:type="pct"/>
            <w:tcBorders>
              <w:top w:val="nil"/>
              <w:left w:val="nil"/>
              <w:bottom w:val="nil"/>
              <w:right w:val="nil"/>
            </w:tcBorders>
            <w:shd w:val="clear" w:color="auto" w:fill="auto"/>
            <w:noWrap/>
            <w:vAlign w:val="center"/>
            <w:hideMark/>
          </w:tcPr>
          <w:p w14:paraId="4F08CBA9"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p>
        </w:tc>
      </w:tr>
      <w:tr w:rsidR="008E6458" w:rsidRPr="008E6458" w14:paraId="775B592D" w14:textId="77777777" w:rsidTr="008E6458">
        <w:trPr>
          <w:trHeight w:val="290"/>
        </w:trPr>
        <w:tc>
          <w:tcPr>
            <w:tcW w:w="2068" w:type="pct"/>
            <w:tcBorders>
              <w:top w:val="nil"/>
              <w:left w:val="nil"/>
              <w:bottom w:val="nil"/>
              <w:right w:val="nil"/>
            </w:tcBorders>
            <w:shd w:val="clear" w:color="auto" w:fill="auto"/>
            <w:vAlign w:val="center"/>
            <w:hideMark/>
          </w:tcPr>
          <w:p w14:paraId="23574C3F"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Σύνολο ιδίων κεφαλαίων</w:t>
            </w:r>
          </w:p>
        </w:tc>
        <w:tc>
          <w:tcPr>
            <w:tcW w:w="424" w:type="pct"/>
            <w:tcBorders>
              <w:top w:val="nil"/>
              <w:left w:val="nil"/>
              <w:bottom w:val="nil"/>
              <w:right w:val="nil"/>
            </w:tcBorders>
            <w:shd w:val="clear" w:color="auto" w:fill="auto"/>
            <w:vAlign w:val="center"/>
            <w:hideMark/>
          </w:tcPr>
          <w:p w14:paraId="6714D8A3"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p>
        </w:tc>
        <w:tc>
          <w:tcPr>
            <w:tcW w:w="1081" w:type="pct"/>
            <w:tcBorders>
              <w:top w:val="nil"/>
              <w:left w:val="nil"/>
              <w:bottom w:val="nil"/>
              <w:right w:val="nil"/>
            </w:tcBorders>
            <w:shd w:val="clear" w:color="auto" w:fill="auto"/>
            <w:noWrap/>
            <w:vAlign w:val="center"/>
            <w:hideMark/>
          </w:tcPr>
          <w:p w14:paraId="25C7D78F"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16.791,84</w:t>
            </w:r>
          </w:p>
        </w:tc>
        <w:tc>
          <w:tcPr>
            <w:tcW w:w="798" w:type="pct"/>
            <w:vMerge/>
            <w:tcBorders>
              <w:top w:val="nil"/>
              <w:left w:val="nil"/>
              <w:bottom w:val="nil"/>
              <w:right w:val="nil"/>
            </w:tcBorders>
            <w:vAlign w:val="center"/>
            <w:hideMark/>
          </w:tcPr>
          <w:p w14:paraId="7EA54377"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p>
        </w:tc>
        <w:tc>
          <w:tcPr>
            <w:tcW w:w="630" w:type="pct"/>
            <w:tcBorders>
              <w:top w:val="nil"/>
              <w:left w:val="nil"/>
              <w:bottom w:val="nil"/>
              <w:right w:val="nil"/>
            </w:tcBorders>
            <w:shd w:val="clear" w:color="auto" w:fill="auto"/>
            <w:noWrap/>
            <w:vAlign w:val="center"/>
            <w:hideMark/>
          </w:tcPr>
          <w:p w14:paraId="251A271D"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p>
        </w:tc>
      </w:tr>
      <w:tr w:rsidR="008E6458" w:rsidRPr="008E6458" w14:paraId="0FC1A07E" w14:textId="77777777" w:rsidTr="008E6458">
        <w:trPr>
          <w:trHeight w:val="290"/>
        </w:trPr>
        <w:tc>
          <w:tcPr>
            <w:tcW w:w="2068" w:type="pct"/>
            <w:tcBorders>
              <w:top w:val="nil"/>
              <w:left w:val="nil"/>
              <w:bottom w:val="nil"/>
              <w:right w:val="nil"/>
            </w:tcBorders>
            <w:shd w:val="clear" w:color="auto" w:fill="auto"/>
            <w:vAlign w:val="center"/>
            <w:hideMark/>
          </w:tcPr>
          <w:p w14:paraId="067904CB"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424" w:type="pct"/>
            <w:tcBorders>
              <w:top w:val="nil"/>
              <w:left w:val="nil"/>
              <w:bottom w:val="nil"/>
              <w:right w:val="nil"/>
            </w:tcBorders>
            <w:shd w:val="clear" w:color="auto" w:fill="auto"/>
            <w:vAlign w:val="center"/>
            <w:hideMark/>
          </w:tcPr>
          <w:p w14:paraId="6BB99385"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1081" w:type="pct"/>
            <w:tcBorders>
              <w:top w:val="nil"/>
              <w:left w:val="nil"/>
              <w:bottom w:val="nil"/>
              <w:right w:val="nil"/>
            </w:tcBorders>
            <w:shd w:val="clear" w:color="auto" w:fill="auto"/>
            <w:noWrap/>
            <w:vAlign w:val="center"/>
            <w:hideMark/>
          </w:tcPr>
          <w:p w14:paraId="495D42DD"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798" w:type="pct"/>
            <w:tcBorders>
              <w:top w:val="nil"/>
              <w:left w:val="nil"/>
              <w:bottom w:val="nil"/>
              <w:right w:val="nil"/>
            </w:tcBorders>
            <w:shd w:val="clear" w:color="auto" w:fill="auto"/>
            <w:noWrap/>
            <w:vAlign w:val="center"/>
            <w:hideMark/>
          </w:tcPr>
          <w:p w14:paraId="19DAE158"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630" w:type="pct"/>
            <w:tcBorders>
              <w:top w:val="nil"/>
              <w:left w:val="nil"/>
              <w:bottom w:val="nil"/>
              <w:right w:val="nil"/>
            </w:tcBorders>
            <w:shd w:val="clear" w:color="auto" w:fill="auto"/>
            <w:noWrap/>
            <w:vAlign w:val="center"/>
            <w:hideMark/>
          </w:tcPr>
          <w:p w14:paraId="7D03A443" w14:textId="77777777" w:rsidR="008E6458" w:rsidRPr="008E6458" w:rsidRDefault="008E6458" w:rsidP="008E6458">
            <w:pPr>
              <w:spacing w:before="0" w:after="0" w:line="240" w:lineRule="auto"/>
              <w:jc w:val="left"/>
              <w:rPr>
                <w:rFonts w:eastAsia="Times New Roman"/>
                <w:sz w:val="20"/>
                <w:szCs w:val="20"/>
                <w:lang w:val="el-GR" w:eastAsia="el-GR"/>
              </w:rPr>
            </w:pPr>
          </w:p>
        </w:tc>
      </w:tr>
      <w:tr w:rsidR="008E6458" w:rsidRPr="008E6458" w14:paraId="71453ABD" w14:textId="77777777" w:rsidTr="008E6458">
        <w:trPr>
          <w:trHeight w:val="300"/>
        </w:trPr>
        <w:tc>
          <w:tcPr>
            <w:tcW w:w="2068" w:type="pct"/>
            <w:tcBorders>
              <w:top w:val="nil"/>
              <w:left w:val="nil"/>
              <w:bottom w:val="single" w:sz="8" w:space="0" w:color="auto"/>
              <w:right w:val="nil"/>
            </w:tcBorders>
            <w:shd w:val="clear" w:color="auto" w:fill="auto"/>
            <w:vAlign w:val="center"/>
            <w:hideMark/>
          </w:tcPr>
          <w:p w14:paraId="1236C8E2"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Σύνολο υποχρεώσεων</w:t>
            </w:r>
          </w:p>
        </w:tc>
        <w:tc>
          <w:tcPr>
            <w:tcW w:w="424" w:type="pct"/>
            <w:tcBorders>
              <w:top w:val="nil"/>
              <w:left w:val="nil"/>
              <w:bottom w:val="nil"/>
              <w:right w:val="nil"/>
            </w:tcBorders>
            <w:shd w:val="clear" w:color="auto" w:fill="auto"/>
            <w:vAlign w:val="center"/>
            <w:hideMark/>
          </w:tcPr>
          <w:p w14:paraId="5AC5480A"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p>
        </w:tc>
        <w:tc>
          <w:tcPr>
            <w:tcW w:w="1081" w:type="pct"/>
            <w:tcBorders>
              <w:top w:val="nil"/>
              <w:left w:val="nil"/>
              <w:bottom w:val="single" w:sz="8" w:space="0" w:color="auto"/>
              <w:right w:val="nil"/>
            </w:tcBorders>
            <w:shd w:val="clear" w:color="auto" w:fill="auto"/>
            <w:noWrap/>
            <w:vAlign w:val="center"/>
            <w:hideMark/>
          </w:tcPr>
          <w:p w14:paraId="5D697B7A"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67.891,28</w:t>
            </w:r>
          </w:p>
        </w:tc>
        <w:tc>
          <w:tcPr>
            <w:tcW w:w="798" w:type="pct"/>
            <w:vMerge w:val="restart"/>
            <w:tcBorders>
              <w:top w:val="nil"/>
              <w:left w:val="nil"/>
              <w:bottom w:val="nil"/>
              <w:right w:val="nil"/>
            </w:tcBorders>
            <w:shd w:val="clear" w:color="auto" w:fill="auto"/>
            <w:noWrap/>
            <w:vAlign w:val="center"/>
            <w:hideMark/>
          </w:tcPr>
          <w:p w14:paraId="32B2DAFA"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80,17%</w:t>
            </w:r>
          </w:p>
        </w:tc>
        <w:tc>
          <w:tcPr>
            <w:tcW w:w="630" w:type="pct"/>
            <w:tcBorders>
              <w:top w:val="nil"/>
              <w:left w:val="nil"/>
              <w:bottom w:val="nil"/>
              <w:right w:val="nil"/>
            </w:tcBorders>
            <w:shd w:val="clear" w:color="auto" w:fill="auto"/>
            <w:noWrap/>
            <w:vAlign w:val="center"/>
            <w:hideMark/>
          </w:tcPr>
          <w:p w14:paraId="128772A1"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p>
        </w:tc>
      </w:tr>
      <w:tr w:rsidR="008E6458" w:rsidRPr="008E6458" w14:paraId="39F329E0" w14:textId="77777777" w:rsidTr="008E6458">
        <w:trPr>
          <w:trHeight w:val="290"/>
        </w:trPr>
        <w:tc>
          <w:tcPr>
            <w:tcW w:w="2068" w:type="pct"/>
            <w:tcBorders>
              <w:top w:val="nil"/>
              <w:left w:val="nil"/>
              <w:bottom w:val="nil"/>
              <w:right w:val="nil"/>
            </w:tcBorders>
            <w:shd w:val="clear" w:color="auto" w:fill="auto"/>
            <w:vAlign w:val="center"/>
            <w:hideMark/>
          </w:tcPr>
          <w:p w14:paraId="07EB63F8"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Σύνολο ενεργητικού</w:t>
            </w:r>
          </w:p>
        </w:tc>
        <w:tc>
          <w:tcPr>
            <w:tcW w:w="424" w:type="pct"/>
            <w:tcBorders>
              <w:top w:val="nil"/>
              <w:left w:val="nil"/>
              <w:bottom w:val="nil"/>
              <w:right w:val="nil"/>
            </w:tcBorders>
            <w:shd w:val="clear" w:color="auto" w:fill="auto"/>
            <w:vAlign w:val="center"/>
            <w:hideMark/>
          </w:tcPr>
          <w:p w14:paraId="6C66C595"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p>
        </w:tc>
        <w:tc>
          <w:tcPr>
            <w:tcW w:w="1081" w:type="pct"/>
            <w:tcBorders>
              <w:top w:val="nil"/>
              <w:left w:val="nil"/>
              <w:bottom w:val="nil"/>
              <w:right w:val="nil"/>
            </w:tcBorders>
            <w:shd w:val="clear" w:color="auto" w:fill="auto"/>
            <w:noWrap/>
            <w:vAlign w:val="center"/>
            <w:hideMark/>
          </w:tcPr>
          <w:p w14:paraId="3DB6D094"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84.683,12</w:t>
            </w:r>
          </w:p>
        </w:tc>
        <w:tc>
          <w:tcPr>
            <w:tcW w:w="798" w:type="pct"/>
            <w:vMerge/>
            <w:tcBorders>
              <w:top w:val="nil"/>
              <w:left w:val="nil"/>
              <w:bottom w:val="nil"/>
              <w:right w:val="nil"/>
            </w:tcBorders>
            <w:vAlign w:val="center"/>
            <w:hideMark/>
          </w:tcPr>
          <w:p w14:paraId="296C8387"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p>
        </w:tc>
        <w:tc>
          <w:tcPr>
            <w:tcW w:w="630" w:type="pct"/>
            <w:tcBorders>
              <w:top w:val="nil"/>
              <w:left w:val="nil"/>
              <w:bottom w:val="nil"/>
              <w:right w:val="nil"/>
            </w:tcBorders>
            <w:shd w:val="clear" w:color="auto" w:fill="auto"/>
            <w:noWrap/>
            <w:vAlign w:val="center"/>
            <w:hideMark/>
          </w:tcPr>
          <w:p w14:paraId="42FE89A4"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p>
        </w:tc>
      </w:tr>
      <w:tr w:rsidR="008E6458" w:rsidRPr="008E6458" w14:paraId="707026DE" w14:textId="77777777" w:rsidTr="008E6458">
        <w:trPr>
          <w:trHeight w:val="290"/>
        </w:trPr>
        <w:tc>
          <w:tcPr>
            <w:tcW w:w="2068" w:type="pct"/>
            <w:tcBorders>
              <w:top w:val="nil"/>
              <w:left w:val="nil"/>
              <w:bottom w:val="nil"/>
              <w:right w:val="nil"/>
            </w:tcBorders>
            <w:shd w:val="clear" w:color="auto" w:fill="auto"/>
            <w:vAlign w:val="center"/>
            <w:hideMark/>
          </w:tcPr>
          <w:p w14:paraId="409A5349"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424" w:type="pct"/>
            <w:tcBorders>
              <w:top w:val="nil"/>
              <w:left w:val="nil"/>
              <w:bottom w:val="nil"/>
              <w:right w:val="nil"/>
            </w:tcBorders>
            <w:shd w:val="clear" w:color="auto" w:fill="auto"/>
            <w:vAlign w:val="center"/>
            <w:hideMark/>
          </w:tcPr>
          <w:p w14:paraId="7B79FA59"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1081" w:type="pct"/>
            <w:tcBorders>
              <w:top w:val="nil"/>
              <w:left w:val="nil"/>
              <w:bottom w:val="nil"/>
              <w:right w:val="nil"/>
            </w:tcBorders>
            <w:shd w:val="clear" w:color="auto" w:fill="auto"/>
            <w:noWrap/>
            <w:vAlign w:val="center"/>
            <w:hideMark/>
          </w:tcPr>
          <w:p w14:paraId="11861894"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798" w:type="pct"/>
            <w:tcBorders>
              <w:top w:val="nil"/>
              <w:left w:val="nil"/>
              <w:bottom w:val="nil"/>
              <w:right w:val="nil"/>
            </w:tcBorders>
            <w:shd w:val="clear" w:color="auto" w:fill="auto"/>
            <w:noWrap/>
            <w:vAlign w:val="center"/>
            <w:hideMark/>
          </w:tcPr>
          <w:p w14:paraId="60699D23"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630" w:type="pct"/>
            <w:tcBorders>
              <w:top w:val="nil"/>
              <w:left w:val="nil"/>
              <w:bottom w:val="nil"/>
              <w:right w:val="nil"/>
            </w:tcBorders>
            <w:shd w:val="clear" w:color="auto" w:fill="auto"/>
            <w:noWrap/>
            <w:vAlign w:val="center"/>
            <w:hideMark/>
          </w:tcPr>
          <w:p w14:paraId="4EBE2A78" w14:textId="77777777" w:rsidR="008E6458" w:rsidRPr="008E6458" w:rsidRDefault="008E6458" w:rsidP="008E6458">
            <w:pPr>
              <w:spacing w:before="0" w:after="0" w:line="240" w:lineRule="auto"/>
              <w:jc w:val="left"/>
              <w:rPr>
                <w:rFonts w:eastAsia="Times New Roman"/>
                <w:sz w:val="20"/>
                <w:szCs w:val="20"/>
                <w:lang w:val="el-GR" w:eastAsia="el-GR"/>
              </w:rPr>
            </w:pPr>
          </w:p>
        </w:tc>
      </w:tr>
      <w:tr w:rsidR="008E6458" w:rsidRPr="008E6458" w14:paraId="652D21E7" w14:textId="77777777" w:rsidTr="008E6458">
        <w:trPr>
          <w:trHeight w:val="300"/>
        </w:trPr>
        <w:tc>
          <w:tcPr>
            <w:tcW w:w="2068" w:type="pct"/>
            <w:tcBorders>
              <w:top w:val="nil"/>
              <w:left w:val="nil"/>
              <w:bottom w:val="single" w:sz="8" w:space="0" w:color="auto"/>
              <w:right w:val="nil"/>
            </w:tcBorders>
            <w:shd w:val="clear" w:color="auto" w:fill="auto"/>
            <w:vAlign w:val="center"/>
            <w:hideMark/>
          </w:tcPr>
          <w:p w14:paraId="198FF45C"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Σύνολο ιδίων κεφαλαίων</w:t>
            </w:r>
          </w:p>
        </w:tc>
        <w:tc>
          <w:tcPr>
            <w:tcW w:w="424" w:type="pct"/>
            <w:tcBorders>
              <w:top w:val="nil"/>
              <w:left w:val="nil"/>
              <w:bottom w:val="nil"/>
              <w:right w:val="nil"/>
            </w:tcBorders>
            <w:shd w:val="clear" w:color="auto" w:fill="auto"/>
            <w:vAlign w:val="center"/>
            <w:hideMark/>
          </w:tcPr>
          <w:p w14:paraId="429E1B81"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p>
        </w:tc>
        <w:tc>
          <w:tcPr>
            <w:tcW w:w="1081" w:type="pct"/>
            <w:tcBorders>
              <w:top w:val="nil"/>
              <w:left w:val="nil"/>
              <w:bottom w:val="single" w:sz="8" w:space="0" w:color="auto"/>
              <w:right w:val="nil"/>
            </w:tcBorders>
            <w:shd w:val="clear" w:color="auto" w:fill="auto"/>
            <w:noWrap/>
            <w:vAlign w:val="center"/>
            <w:hideMark/>
          </w:tcPr>
          <w:p w14:paraId="4691F28A"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16.791,84</w:t>
            </w:r>
          </w:p>
        </w:tc>
        <w:tc>
          <w:tcPr>
            <w:tcW w:w="798" w:type="pct"/>
            <w:vMerge w:val="restart"/>
            <w:tcBorders>
              <w:top w:val="nil"/>
              <w:left w:val="nil"/>
              <w:bottom w:val="nil"/>
              <w:right w:val="nil"/>
            </w:tcBorders>
            <w:shd w:val="clear" w:color="auto" w:fill="auto"/>
            <w:noWrap/>
            <w:vAlign w:val="center"/>
            <w:hideMark/>
          </w:tcPr>
          <w:p w14:paraId="68126754" w14:textId="14FF672F"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w:t>
            </w:r>
            <w:r w:rsidRPr="008E6458">
              <w:rPr>
                <w:rFonts w:ascii="Calibri" w:eastAsia="Times New Roman" w:hAnsi="Calibri" w:cs="Calibri"/>
                <w:color w:val="000000"/>
                <w:sz w:val="20"/>
                <w:szCs w:val="20"/>
                <w:lang w:val="el-GR" w:eastAsia="el-GR"/>
              </w:rPr>
              <w:t>655,97%</w:t>
            </w:r>
            <w:r>
              <w:rPr>
                <w:rFonts w:ascii="Calibri" w:eastAsia="Times New Roman" w:hAnsi="Calibri" w:cs="Calibri"/>
                <w:color w:val="000000"/>
                <w:sz w:val="20"/>
                <w:szCs w:val="20"/>
                <w:lang w:val="el-GR" w:eastAsia="el-GR"/>
              </w:rPr>
              <w:t>)</w:t>
            </w:r>
          </w:p>
        </w:tc>
        <w:tc>
          <w:tcPr>
            <w:tcW w:w="630" w:type="pct"/>
            <w:tcBorders>
              <w:top w:val="nil"/>
              <w:left w:val="nil"/>
              <w:bottom w:val="nil"/>
              <w:right w:val="nil"/>
            </w:tcBorders>
            <w:shd w:val="clear" w:color="auto" w:fill="auto"/>
            <w:noWrap/>
            <w:vAlign w:val="center"/>
            <w:hideMark/>
          </w:tcPr>
          <w:p w14:paraId="2513017F"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p>
        </w:tc>
      </w:tr>
      <w:tr w:rsidR="008E6458" w:rsidRPr="008E6458" w14:paraId="34D812BB" w14:textId="77777777" w:rsidTr="008E6458">
        <w:trPr>
          <w:trHeight w:val="520"/>
        </w:trPr>
        <w:tc>
          <w:tcPr>
            <w:tcW w:w="2068" w:type="pct"/>
            <w:tcBorders>
              <w:top w:val="nil"/>
              <w:left w:val="nil"/>
              <w:bottom w:val="nil"/>
              <w:right w:val="nil"/>
            </w:tcBorders>
            <w:shd w:val="clear" w:color="auto" w:fill="auto"/>
            <w:vAlign w:val="center"/>
            <w:hideMark/>
          </w:tcPr>
          <w:p w14:paraId="0F7A80AD"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Σύνολο απασχολούμενου κεφαλαίου</w:t>
            </w:r>
          </w:p>
        </w:tc>
        <w:tc>
          <w:tcPr>
            <w:tcW w:w="424" w:type="pct"/>
            <w:tcBorders>
              <w:top w:val="nil"/>
              <w:left w:val="nil"/>
              <w:bottom w:val="nil"/>
              <w:right w:val="nil"/>
            </w:tcBorders>
            <w:shd w:val="clear" w:color="auto" w:fill="auto"/>
            <w:vAlign w:val="center"/>
            <w:hideMark/>
          </w:tcPr>
          <w:p w14:paraId="69A71395"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p>
        </w:tc>
        <w:tc>
          <w:tcPr>
            <w:tcW w:w="1081" w:type="pct"/>
            <w:tcBorders>
              <w:top w:val="nil"/>
              <w:left w:val="nil"/>
              <w:bottom w:val="nil"/>
              <w:right w:val="nil"/>
            </w:tcBorders>
            <w:shd w:val="clear" w:color="auto" w:fill="auto"/>
            <w:noWrap/>
            <w:vAlign w:val="center"/>
            <w:hideMark/>
          </w:tcPr>
          <w:p w14:paraId="49A737CF" w14:textId="03248FD3"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w:t>
            </w:r>
            <w:r w:rsidRPr="008E6458">
              <w:rPr>
                <w:rFonts w:ascii="Calibri" w:eastAsia="Times New Roman" w:hAnsi="Calibri" w:cs="Calibri"/>
                <w:color w:val="000000"/>
                <w:sz w:val="20"/>
                <w:szCs w:val="20"/>
                <w:lang w:val="el-GR" w:eastAsia="el-GR"/>
              </w:rPr>
              <w:t>2.559,84</w:t>
            </w:r>
            <w:r>
              <w:rPr>
                <w:rFonts w:ascii="Calibri" w:eastAsia="Times New Roman" w:hAnsi="Calibri" w:cs="Calibri"/>
                <w:color w:val="000000"/>
                <w:sz w:val="20"/>
                <w:szCs w:val="20"/>
                <w:lang w:val="el-GR" w:eastAsia="el-GR"/>
              </w:rPr>
              <w:t>)</w:t>
            </w:r>
          </w:p>
        </w:tc>
        <w:tc>
          <w:tcPr>
            <w:tcW w:w="798" w:type="pct"/>
            <w:vMerge/>
            <w:tcBorders>
              <w:top w:val="nil"/>
              <w:left w:val="nil"/>
              <w:bottom w:val="nil"/>
              <w:right w:val="nil"/>
            </w:tcBorders>
            <w:vAlign w:val="center"/>
            <w:hideMark/>
          </w:tcPr>
          <w:p w14:paraId="2F14E3A1"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p>
        </w:tc>
        <w:tc>
          <w:tcPr>
            <w:tcW w:w="630" w:type="pct"/>
            <w:tcBorders>
              <w:top w:val="nil"/>
              <w:left w:val="nil"/>
              <w:bottom w:val="nil"/>
              <w:right w:val="nil"/>
            </w:tcBorders>
            <w:shd w:val="clear" w:color="auto" w:fill="auto"/>
            <w:noWrap/>
            <w:vAlign w:val="center"/>
            <w:hideMark/>
          </w:tcPr>
          <w:p w14:paraId="4F6D72C0"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p>
        </w:tc>
      </w:tr>
      <w:tr w:rsidR="008E6458" w:rsidRPr="008E6458" w14:paraId="309A0EC5" w14:textId="77777777" w:rsidTr="008E6458">
        <w:trPr>
          <w:trHeight w:val="290"/>
        </w:trPr>
        <w:tc>
          <w:tcPr>
            <w:tcW w:w="2068" w:type="pct"/>
            <w:tcBorders>
              <w:top w:val="nil"/>
              <w:left w:val="nil"/>
              <w:bottom w:val="nil"/>
              <w:right w:val="nil"/>
            </w:tcBorders>
            <w:shd w:val="clear" w:color="auto" w:fill="auto"/>
            <w:vAlign w:val="center"/>
            <w:hideMark/>
          </w:tcPr>
          <w:p w14:paraId="605367BF"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424" w:type="pct"/>
            <w:tcBorders>
              <w:top w:val="nil"/>
              <w:left w:val="nil"/>
              <w:bottom w:val="nil"/>
              <w:right w:val="nil"/>
            </w:tcBorders>
            <w:shd w:val="clear" w:color="auto" w:fill="auto"/>
            <w:vAlign w:val="center"/>
            <w:hideMark/>
          </w:tcPr>
          <w:p w14:paraId="7AC00617"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1081" w:type="pct"/>
            <w:tcBorders>
              <w:top w:val="nil"/>
              <w:left w:val="nil"/>
              <w:bottom w:val="nil"/>
              <w:right w:val="nil"/>
            </w:tcBorders>
            <w:shd w:val="clear" w:color="auto" w:fill="auto"/>
            <w:noWrap/>
            <w:vAlign w:val="center"/>
            <w:hideMark/>
          </w:tcPr>
          <w:p w14:paraId="33B69C4A"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798" w:type="pct"/>
            <w:tcBorders>
              <w:top w:val="nil"/>
              <w:left w:val="nil"/>
              <w:bottom w:val="nil"/>
              <w:right w:val="nil"/>
            </w:tcBorders>
            <w:shd w:val="clear" w:color="auto" w:fill="auto"/>
            <w:noWrap/>
            <w:vAlign w:val="center"/>
            <w:hideMark/>
          </w:tcPr>
          <w:p w14:paraId="7F968724"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630" w:type="pct"/>
            <w:tcBorders>
              <w:top w:val="nil"/>
              <w:left w:val="nil"/>
              <w:bottom w:val="nil"/>
              <w:right w:val="nil"/>
            </w:tcBorders>
            <w:shd w:val="clear" w:color="auto" w:fill="auto"/>
            <w:noWrap/>
            <w:vAlign w:val="center"/>
            <w:hideMark/>
          </w:tcPr>
          <w:p w14:paraId="4CCB5C20" w14:textId="77777777" w:rsidR="008E6458" w:rsidRPr="008E6458" w:rsidRDefault="008E6458" w:rsidP="008E6458">
            <w:pPr>
              <w:spacing w:before="0" w:after="0" w:line="240" w:lineRule="auto"/>
              <w:jc w:val="left"/>
              <w:rPr>
                <w:rFonts w:eastAsia="Times New Roman"/>
                <w:sz w:val="20"/>
                <w:szCs w:val="20"/>
                <w:lang w:val="el-GR" w:eastAsia="el-GR"/>
              </w:rPr>
            </w:pPr>
          </w:p>
        </w:tc>
      </w:tr>
      <w:tr w:rsidR="008E6458" w:rsidRPr="008E6458" w14:paraId="30F76775" w14:textId="77777777" w:rsidTr="008E6458">
        <w:trPr>
          <w:trHeight w:val="300"/>
        </w:trPr>
        <w:tc>
          <w:tcPr>
            <w:tcW w:w="2068" w:type="pct"/>
            <w:tcBorders>
              <w:top w:val="nil"/>
              <w:left w:val="nil"/>
              <w:bottom w:val="single" w:sz="8" w:space="0" w:color="auto"/>
              <w:right w:val="nil"/>
            </w:tcBorders>
            <w:shd w:val="clear" w:color="auto" w:fill="auto"/>
            <w:vAlign w:val="center"/>
            <w:hideMark/>
          </w:tcPr>
          <w:p w14:paraId="2135588F"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Αποτελέσματα Εκμετάλλευσης</w:t>
            </w:r>
          </w:p>
        </w:tc>
        <w:tc>
          <w:tcPr>
            <w:tcW w:w="424" w:type="pct"/>
            <w:tcBorders>
              <w:top w:val="nil"/>
              <w:left w:val="nil"/>
              <w:bottom w:val="nil"/>
              <w:right w:val="nil"/>
            </w:tcBorders>
            <w:shd w:val="clear" w:color="auto" w:fill="auto"/>
            <w:vAlign w:val="center"/>
            <w:hideMark/>
          </w:tcPr>
          <w:p w14:paraId="16933A3F"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p>
        </w:tc>
        <w:tc>
          <w:tcPr>
            <w:tcW w:w="1081" w:type="pct"/>
            <w:tcBorders>
              <w:top w:val="nil"/>
              <w:left w:val="nil"/>
              <w:bottom w:val="single" w:sz="8" w:space="0" w:color="auto"/>
              <w:right w:val="nil"/>
            </w:tcBorders>
            <w:shd w:val="clear" w:color="auto" w:fill="auto"/>
            <w:noWrap/>
            <w:vAlign w:val="center"/>
            <w:hideMark/>
          </w:tcPr>
          <w:p w14:paraId="292E43A0" w14:textId="7627B8BA"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w:t>
            </w:r>
            <w:r w:rsidRPr="008E6458">
              <w:rPr>
                <w:rFonts w:ascii="Calibri" w:eastAsia="Times New Roman" w:hAnsi="Calibri" w:cs="Calibri"/>
                <w:color w:val="000000"/>
                <w:sz w:val="20"/>
                <w:szCs w:val="20"/>
                <w:lang w:val="el-GR" w:eastAsia="el-GR"/>
              </w:rPr>
              <w:t>12.874,09</w:t>
            </w:r>
            <w:r>
              <w:rPr>
                <w:rFonts w:ascii="Calibri" w:eastAsia="Times New Roman" w:hAnsi="Calibri" w:cs="Calibri"/>
                <w:color w:val="000000"/>
                <w:sz w:val="20"/>
                <w:szCs w:val="20"/>
                <w:lang w:val="el-GR" w:eastAsia="el-GR"/>
              </w:rPr>
              <w:t>)</w:t>
            </w:r>
          </w:p>
        </w:tc>
        <w:tc>
          <w:tcPr>
            <w:tcW w:w="798" w:type="pct"/>
            <w:vMerge w:val="restart"/>
            <w:tcBorders>
              <w:top w:val="nil"/>
              <w:left w:val="nil"/>
              <w:bottom w:val="nil"/>
              <w:right w:val="nil"/>
            </w:tcBorders>
            <w:shd w:val="clear" w:color="auto" w:fill="auto"/>
            <w:noWrap/>
            <w:vAlign w:val="center"/>
            <w:hideMark/>
          </w:tcPr>
          <w:p w14:paraId="6EE52890" w14:textId="2ACAD10F"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w:t>
            </w:r>
            <w:r w:rsidRPr="008E6458">
              <w:rPr>
                <w:rFonts w:ascii="Calibri" w:eastAsia="Times New Roman" w:hAnsi="Calibri" w:cs="Calibri"/>
                <w:color w:val="000000"/>
                <w:sz w:val="20"/>
                <w:szCs w:val="20"/>
                <w:lang w:val="el-GR" w:eastAsia="el-GR"/>
              </w:rPr>
              <w:t>3</w:t>
            </w:r>
            <w:r>
              <w:rPr>
                <w:rFonts w:ascii="Calibri" w:eastAsia="Times New Roman" w:hAnsi="Calibri" w:cs="Calibri"/>
                <w:color w:val="000000"/>
                <w:sz w:val="20"/>
                <w:szCs w:val="20"/>
                <w:lang w:val="el-GR" w:eastAsia="el-GR"/>
              </w:rPr>
              <w:t>.</w:t>
            </w:r>
            <w:r w:rsidRPr="008E6458">
              <w:rPr>
                <w:rFonts w:ascii="Calibri" w:eastAsia="Times New Roman" w:hAnsi="Calibri" w:cs="Calibri"/>
                <w:color w:val="000000"/>
                <w:sz w:val="20"/>
                <w:szCs w:val="20"/>
                <w:lang w:val="el-GR" w:eastAsia="el-GR"/>
              </w:rPr>
              <w:t>735,79</w:t>
            </w:r>
            <w:r>
              <w:rPr>
                <w:rFonts w:ascii="Calibri" w:eastAsia="Times New Roman" w:hAnsi="Calibri" w:cs="Calibri"/>
                <w:color w:val="000000"/>
                <w:sz w:val="20"/>
                <w:szCs w:val="20"/>
                <w:lang w:val="el-GR" w:eastAsia="el-GR"/>
              </w:rPr>
              <w:t>)</w:t>
            </w:r>
            <w:r w:rsidRPr="008E6458">
              <w:rPr>
                <w:rFonts w:ascii="Calibri" w:eastAsia="Times New Roman" w:hAnsi="Calibri" w:cs="Calibri"/>
                <w:color w:val="000000"/>
                <w:sz w:val="20"/>
                <w:szCs w:val="20"/>
                <w:lang w:val="el-GR" w:eastAsia="el-GR"/>
              </w:rPr>
              <w:t>%</w:t>
            </w:r>
          </w:p>
        </w:tc>
        <w:tc>
          <w:tcPr>
            <w:tcW w:w="630" w:type="pct"/>
            <w:tcBorders>
              <w:top w:val="nil"/>
              <w:left w:val="nil"/>
              <w:bottom w:val="nil"/>
              <w:right w:val="nil"/>
            </w:tcBorders>
            <w:shd w:val="clear" w:color="auto" w:fill="auto"/>
            <w:noWrap/>
            <w:vAlign w:val="center"/>
            <w:hideMark/>
          </w:tcPr>
          <w:p w14:paraId="68521B8A"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p>
        </w:tc>
      </w:tr>
      <w:tr w:rsidR="008E6458" w:rsidRPr="008E6458" w14:paraId="4BD6F88B" w14:textId="77777777" w:rsidTr="008E6458">
        <w:trPr>
          <w:trHeight w:val="290"/>
        </w:trPr>
        <w:tc>
          <w:tcPr>
            <w:tcW w:w="2068" w:type="pct"/>
            <w:tcBorders>
              <w:top w:val="nil"/>
              <w:left w:val="nil"/>
              <w:bottom w:val="nil"/>
              <w:right w:val="nil"/>
            </w:tcBorders>
            <w:shd w:val="clear" w:color="auto" w:fill="auto"/>
            <w:vAlign w:val="center"/>
            <w:hideMark/>
          </w:tcPr>
          <w:p w14:paraId="1E48C3AE"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Χρηματοοικονομικό κόστος</w:t>
            </w:r>
          </w:p>
        </w:tc>
        <w:tc>
          <w:tcPr>
            <w:tcW w:w="424" w:type="pct"/>
            <w:tcBorders>
              <w:top w:val="nil"/>
              <w:left w:val="nil"/>
              <w:bottom w:val="nil"/>
              <w:right w:val="nil"/>
            </w:tcBorders>
            <w:shd w:val="clear" w:color="auto" w:fill="auto"/>
            <w:vAlign w:val="center"/>
            <w:hideMark/>
          </w:tcPr>
          <w:p w14:paraId="6887AB52"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p>
        </w:tc>
        <w:tc>
          <w:tcPr>
            <w:tcW w:w="1081" w:type="pct"/>
            <w:tcBorders>
              <w:top w:val="nil"/>
              <w:left w:val="nil"/>
              <w:bottom w:val="nil"/>
              <w:right w:val="nil"/>
            </w:tcBorders>
            <w:shd w:val="clear" w:color="auto" w:fill="auto"/>
            <w:noWrap/>
            <w:vAlign w:val="center"/>
            <w:hideMark/>
          </w:tcPr>
          <w:p w14:paraId="37C46313"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344,61</w:t>
            </w:r>
          </w:p>
        </w:tc>
        <w:tc>
          <w:tcPr>
            <w:tcW w:w="798" w:type="pct"/>
            <w:vMerge/>
            <w:tcBorders>
              <w:top w:val="nil"/>
              <w:left w:val="nil"/>
              <w:bottom w:val="nil"/>
              <w:right w:val="nil"/>
            </w:tcBorders>
            <w:vAlign w:val="center"/>
            <w:hideMark/>
          </w:tcPr>
          <w:p w14:paraId="0419942A"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p>
        </w:tc>
        <w:tc>
          <w:tcPr>
            <w:tcW w:w="630" w:type="pct"/>
            <w:tcBorders>
              <w:top w:val="nil"/>
              <w:left w:val="nil"/>
              <w:bottom w:val="nil"/>
              <w:right w:val="nil"/>
            </w:tcBorders>
            <w:shd w:val="clear" w:color="auto" w:fill="auto"/>
            <w:noWrap/>
            <w:vAlign w:val="center"/>
            <w:hideMark/>
          </w:tcPr>
          <w:p w14:paraId="6455D4F0"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p>
        </w:tc>
      </w:tr>
      <w:tr w:rsidR="008E6458" w:rsidRPr="008E6458" w14:paraId="45F24F24" w14:textId="77777777" w:rsidTr="008E6458">
        <w:trPr>
          <w:trHeight w:val="290"/>
        </w:trPr>
        <w:tc>
          <w:tcPr>
            <w:tcW w:w="2068" w:type="pct"/>
            <w:tcBorders>
              <w:top w:val="nil"/>
              <w:left w:val="nil"/>
              <w:bottom w:val="nil"/>
              <w:right w:val="nil"/>
            </w:tcBorders>
            <w:shd w:val="clear" w:color="auto" w:fill="auto"/>
            <w:vAlign w:val="center"/>
            <w:hideMark/>
          </w:tcPr>
          <w:p w14:paraId="1109C1EB"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424" w:type="pct"/>
            <w:tcBorders>
              <w:top w:val="nil"/>
              <w:left w:val="nil"/>
              <w:bottom w:val="nil"/>
              <w:right w:val="nil"/>
            </w:tcBorders>
            <w:shd w:val="clear" w:color="auto" w:fill="auto"/>
            <w:vAlign w:val="center"/>
            <w:hideMark/>
          </w:tcPr>
          <w:p w14:paraId="3E610A8B"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1081" w:type="pct"/>
            <w:tcBorders>
              <w:top w:val="nil"/>
              <w:left w:val="nil"/>
              <w:bottom w:val="nil"/>
              <w:right w:val="nil"/>
            </w:tcBorders>
            <w:shd w:val="clear" w:color="auto" w:fill="auto"/>
            <w:noWrap/>
            <w:vAlign w:val="center"/>
            <w:hideMark/>
          </w:tcPr>
          <w:p w14:paraId="2BDE5CDA"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798" w:type="pct"/>
            <w:tcBorders>
              <w:top w:val="nil"/>
              <w:left w:val="nil"/>
              <w:bottom w:val="nil"/>
              <w:right w:val="nil"/>
            </w:tcBorders>
            <w:shd w:val="clear" w:color="auto" w:fill="auto"/>
            <w:noWrap/>
            <w:vAlign w:val="center"/>
            <w:hideMark/>
          </w:tcPr>
          <w:p w14:paraId="0C9CCF52"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630" w:type="pct"/>
            <w:tcBorders>
              <w:top w:val="nil"/>
              <w:left w:val="nil"/>
              <w:bottom w:val="nil"/>
              <w:right w:val="nil"/>
            </w:tcBorders>
            <w:shd w:val="clear" w:color="auto" w:fill="auto"/>
            <w:noWrap/>
            <w:vAlign w:val="center"/>
            <w:hideMark/>
          </w:tcPr>
          <w:p w14:paraId="76CA3223" w14:textId="77777777" w:rsidR="008E6458" w:rsidRPr="008E6458" w:rsidRDefault="008E6458" w:rsidP="008E6458">
            <w:pPr>
              <w:spacing w:before="0" w:after="0" w:line="240" w:lineRule="auto"/>
              <w:jc w:val="left"/>
              <w:rPr>
                <w:rFonts w:eastAsia="Times New Roman"/>
                <w:sz w:val="20"/>
                <w:szCs w:val="20"/>
                <w:lang w:val="el-GR" w:eastAsia="el-GR"/>
              </w:rPr>
            </w:pPr>
          </w:p>
        </w:tc>
      </w:tr>
      <w:tr w:rsidR="008E6458" w:rsidRPr="008E6458" w14:paraId="26F1E573" w14:textId="77777777" w:rsidTr="008E6458">
        <w:trPr>
          <w:trHeight w:val="290"/>
        </w:trPr>
        <w:tc>
          <w:tcPr>
            <w:tcW w:w="2068" w:type="pct"/>
            <w:tcBorders>
              <w:top w:val="nil"/>
              <w:left w:val="nil"/>
              <w:bottom w:val="nil"/>
              <w:right w:val="nil"/>
            </w:tcBorders>
            <w:shd w:val="clear" w:color="auto" w:fill="auto"/>
            <w:vAlign w:val="center"/>
            <w:hideMark/>
          </w:tcPr>
          <w:p w14:paraId="7BD2FD9A"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424" w:type="pct"/>
            <w:tcBorders>
              <w:top w:val="nil"/>
              <w:left w:val="nil"/>
              <w:bottom w:val="nil"/>
              <w:right w:val="nil"/>
            </w:tcBorders>
            <w:shd w:val="clear" w:color="auto" w:fill="auto"/>
            <w:vAlign w:val="center"/>
            <w:hideMark/>
          </w:tcPr>
          <w:p w14:paraId="685801DE"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1081" w:type="pct"/>
            <w:tcBorders>
              <w:top w:val="nil"/>
              <w:left w:val="nil"/>
              <w:bottom w:val="nil"/>
              <w:right w:val="nil"/>
            </w:tcBorders>
            <w:shd w:val="clear" w:color="auto" w:fill="auto"/>
            <w:noWrap/>
            <w:vAlign w:val="center"/>
            <w:hideMark/>
          </w:tcPr>
          <w:p w14:paraId="134C847B"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798" w:type="pct"/>
            <w:tcBorders>
              <w:top w:val="nil"/>
              <w:left w:val="nil"/>
              <w:bottom w:val="nil"/>
              <w:right w:val="nil"/>
            </w:tcBorders>
            <w:shd w:val="clear" w:color="auto" w:fill="auto"/>
            <w:noWrap/>
            <w:vAlign w:val="center"/>
            <w:hideMark/>
          </w:tcPr>
          <w:p w14:paraId="79832C8F"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630" w:type="pct"/>
            <w:tcBorders>
              <w:top w:val="nil"/>
              <w:left w:val="nil"/>
              <w:bottom w:val="nil"/>
              <w:right w:val="nil"/>
            </w:tcBorders>
            <w:shd w:val="clear" w:color="auto" w:fill="auto"/>
            <w:noWrap/>
            <w:vAlign w:val="center"/>
            <w:hideMark/>
          </w:tcPr>
          <w:p w14:paraId="38516DE6" w14:textId="77777777" w:rsidR="008E6458" w:rsidRPr="008E6458" w:rsidRDefault="008E6458" w:rsidP="008E6458">
            <w:pPr>
              <w:spacing w:before="0" w:after="0" w:line="240" w:lineRule="auto"/>
              <w:jc w:val="left"/>
              <w:rPr>
                <w:rFonts w:eastAsia="Times New Roman"/>
                <w:sz w:val="20"/>
                <w:szCs w:val="20"/>
                <w:lang w:val="el-GR" w:eastAsia="el-GR"/>
              </w:rPr>
            </w:pPr>
          </w:p>
        </w:tc>
      </w:tr>
      <w:tr w:rsidR="008E6458" w:rsidRPr="008E6458" w14:paraId="02CBC7F4" w14:textId="77777777" w:rsidTr="008E6458">
        <w:trPr>
          <w:trHeight w:val="290"/>
        </w:trPr>
        <w:tc>
          <w:tcPr>
            <w:tcW w:w="3573" w:type="pct"/>
            <w:gridSpan w:val="3"/>
            <w:tcBorders>
              <w:top w:val="nil"/>
              <w:left w:val="nil"/>
              <w:bottom w:val="nil"/>
              <w:right w:val="nil"/>
            </w:tcBorders>
            <w:shd w:val="clear" w:color="auto" w:fill="auto"/>
            <w:noWrap/>
            <w:vAlign w:val="center"/>
            <w:hideMark/>
          </w:tcPr>
          <w:p w14:paraId="28FC3EE7" w14:textId="77777777" w:rsidR="008E6458" w:rsidRPr="008E6458" w:rsidRDefault="008E6458" w:rsidP="008E6458">
            <w:pPr>
              <w:spacing w:before="0" w:after="0" w:line="240" w:lineRule="auto"/>
              <w:jc w:val="left"/>
              <w:rPr>
                <w:rFonts w:ascii="Calibri" w:eastAsia="Times New Roman" w:hAnsi="Calibri" w:cs="Calibri"/>
                <w:b/>
                <w:bCs/>
                <w:color w:val="000000"/>
                <w:lang w:val="el-GR" w:eastAsia="el-GR"/>
              </w:rPr>
            </w:pPr>
            <w:r w:rsidRPr="008E6458">
              <w:rPr>
                <w:rFonts w:ascii="Calibri" w:eastAsia="Times New Roman" w:hAnsi="Calibri" w:cs="Calibri"/>
                <w:b/>
                <w:bCs/>
                <w:color w:val="000000"/>
                <w:lang w:val="el-GR" w:eastAsia="el-GR"/>
              </w:rPr>
              <w:t>Ρευστότητα</w:t>
            </w:r>
          </w:p>
        </w:tc>
        <w:tc>
          <w:tcPr>
            <w:tcW w:w="798" w:type="pct"/>
            <w:tcBorders>
              <w:top w:val="nil"/>
              <w:left w:val="nil"/>
              <w:bottom w:val="nil"/>
              <w:right w:val="nil"/>
            </w:tcBorders>
            <w:shd w:val="clear" w:color="auto" w:fill="auto"/>
            <w:noWrap/>
            <w:vAlign w:val="center"/>
            <w:hideMark/>
          </w:tcPr>
          <w:p w14:paraId="7005DA63" w14:textId="77777777" w:rsidR="008E6458" w:rsidRPr="008E6458" w:rsidRDefault="008E6458" w:rsidP="008E6458">
            <w:pPr>
              <w:spacing w:before="0" w:after="0" w:line="240" w:lineRule="auto"/>
              <w:jc w:val="left"/>
              <w:rPr>
                <w:rFonts w:ascii="Calibri" w:eastAsia="Times New Roman" w:hAnsi="Calibri" w:cs="Calibri"/>
                <w:b/>
                <w:bCs/>
                <w:color w:val="000000"/>
                <w:lang w:val="el-GR" w:eastAsia="el-GR"/>
              </w:rPr>
            </w:pPr>
          </w:p>
        </w:tc>
        <w:tc>
          <w:tcPr>
            <w:tcW w:w="630" w:type="pct"/>
            <w:tcBorders>
              <w:top w:val="nil"/>
              <w:left w:val="nil"/>
              <w:bottom w:val="nil"/>
              <w:right w:val="nil"/>
            </w:tcBorders>
            <w:shd w:val="clear" w:color="auto" w:fill="auto"/>
            <w:noWrap/>
            <w:vAlign w:val="center"/>
            <w:hideMark/>
          </w:tcPr>
          <w:p w14:paraId="2B980A31" w14:textId="77777777" w:rsidR="008E6458" w:rsidRPr="008E6458" w:rsidRDefault="008E6458" w:rsidP="008E6458">
            <w:pPr>
              <w:spacing w:before="0" w:after="0" w:line="240" w:lineRule="auto"/>
              <w:jc w:val="left"/>
              <w:rPr>
                <w:rFonts w:eastAsia="Times New Roman"/>
                <w:sz w:val="20"/>
                <w:szCs w:val="20"/>
                <w:lang w:val="el-GR" w:eastAsia="el-GR"/>
              </w:rPr>
            </w:pPr>
          </w:p>
        </w:tc>
      </w:tr>
      <w:tr w:rsidR="008E6458" w:rsidRPr="008E6458" w14:paraId="1409734F" w14:textId="77777777" w:rsidTr="008E6458">
        <w:trPr>
          <w:trHeight w:val="290"/>
        </w:trPr>
        <w:tc>
          <w:tcPr>
            <w:tcW w:w="2068" w:type="pct"/>
            <w:tcBorders>
              <w:top w:val="nil"/>
              <w:left w:val="nil"/>
              <w:bottom w:val="nil"/>
              <w:right w:val="nil"/>
            </w:tcBorders>
            <w:shd w:val="clear" w:color="auto" w:fill="auto"/>
            <w:vAlign w:val="center"/>
            <w:hideMark/>
          </w:tcPr>
          <w:p w14:paraId="5EC2A06C"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424" w:type="pct"/>
            <w:tcBorders>
              <w:top w:val="nil"/>
              <w:left w:val="nil"/>
              <w:bottom w:val="nil"/>
              <w:right w:val="nil"/>
            </w:tcBorders>
            <w:shd w:val="clear" w:color="auto" w:fill="auto"/>
            <w:vAlign w:val="center"/>
            <w:hideMark/>
          </w:tcPr>
          <w:p w14:paraId="6B9145B2"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1081" w:type="pct"/>
            <w:tcBorders>
              <w:top w:val="nil"/>
              <w:left w:val="nil"/>
              <w:bottom w:val="nil"/>
              <w:right w:val="nil"/>
            </w:tcBorders>
            <w:shd w:val="clear" w:color="auto" w:fill="auto"/>
            <w:vAlign w:val="center"/>
            <w:hideMark/>
          </w:tcPr>
          <w:p w14:paraId="3F2BB52D"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798" w:type="pct"/>
            <w:tcBorders>
              <w:top w:val="nil"/>
              <w:left w:val="nil"/>
              <w:bottom w:val="nil"/>
              <w:right w:val="nil"/>
            </w:tcBorders>
            <w:shd w:val="clear" w:color="auto" w:fill="auto"/>
            <w:vAlign w:val="center"/>
            <w:hideMark/>
          </w:tcPr>
          <w:p w14:paraId="0AD24E67"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630" w:type="pct"/>
            <w:tcBorders>
              <w:top w:val="nil"/>
              <w:left w:val="nil"/>
              <w:bottom w:val="nil"/>
              <w:right w:val="nil"/>
            </w:tcBorders>
            <w:shd w:val="clear" w:color="auto" w:fill="auto"/>
            <w:vAlign w:val="center"/>
            <w:hideMark/>
          </w:tcPr>
          <w:p w14:paraId="41166ABC" w14:textId="77777777" w:rsidR="008E6458" w:rsidRPr="008E6458" w:rsidRDefault="008E6458" w:rsidP="008E6458">
            <w:pPr>
              <w:spacing w:before="0" w:after="0" w:line="240" w:lineRule="auto"/>
              <w:jc w:val="left"/>
              <w:rPr>
                <w:rFonts w:eastAsia="Times New Roman"/>
                <w:sz w:val="20"/>
                <w:szCs w:val="20"/>
                <w:lang w:val="el-GR" w:eastAsia="el-GR"/>
              </w:rPr>
            </w:pPr>
          </w:p>
        </w:tc>
      </w:tr>
      <w:tr w:rsidR="008E6458" w:rsidRPr="008E6458" w14:paraId="5506F8AB" w14:textId="77777777" w:rsidTr="008E6458">
        <w:trPr>
          <w:trHeight w:val="300"/>
        </w:trPr>
        <w:tc>
          <w:tcPr>
            <w:tcW w:w="2068" w:type="pct"/>
            <w:tcBorders>
              <w:top w:val="nil"/>
              <w:left w:val="nil"/>
              <w:bottom w:val="single" w:sz="8" w:space="0" w:color="auto"/>
              <w:right w:val="nil"/>
            </w:tcBorders>
            <w:shd w:val="clear" w:color="auto" w:fill="auto"/>
            <w:vAlign w:val="center"/>
            <w:hideMark/>
          </w:tcPr>
          <w:p w14:paraId="49995C57"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Ταμειακά διαθέσιμα</w:t>
            </w:r>
          </w:p>
        </w:tc>
        <w:tc>
          <w:tcPr>
            <w:tcW w:w="424" w:type="pct"/>
            <w:tcBorders>
              <w:top w:val="nil"/>
              <w:left w:val="nil"/>
              <w:bottom w:val="nil"/>
              <w:right w:val="nil"/>
            </w:tcBorders>
            <w:shd w:val="clear" w:color="auto" w:fill="auto"/>
            <w:vAlign w:val="center"/>
            <w:hideMark/>
          </w:tcPr>
          <w:p w14:paraId="1B7849C1"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p>
        </w:tc>
        <w:tc>
          <w:tcPr>
            <w:tcW w:w="1081" w:type="pct"/>
            <w:tcBorders>
              <w:top w:val="nil"/>
              <w:left w:val="nil"/>
              <w:bottom w:val="single" w:sz="8" w:space="0" w:color="auto"/>
              <w:right w:val="nil"/>
            </w:tcBorders>
            <w:shd w:val="clear" w:color="auto" w:fill="auto"/>
            <w:noWrap/>
            <w:vAlign w:val="center"/>
            <w:hideMark/>
          </w:tcPr>
          <w:p w14:paraId="70B223E9"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19.351,68</w:t>
            </w:r>
          </w:p>
        </w:tc>
        <w:tc>
          <w:tcPr>
            <w:tcW w:w="798" w:type="pct"/>
            <w:vMerge w:val="restart"/>
            <w:tcBorders>
              <w:top w:val="nil"/>
              <w:left w:val="nil"/>
              <w:bottom w:val="nil"/>
              <w:right w:val="nil"/>
            </w:tcBorders>
            <w:shd w:val="clear" w:color="auto" w:fill="auto"/>
            <w:noWrap/>
            <w:vAlign w:val="center"/>
            <w:hideMark/>
          </w:tcPr>
          <w:p w14:paraId="7D18A7B0"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32,00%</w:t>
            </w:r>
          </w:p>
        </w:tc>
        <w:tc>
          <w:tcPr>
            <w:tcW w:w="630" w:type="pct"/>
            <w:tcBorders>
              <w:top w:val="nil"/>
              <w:left w:val="nil"/>
              <w:bottom w:val="nil"/>
              <w:right w:val="nil"/>
            </w:tcBorders>
            <w:shd w:val="clear" w:color="auto" w:fill="auto"/>
            <w:noWrap/>
            <w:vAlign w:val="center"/>
            <w:hideMark/>
          </w:tcPr>
          <w:p w14:paraId="35E6097E"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p>
        </w:tc>
      </w:tr>
      <w:tr w:rsidR="008E6458" w:rsidRPr="008E6458" w14:paraId="20FDF714" w14:textId="77777777" w:rsidTr="008E6458">
        <w:trPr>
          <w:trHeight w:val="290"/>
        </w:trPr>
        <w:tc>
          <w:tcPr>
            <w:tcW w:w="2068" w:type="pct"/>
            <w:tcBorders>
              <w:top w:val="nil"/>
              <w:left w:val="nil"/>
              <w:bottom w:val="nil"/>
              <w:right w:val="nil"/>
            </w:tcBorders>
            <w:shd w:val="clear" w:color="auto" w:fill="auto"/>
            <w:vAlign w:val="center"/>
            <w:hideMark/>
          </w:tcPr>
          <w:p w14:paraId="077EA66B"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Βραχυπρόθεσμες υποχρεώσεις</w:t>
            </w:r>
          </w:p>
        </w:tc>
        <w:tc>
          <w:tcPr>
            <w:tcW w:w="424" w:type="pct"/>
            <w:tcBorders>
              <w:top w:val="nil"/>
              <w:left w:val="nil"/>
              <w:bottom w:val="nil"/>
              <w:right w:val="nil"/>
            </w:tcBorders>
            <w:shd w:val="clear" w:color="auto" w:fill="auto"/>
            <w:vAlign w:val="center"/>
            <w:hideMark/>
          </w:tcPr>
          <w:p w14:paraId="20C318BC"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p>
        </w:tc>
        <w:tc>
          <w:tcPr>
            <w:tcW w:w="1081" w:type="pct"/>
            <w:tcBorders>
              <w:top w:val="nil"/>
              <w:left w:val="nil"/>
              <w:bottom w:val="nil"/>
              <w:right w:val="nil"/>
            </w:tcBorders>
            <w:shd w:val="clear" w:color="auto" w:fill="auto"/>
            <w:noWrap/>
            <w:vAlign w:val="center"/>
            <w:hideMark/>
          </w:tcPr>
          <w:p w14:paraId="7798B12C"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60.469,76</w:t>
            </w:r>
          </w:p>
        </w:tc>
        <w:tc>
          <w:tcPr>
            <w:tcW w:w="798" w:type="pct"/>
            <w:vMerge/>
            <w:tcBorders>
              <w:top w:val="nil"/>
              <w:left w:val="nil"/>
              <w:bottom w:val="nil"/>
              <w:right w:val="nil"/>
            </w:tcBorders>
            <w:vAlign w:val="center"/>
            <w:hideMark/>
          </w:tcPr>
          <w:p w14:paraId="37D1CCC3"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p>
        </w:tc>
        <w:tc>
          <w:tcPr>
            <w:tcW w:w="630" w:type="pct"/>
            <w:tcBorders>
              <w:top w:val="nil"/>
              <w:left w:val="nil"/>
              <w:bottom w:val="nil"/>
              <w:right w:val="nil"/>
            </w:tcBorders>
            <w:shd w:val="clear" w:color="auto" w:fill="auto"/>
            <w:noWrap/>
            <w:vAlign w:val="center"/>
            <w:hideMark/>
          </w:tcPr>
          <w:p w14:paraId="06A91E59"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p>
        </w:tc>
      </w:tr>
      <w:tr w:rsidR="008E6458" w:rsidRPr="008E6458" w14:paraId="5328BC34" w14:textId="77777777" w:rsidTr="008E6458">
        <w:trPr>
          <w:trHeight w:val="290"/>
        </w:trPr>
        <w:tc>
          <w:tcPr>
            <w:tcW w:w="2068" w:type="pct"/>
            <w:tcBorders>
              <w:top w:val="nil"/>
              <w:left w:val="nil"/>
              <w:bottom w:val="nil"/>
              <w:right w:val="nil"/>
            </w:tcBorders>
            <w:shd w:val="clear" w:color="auto" w:fill="auto"/>
            <w:vAlign w:val="center"/>
            <w:hideMark/>
          </w:tcPr>
          <w:p w14:paraId="49FC7D53"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424" w:type="pct"/>
            <w:tcBorders>
              <w:top w:val="nil"/>
              <w:left w:val="nil"/>
              <w:bottom w:val="nil"/>
              <w:right w:val="nil"/>
            </w:tcBorders>
            <w:shd w:val="clear" w:color="auto" w:fill="auto"/>
            <w:vAlign w:val="center"/>
            <w:hideMark/>
          </w:tcPr>
          <w:p w14:paraId="7660C8CB"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1081" w:type="pct"/>
            <w:tcBorders>
              <w:top w:val="nil"/>
              <w:left w:val="nil"/>
              <w:bottom w:val="nil"/>
              <w:right w:val="nil"/>
            </w:tcBorders>
            <w:shd w:val="clear" w:color="auto" w:fill="auto"/>
            <w:noWrap/>
            <w:vAlign w:val="center"/>
            <w:hideMark/>
          </w:tcPr>
          <w:p w14:paraId="7A04064F"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798" w:type="pct"/>
            <w:tcBorders>
              <w:top w:val="nil"/>
              <w:left w:val="nil"/>
              <w:bottom w:val="nil"/>
              <w:right w:val="nil"/>
            </w:tcBorders>
            <w:shd w:val="clear" w:color="auto" w:fill="auto"/>
            <w:noWrap/>
            <w:vAlign w:val="center"/>
            <w:hideMark/>
          </w:tcPr>
          <w:p w14:paraId="0772FA91"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630" w:type="pct"/>
            <w:tcBorders>
              <w:top w:val="nil"/>
              <w:left w:val="nil"/>
              <w:bottom w:val="nil"/>
              <w:right w:val="nil"/>
            </w:tcBorders>
            <w:shd w:val="clear" w:color="auto" w:fill="auto"/>
            <w:noWrap/>
            <w:vAlign w:val="center"/>
            <w:hideMark/>
          </w:tcPr>
          <w:p w14:paraId="61033583" w14:textId="77777777" w:rsidR="008E6458" w:rsidRPr="008E6458" w:rsidRDefault="008E6458" w:rsidP="008E6458">
            <w:pPr>
              <w:spacing w:before="0" w:after="0" w:line="240" w:lineRule="auto"/>
              <w:jc w:val="left"/>
              <w:rPr>
                <w:rFonts w:eastAsia="Times New Roman"/>
                <w:sz w:val="20"/>
                <w:szCs w:val="20"/>
                <w:lang w:val="el-GR" w:eastAsia="el-GR"/>
              </w:rPr>
            </w:pPr>
          </w:p>
        </w:tc>
      </w:tr>
      <w:tr w:rsidR="008E6458" w:rsidRPr="008E6458" w14:paraId="6943E065" w14:textId="77777777" w:rsidTr="008E6458">
        <w:trPr>
          <w:trHeight w:val="290"/>
        </w:trPr>
        <w:tc>
          <w:tcPr>
            <w:tcW w:w="3573" w:type="pct"/>
            <w:gridSpan w:val="3"/>
            <w:tcBorders>
              <w:top w:val="nil"/>
              <w:left w:val="nil"/>
              <w:bottom w:val="nil"/>
              <w:right w:val="nil"/>
            </w:tcBorders>
            <w:shd w:val="clear" w:color="auto" w:fill="auto"/>
            <w:noWrap/>
            <w:vAlign w:val="center"/>
            <w:hideMark/>
          </w:tcPr>
          <w:p w14:paraId="5CC8FA05" w14:textId="77777777" w:rsidR="008E6458" w:rsidRPr="008E6458" w:rsidRDefault="008E6458" w:rsidP="008E6458">
            <w:pPr>
              <w:spacing w:before="0" w:after="0" w:line="240" w:lineRule="auto"/>
              <w:jc w:val="left"/>
              <w:rPr>
                <w:rFonts w:ascii="Calibri" w:eastAsia="Times New Roman" w:hAnsi="Calibri" w:cs="Calibri"/>
                <w:b/>
                <w:bCs/>
                <w:color w:val="000000"/>
                <w:lang w:val="el-GR" w:eastAsia="el-GR"/>
              </w:rPr>
            </w:pPr>
            <w:r w:rsidRPr="008E6458">
              <w:rPr>
                <w:rFonts w:ascii="Calibri" w:eastAsia="Times New Roman" w:hAnsi="Calibri" w:cs="Calibri"/>
                <w:b/>
                <w:bCs/>
                <w:color w:val="000000"/>
                <w:lang w:val="el-GR" w:eastAsia="el-GR"/>
              </w:rPr>
              <w:t>Αποδοτικότητα επιχείρησης προ φόρων</w:t>
            </w:r>
          </w:p>
        </w:tc>
        <w:tc>
          <w:tcPr>
            <w:tcW w:w="798" w:type="pct"/>
            <w:tcBorders>
              <w:top w:val="nil"/>
              <w:left w:val="nil"/>
              <w:bottom w:val="nil"/>
              <w:right w:val="nil"/>
            </w:tcBorders>
            <w:shd w:val="clear" w:color="auto" w:fill="auto"/>
            <w:noWrap/>
            <w:vAlign w:val="center"/>
            <w:hideMark/>
          </w:tcPr>
          <w:p w14:paraId="252C7792" w14:textId="77777777" w:rsidR="008E6458" w:rsidRPr="008E6458" w:rsidRDefault="008E6458" w:rsidP="008E6458">
            <w:pPr>
              <w:spacing w:before="0" w:after="0" w:line="240" w:lineRule="auto"/>
              <w:jc w:val="left"/>
              <w:rPr>
                <w:rFonts w:ascii="Calibri" w:eastAsia="Times New Roman" w:hAnsi="Calibri" w:cs="Calibri"/>
                <w:b/>
                <w:bCs/>
                <w:color w:val="000000"/>
                <w:lang w:val="el-GR" w:eastAsia="el-GR"/>
              </w:rPr>
            </w:pPr>
          </w:p>
        </w:tc>
        <w:tc>
          <w:tcPr>
            <w:tcW w:w="630" w:type="pct"/>
            <w:tcBorders>
              <w:top w:val="nil"/>
              <w:left w:val="nil"/>
              <w:bottom w:val="nil"/>
              <w:right w:val="nil"/>
            </w:tcBorders>
            <w:shd w:val="clear" w:color="auto" w:fill="auto"/>
            <w:noWrap/>
            <w:vAlign w:val="center"/>
            <w:hideMark/>
          </w:tcPr>
          <w:p w14:paraId="35F3E924" w14:textId="77777777" w:rsidR="008E6458" w:rsidRPr="008E6458" w:rsidRDefault="008E6458" w:rsidP="008E6458">
            <w:pPr>
              <w:spacing w:before="0" w:after="0" w:line="240" w:lineRule="auto"/>
              <w:jc w:val="left"/>
              <w:rPr>
                <w:rFonts w:eastAsia="Times New Roman"/>
                <w:sz w:val="20"/>
                <w:szCs w:val="20"/>
                <w:lang w:val="el-GR" w:eastAsia="el-GR"/>
              </w:rPr>
            </w:pPr>
          </w:p>
        </w:tc>
      </w:tr>
      <w:tr w:rsidR="008E6458" w:rsidRPr="008E6458" w14:paraId="25C9FD3C" w14:textId="77777777" w:rsidTr="008E6458">
        <w:trPr>
          <w:trHeight w:val="390"/>
        </w:trPr>
        <w:tc>
          <w:tcPr>
            <w:tcW w:w="2068" w:type="pct"/>
            <w:tcBorders>
              <w:top w:val="nil"/>
              <w:left w:val="nil"/>
              <w:bottom w:val="nil"/>
              <w:right w:val="nil"/>
            </w:tcBorders>
            <w:shd w:val="clear" w:color="auto" w:fill="auto"/>
            <w:vAlign w:val="center"/>
            <w:hideMark/>
          </w:tcPr>
          <w:p w14:paraId="6C04661E"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424" w:type="pct"/>
            <w:tcBorders>
              <w:top w:val="nil"/>
              <w:left w:val="nil"/>
              <w:bottom w:val="nil"/>
              <w:right w:val="nil"/>
            </w:tcBorders>
            <w:shd w:val="clear" w:color="auto" w:fill="auto"/>
            <w:vAlign w:val="center"/>
            <w:hideMark/>
          </w:tcPr>
          <w:p w14:paraId="7FCE8E85"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1081" w:type="pct"/>
            <w:tcBorders>
              <w:top w:val="nil"/>
              <w:left w:val="nil"/>
              <w:bottom w:val="nil"/>
              <w:right w:val="nil"/>
            </w:tcBorders>
            <w:shd w:val="clear" w:color="auto" w:fill="auto"/>
            <w:vAlign w:val="center"/>
            <w:hideMark/>
          </w:tcPr>
          <w:p w14:paraId="323E8DD0"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798" w:type="pct"/>
            <w:tcBorders>
              <w:top w:val="nil"/>
              <w:left w:val="nil"/>
              <w:bottom w:val="nil"/>
              <w:right w:val="nil"/>
            </w:tcBorders>
            <w:shd w:val="clear" w:color="auto" w:fill="auto"/>
            <w:vAlign w:val="center"/>
            <w:hideMark/>
          </w:tcPr>
          <w:p w14:paraId="24D32407"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630" w:type="pct"/>
            <w:tcBorders>
              <w:top w:val="nil"/>
              <w:left w:val="nil"/>
              <w:bottom w:val="nil"/>
              <w:right w:val="nil"/>
            </w:tcBorders>
            <w:shd w:val="clear" w:color="auto" w:fill="auto"/>
            <w:vAlign w:val="center"/>
            <w:hideMark/>
          </w:tcPr>
          <w:p w14:paraId="5319F49D" w14:textId="77777777" w:rsidR="008E6458" w:rsidRPr="008E6458" w:rsidRDefault="008E6458" w:rsidP="008E6458">
            <w:pPr>
              <w:spacing w:before="0" w:after="0" w:line="240" w:lineRule="auto"/>
              <w:jc w:val="left"/>
              <w:rPr>
                <w:rFonts w:eastAsia="Times New Roman"/>
                <w:sz w:val="20"/>
                <w:szCs w:val="20"/>
                <w:lang w:val="el-GR" w:eastAsia="el-GR"/>
              </w:rPr>
            </w:pPr>
          </w:p>
        </w:tc>
      </w:tr>
      <w:tr w:rsidR="008E6458" w:rsidRPr="008E6458" w14:paraId="7E9EF25D" w14:textId="77777777" w:rsidTr="008E6458">
        <w:trPr>
          <w:trHeight w:val="300"/>
        </w:trPr>
        <w:tc>
          <w:tcPr>
            <w:tcW w:w="2068" w:type="pct"/>
            <w:tcBorders>
              <w:top w:val="nil"/>
              <w:left w:val="nil"/>
              <w:bottom w:val="single" w:sz="8" w:space="0" w:color="auto"/>
              <w:right w:val="nil"/>
            </w:tcBorders>
            <w:shd w:val="clear" w:color="auto" w:fill="auto"/>
            <w:vAlign w:val="center"/>
            <w:hideMark/>
          </w:tcPr>
          <w:p w14:paraId="5104A43D"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Κέρδη/(Ζημιές) προ φόρων</w:t>
            </w:r>
          </w:p>
        </w:tc>
        <w:tc>
          <w:tcPr>
            <w:tcW w:w="424" w:type="pct"/>
            <w:tcBorders>
              <w:top w:val="nil"/>
              <w:left w:val="nil"/>
              <w:bottom w:val="nil"/>
              <w:right w:val="nil"/>
            </w:tcBorders>
            <w:shd w:val="clear" w:color="auto" w:fill="auto"/>
            <w:vAlign w:val="center"/>
            <w:hideMark/>
          </w:tcPr>
          <w:p w14:paraId="3A1D8FE7"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p>
        </w:tc>
        <w:tc>
          <w:tcPr>
            <w:tcW w:w="1081" w:type="pct"/>
            <w:tcBorders>
              <w:top w:val="nil"/>
              <w:left w:val="nil"/>
              <w:bottom w:val="single" w:sz="8" w:space="0" w:color="auto"/>
              <w:right w:val="nil"/>
            </w:tcBorders>
            <w:shd w:val="clear" w:color="auto" w:fill="auto"/>
            <w:noWrap/>
            <w:vAlign w:val="center"/>
            <w:hideMark/>
          </w:tcPr>
          <w:p w14:paraId="1B265F4C" w14:textId="67B46028"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w:t>
            </w:r>
            <w:r w:rsidRPr="008E6458">
              <w:rPr>
                <w:rFonts w:ascii="Calibri" w:eastAsia="Times New Roman" w:hAnsi="Calibri" w:cs="Calibri"/>
                <w:color w:val="000000"/>
                <w:sz w:val="20"/>
                <w:szCs w:val="20"/>
                <w:lang w:val="el-GR" w:eastAsia="el-GR"/>
              </w:rPr>
              <w:t>13.218,70</w:t>
            </w:r>
            <w:r>
              <w:rPr>
                <w:rFonts w:ascii="Calibri" w:eastAsia="Times New Roman" w:hAnsi="Calibri" w:cs="Calibri"/>
                <w:color w:val="000000"/>
                <w:sz w:val="20"/>
                <w:szCs w:val="20"/>
                <w:lang w:val="el-GR" w:eastAsia="el-GR"/>
              </w:rPr>
              <w:t>)</w:t>
            </w:r>
          </w:p>
        </w:tc>
        <w:tc>
          <w:tcPr>
            <w:tcW w:w="798" w:type="pct"/>
            <w:vMerge w:val="restart"/>
            <w:tcBorders>
              <w:top w:val="nil"/>
              <w:left w:val="nil"/>
              <w:bottom w:val="nil"/>
              <w:right w:val="nil"/>
            </w:tcBorders>
            <w:shd w:val="clear" w:color="auto" w:fill="auto"/>
            <w:noWrap/>
            <w:vAlign w:val="center"/>
            <w:hideMark/>
          </w:tcPr>
          <w:p w14:paraId="2A2299F0" w14:textId="348B9543"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w:t>
            </w:r>
            <w:r w:rsidRPr="008E6458">
              <w:rPr>
                <w:rFonts w:ascii="Calibri" w:eastAsia="Times New Roman" w:hAnsi="Calibri" w:cs="Calibri"/>
                <w:color w:val="000000"/>
                <w:sz w:val="20"/>
                <w:szCs w:val="20"/>
                <w:lang w:val="el-GR" w:eastAsia="el-GR"/>
              </w:rPr>
              <w:t>78,72</w:t>
            </w:r>
            <w:r>
              <w:rPr>
                <w:rFonts w:ascii="Calibri" w:eastAsia="Times New Roman" w:hAnsi="Calibri" w:cs="Calibri"/>
                <w:color w:val="000000"/>
                <w:sz w:val="20"/>
                <w:szCs w:val="20"/>
                <w:lang w:val="el-GR" w:eastAsia="el-GR"/>
              </w:rPr>
              <w:t>)</w:t>
            </w:r>
            <w:r w:rsidRPr="008E6458">
              <w:rPr>
                <w:rFonts w:ascii="Calibri" w:eastAsia="Times New Roman" w:hAnsi="Calibri" w:cs="Calibri"/>
                <w:color w:val="000000"/>
                <w:sz w:val="20"/>
                <w:szCs w:val="20"/>
                <w:lang w:val="el-GR" w:eastAsia="el-GR"/>
              </w:rPr>
              <w:t>%</w:t>
            </w:r>
          </w:p>
        </w:tc>
        <w:tc>
          <w:tcPr>
            <w:tcW w:w="630" w:type="pct"/>
            <w:tcBorders>
              <w:top w:val="nil"/>
              <w:left w:val="nil"/>
              <w:bottom w:val="nil"/>
              <w:right w:val="nil"/>
            </w:tcBorders>
            <w:shd w:val="clear" w:color="auto" w:fill="auto"/>
            <w:noWrap/>
            <w:vAlign w:val="center"/>
            <w:hideMark/>
          </w:tcPr>
          <w:p w14:paraId="0C784FED"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p>
        </w:tc>
      </w:tr>
      <w:tr w:rsidR="008E6458" w:rsidRPr="008E6458" w14:paraId="37FE1F67" w14:textId="77777777" w:rsidTr="008E6458">
        <w:trPr>
          <w:trHeight w:val="290"/>
        </w:trPr>
        <w:tc>
          <w:tcPr>
            <w:tcW w:w="2068" w:type="pct"/>
            <w:tcBorders>
              <w:top w:val="nil"/>
              <w:left w:val="nil"/>
              <w:bottom w:val="nil"/>
              <w:right w:val="nil"/>
            </w:tcBorders>
            <w:shd w:val="clear" w:color="auto" w:fill="auto"/>
            <w:vAlign w:val="center"/>
            <w:hideMark/>
          </w:tcPr>
          <w:p w14:paraId="32C4CDA0"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Ίδια κεφάλαια</w:t>
            </w:r>
          </w:p>
        </w:tc>
        <w:tc>
          <w:tcPr>
            <w:tcW w:w="424" w:type="pct"/>
            <w:tcBorders>
              <w:top w:val="nil"/>
              <w:left w:val="nil"/>
              <w:bottom w:val="nil"/>
              <w:right w:val="nil"/>
            </w:tcBorders>
            <w:shd w:val="clear" w:color="auto" w:fill="auto"/>
            <w:vAlign w:val="center"/>
            <w:hideMark/>
          </w:tcPr>
          <w:p w14:paraId="43114612"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p>
        </w:tc>
        <w:tc>
          <w:tcPr>
            <w:tcW w:w="1081" w:type="pct"/>
            <w:tcBorders>
              <w:top w:val="nil"/>
              <w:left w:val="nil"/>
              <w:bottom w:val="nil"/>
              <w:right w:val="nil"/>
            </w:tcBorders>
            <w:shd w:val="clear" w:color="auto" w:fill="auto"/>
            <w:noWrap/>
            <w:vAlign w:val="center"/>
            <w:hideMark/>
          </w:tcPr>
          <w:p w14:paraId="08B9FD4E"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r w:rsidRPr="008E6458">
              <w:rPr>
                <w:rFonts w:ascii="Calibri" w:eastAsia="Times New Roman" w:hAnsi="Calibri" w:cs="Calibri"/>
                <w:color w:val="000000"/>
                <w:sz w:val="20"/>
                <w:szCs w:val="20"/>
                <w:lang w:val="el-GR" w:eastAsia="el-GR"/>
              </w:rPr>
              <w:t>16.791,84</w:t>
            </w:r>
          </w:p>
        </w:tc>
        <w:tc>
          <w:tcPr>
            <w:tcW w:w="798" w:type="pct"/>
            <w:vMerge/>
            <w:tcBorders>
              <w:top w:val="nil"/>
              <w:left w:val="nil"/>
              <w:bottom w:val="nil"/>
              <w:right w:val="nil"/>
            </w:tcBorders>
            <w:vAlign w:val="center"/>
            <w:hideMark/>
          </w:tcPr>
          <w:p w14:paraId="623747DD" w14:textId="77777777" w:rsidR="008E6458" w:rsidRPr="008E6458" w:rsidRDefault="008E6458" w:rsidP="008E6458">
            <w:pPr>
              <w:spacing w:before="0" w:after="0" w:line="240" w:lineRule="auto"/>
              <w:jc w:val="left"/>
              <w:rPr>
                <w:rFonts w:ascii="Calibri" w:eastAsia="Times New Roman" w:hAnsi="Calibri" w:cs="Calibri"/>
                <w:color w:val="000000"/>
                <w:sz w:val="20"/>
                <w:szCs w:val="20"/>
                <w:lang w:val="el-GR" w:eastAsia="el-GR"/>
              </w:rPr>
            </w:pPr>
          </w:p>
        </w:tc>
        <w:tc>
          <w:tcPr>
            <w:tcW w:w="630" w:type="pct"/>
            <w:tcBorders>
              <w:top w:val="nil"/>
              <w:left w:val="nil"/>
              <w:bottom w:val="nil"/>
              <w:right w:val="nil"/>
            </w:tcBorders>
            <w:shd w:val="clear" w:color="auto" w:fill="auto"/>
            <w:noWrap/>
            <w:vAlign w:val="center"/>
            <w:hideMark/>
          </w:tcPr>
          <w:p w14:paraId="7DCCE1C4" w14:textId="77777777" w:rsidR="008E6458" w:rsidRPr="008E6458" w:rsidRDefault="008E6458" w:rsidP="008E6458">
            <w:pPr>
              <w:spacing w:before="0" w:after="0" w:line="240" w:lineRule="auto"/>
              <w:jc w:val="center"/>
              <w:rPr>
                <w:rFonts w:ascii="Calibri" w:eastAsia="Times New Roman" w:hAnsi="Calibri" w:cs="Calibri"/>
                <w:color w:val="000000"/>
                <w:sz w:val="20"/>
                <w:szCs w:val="20"/>
                <w:lang w:val="el-GR" w:eastAsia="el-GR"/>
              </w:rPr>
            </w:pPr>
          </w:p>
        </w:tc>
      </w:tr>
      <w:tr w:rsidR="008E6458" w:rsidRPr="008E6458" w14:paraId="4064977D" w14:textId="77777777" w:rsidTr="008E6458">
        <w:trPr>
          <w:trHeight w:val="290"/>
        </w:trPr>
        <w:tc>
          <w:tcPr>
            <w:tcW w:w="2068" w:type="pct"/>
            <w:tcBorders>
              <w:top w:val="nil"/>
              <w:left w:val="nil"/>
              <w:bottom w:val="nil"/>
              <w:right w:val="nil"/>
            </w:tcBorders>
            <w:shd w:val="clear" w:color="auto" w:fill="auto"/>
            <w:vAlign w:val="center"/>
            <w:hideMark/>
          </w:tcPr>
          <w:p w14:paraId="2B078E5B"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424" w:type="pct"/>
            <w:tcBorders>
              <w:top w:val="nil"/>
              <w:left w:val="nil"/>
              <w:bottom w:val="nil"/>
              <w:right w:val="nil"/>
            </w:tcBorders>
            <w:shd w:val="clear" w:color="auto" w:fill="auto"/>
            <w:vAlign w:val="center"/>
            <w:hideMark/>
          </w:tcPr>
          <w:p w14:paraId="5BED0E07"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1081" w:type="pct"/>
            <w:tcBorders>
              <w:top w:val="nil"/>
              <w:left w:val="nil"/>
              <w:bottom w:val="nil"/>
              <w:right w:val="nil"/>
            </w:tcBorders>
            <w:shd w:val="clear" w:color="auto" w:fill="auto"/>
            <w:noWrap/>
            <w:vAlign w:val="center"/>
            <w:hideMark/>
          </w:tcPr>
          <w:p w14:paraId="303FFBA2"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798" w:type="pct"/>
            <w:tcBorders>
              <w:top w:val="nil"/>
              <w:left w:val="nil"/>
              <w:bottom w:val="nil"/>
              <w:right w:val="nil"/>
            </w:tcBorders>
            <w:shd w:val="clear" w:color="auto" w:fill="auto"/>
            <w:noWrap/>
            <w:vAlign w:val="center"/>
            <w:hideMark/>
          </w:tcPr>
          <w:p w14:paraId="21A54E92" w14:textId="77777777" w:rsidR="008E6458" w:rsidRPr="008E6458" w:rsidRDefault="008E6458" w:rsidP="008E6458">
            <w:pPr>
              <w:spacing w:before="0" w:after="0" w:line="240" w:lineRule="auto"/>
              <w:jc w:val="left"/>
              <w:rPr>
                <w:rFonts w:eastAsia="Times New Roman"/>
                <w:sz w:val="20"/>
                <w:szCs w:val="20"/>
                <w:lang w:val="el-GR" w:eastAsia="el-GR"/>
              </w:rPr>
            </w:pPr>
          </w:p>
        </w:tc>
        <w:tc>
          <w:tcPr>
            <w:tcW w:w="630" w:type="pct"/>
            <w:tcBorders>
              <w:top w:val="nil"/>
              <w:left w:val="nil"/>
              <w:bottom w:val="nil"/>
              <w:right w:val="nil"/>
            </w:tcBorders>
            <w:shd w:val="clear" w:color="auto" w:fill="auto"/>
            <w:noWrap/>
            <w:vAlign w:val="center"/>
            <w:hideMark/>
          </w:tcPr>
          <w:p w14:paraId="5DC3ECE9" w14:textId="77777777" w:rsidR="008E6458" w:rsidRPr="008E6458" w:rsidRDefault="008E6458" w:rsidP="008E6458">
            <w:pPr>
              <w:spacing w:before="0" w:after="0" w:line="240" w:lineRule="auto"/>
              <w:jc w:val="left"/>
              <w:rPr>
                <w:rFonts w:eastAsia="Times New Roman"/>
                <w:sz w:val="20"/>
                <w:szCs w:val="20"/>
                <w:lang w:val="el-GR" w:eastAsia="el-GR"/>
              </w:rPr>
            </w:pPr>
          </w:p>
        </w:tc>
      </w:tr>
    </w:tbl>
    <w:p w14:paraId="4A126C75" w14:textId="3FD79AAC" w:rsidR="008E6458" w:rsidRDefault="008E6458" w:rsidP="008E2FF6">
      <w:pPr>
        <w:tabs>
          <w:tab w:val="left" w:pos="1440"/>
        </w:tabs>
        <w:spacing w:before="0" w:after="0" w:line="360" w:lineRule="exact"/>
        <w:rPr>
          <w:rFonts w:ascii="Calibri" w:hAnsi="Calibri" w:cs="Calibri"/>
          <w:bCs/>
          <w:sz w:val="20"/>
          <w:szCs w:val="20"/>
          <w:lang w:val="el-GR"/>
        </w:rPr>
      </w:pPr>
    </w:p>
    <w:p w14:paraId="7A82156D" w14:textId="71D8A622" w:rsidR="00D6126B" w:rsidRDefault="00D6126B" w:rsidP="00D6126B">
      <w:pPr>
        <w:tabs>
          <w:tab w:val="left" w:pos="1440"/>
        </w:tabs>
        <w:spacing w:line="360" w:lineRule="exact"/>
        <w:rPr>
          <w:rFonts w:ascii="Calibri" w:hAnsi="Calibri" w:cs="Calibri"/>
          <w:bCs/>
          <w:sz w:val="20"/>
          <w:szCs w:val="20"/>
          <w:lang w:val="el-GR"/>
        </w:rPr>
      </w:pPr>
      <w:r w:rsidRPr="008B3A0B">
        <w:rPr>
          <w:rFonts w:ascii="Calibri" w:hAnsi="Calibri" w:cs="Calibri"/>
          <w:bCs/>
          <w:sz w:val="20"/>
          <w:szCs w:val="20"/>
          <w:lang w:val="el-GR"/>
        </w:rPr>
        <w:t>Η διοίκηση της εταιρείας, για τη λήψη σημαντικών αποφάσεων, χρησιμοποιεί ως εναλλακτικούς δείκτες μέτρησης απόδοσης τα κέρδη προ φόρων τόκων και αποσβέσεων (</w:t>
      </w:r>
      <w:r w:rsidRPr="008B3A0B">
        <w:rPr>
          <w:rFonts w:ascii="Calibri" w:hAnsi="Calibri" w:cs="Calibri"/>
          <w:bCs/>
          <w:sz w:val="20"/>
          <w:szCs w:val="20"/>
          <w:lang w:val="en-GB"/>
        </w:rPr>
        <w:t>EBITDA</w:t>
      </w:r>
      <w:r w:rsidRPr="008B3A0B">
        <w:rPr>
          <w:rFonts w:ascii="Calibri" w:hAnsi="Calibri" w:cs="Calibri"/>
          <w:bCs/>
          <w:sz w:val="20"/>
          <w:szCs w:val="20"/>
          <w:lang w:val="el-GR"/>
        </w:rPr>
        <w:t xml:space="preserve">) και τον καθαρό δανεισμό. </w:t>
      </w:r>
    </w:p>
    <w:tbl>
      <w:tblPr>
        <w:tblW w:w="5000" w:type="pct"/>
        <w:tblLook w:val="04A0" w:firstRow="1" w:lastRow="0" w:firstColumn="1" w:lastColumn="0" w:noHBand="0" w:noVBand="1"/>
      </w:tblPr>
      <w:tblGrid>
        <w:gridCol w:w="6419"/>
        <w:gridCol w:w="2941"/>
      </w:tblGrid>
      <w:tr w:rsidR="000B2044" w:rsidRPr="00AD726B" w14:paraId="28E1FF16" w14:textId="77777777" w:rsidTr="000B2044">
        <w:trPr>
          <w:trHeight w:val="290"/>
        </w:trPr>
        <w:tc>
          <w:tcPr>
            <w:tcW w:w="3429" w:type="pct"/>
            <w:tcBorders>
              <w:top w:val="nil"/>
              <w:left w:val="nil"/>
              <w:bottom w:val="nil"/>
              <w:right w:val="nil"/>
            </w:tcBorders>
            <w:shd w:val="clear" w:color="auto" w:fill="auto"/>
            <w:noWrap/>
            <w:vAlign w:val="center"/>
            <w:hideMark/>
          </w:tcPr>
          <w:p w14:paraId="5D40D5DF" w14:textId="77777777" w:rsidR="000B2044" w:rsidRPr="00207683" w:rsidRDefault="000B2044" w:rsidP="00207683">
            <w:pPr>
              <w:spacing w:before="0" w:after="0" w:line="240" w:lineRule="auto"/>
              <w:rPr>
                <w:rFonts w:ascii="Calibri" w:eastAsia="Times New Roman" w:hAnsi="Calibri" w:cs="Calibri"/>
                <w:b/>
                <w:bCs/>
                <w:color w:val="000000"/>
                <w:sz w:val="20"/>
                <w:szCs w:val="20"/>
                <w:lang w:val="el-GR" w:eastAsia="el-GR"/>
              </w:rPr>
            </w:pPr>
            <w:r w:rsidRPr="00207683">
              <w:rPr>
                <w:rFonts w:ascii="Calibri" w:eastAsia="Times New Roman" w:hAnsi="Calibri" w:cs="Calibri"/>
                <w:b/>
                <w:bCs/>
                <w:color w:val="000000"/>
                <w:sz w:val="20"/>
                <w:szCs w:val="20"/>
                <w:lang w:val="el-GR" w:eastAsia="el-GR"/>
              </w:rPr>
              <w:t>Κέρδη προ φόρων τόκων και αποσβέσεων (EBITDA)</w:t>
            </w:r>
          </w:p>
        </w:tc>
        <w:tc>
          <w:tcPr>
            <w:tcW w:w="1571" w:type="pct"/>
            <w:tcBorders>
              <w:top w:val="nil"/>
              <w:left w:val="nil"/>
              <w:bottom w:val="nil"/>
              <w:right w:val="nil"/>
            </w:tcBorders>
            <w:shd w:val="clear" w:color="auto" w:fill="auto"/>
            <w:noWrap/>
            <w:vAlign w:val="center"/>
            <w:hideMark/>
          </w:tcPr>
          <w:p w14:paraId="1B59C3F9" w14:textId="77777777" w:rsidR="000B2044" w:rsidRPr="00207683" w:rsidRDefault="000B2044" w:rsidP="00207683">
            <w:pPr>
              <w:spacing w:before="0" w:after="0" w:line="240" w:lineRule="auto"/>
              <w:rPr>
                <w:rFonts w:ascii="Calibri" w:eastAsia="Times New Roman" w:hAnsi="Calibri" w:cs="Calibri"/>
                <w:b/>
                <w:bCs/>
                <w:color w:val="000000"/>
                <w:sz w:val="20"/>
                <w:szCs w:val="20"/>
                <w:lang w:val="el-GR" w:eastAsia="el-GR"/>
              </w:rPr>
            </w:pPr>
          </w:p>
        </w:tc>
      </w:tr>
      <w:tr w:rsidR="000B2044" w:rsidRPr="00207683" w14:paraId="572D2420" w14:textId="77777777" w:rsidTr="000B2044">
        <w:trPr>
          <w:trHeight w:val="290"/>
        </w:trPr>
        <w:tc>
          <w:tcPr>
            <w:tcW w:w="3429" w:type="pct"/>
            <w:tcBorders>
              <w:top w:val="nil"/>
              <w:left w:val="nil"/>
              <w:bottom w:val="nil"/>
              <w:right w:val="nil"/>
            </w:tcBorders>
            <w:shd w:val="clear" w:color="auto" w:fill="auto"/>
            <w:noWrap/>
            <w:vAlign w:val="center"/>
            <w:hideMark/>
          </w:tcPr>
          <w:p w14:paraId="0103BA60" w14:textId="77777777" w:rsidR="000B2044" w:rsidRPr="00207683" w:rsidRDefault="000B2044" w:rsidP="00207683">
            <w:pPr>
              <w:spacing w:before="0" w:after="0" w:line="240" w:lineRule="auto"/>
              <w:jc w:val="left"/>
              <w:rPr>
                <w:rFonts w:eastAsia="Times New Roman"/>
                <w:sz w:val="20"/>
                <w:szCs w:val="20"/>
                <w:lang w:val="el-GR" w:eastAsia="el-GR"/>
              </w:rPr>
            </w:pPr>
          </w:p>
        </w:tc>
        <w:tc>
          <w:tcPr>
            <w:tcW w:w="1571" w:type="pct"/>
            <w:tcBorders>
              <w:top w:val="nil"/>
              <w:left w:val="nil"/>
              <w:bottom w:val="nil"/>
              <w:right w:val="nil"/>
            </w:tcBorders>
            <w:shd w:val="clear" w:color="auto" w:fill="auto"/>
            <w:noWrap/>
            <w:vAlign w:val="center"/>
            <w:hideMark/>
          </w:tcPr>
          <w:p w14:paraId="07119E04" w14:textId="77777777" w:rsidR="000B2044" w:rsidRPr="00207683" w:rsidRDefault="000B2044" w:rsidP="00207683">
            <w:pPr>
              <w:spacing w:before="0" w:after="0" w:line="240" w:lineRule="auto"/>
              <w:jc w:val="right"/>
              <w:rPr>
                <w:rFonts w:ascii="Calibri" w:eastAsia="Times New Roman" w:hAnsi="Calibri" w:cs="Calibri"/>
                <w:b/>
                <w:bCs/>
                <w:color w:val="000000"/>
                <w:sz w:val="20"/>
                <w:szCs w:val="20"/>
                <w:lang w:val="el-GR" w:eastAsia="el-GR"/>
              </w:rPr>
            </w:pPr>
            <w:r w:rsidRPr="00207683">
              <w:rPr>
                <w:rFonts w:ascii="Calibri" w:eastAsia="Times New Roman" w:hAnsi="Calibri" w:cs="Calibri"/>
                <w:b/>
                <w:bCs/>
                <w:color w:val="000000"/>
                <w:sz w:val="20"/>
                <w:szCs w:val="20"/>
                <w:lang w:val="el-GR" w:eastAsia="el-GR"/>
              </w:rPr>
              <w:t>31/12/2019</w:t>
            </w:r>
          </w:p>
        </w:tc>
      </w:tr>
      <w:tr w:rsidR="000B2044" w:rsidRPr="00207683" w14:paraId="46022ED5" w14:textId="77777777" w:rsidTr="000B2044">
        <w:trPr>
          <w:trHeight w:val="290"/>
        </w:trPr>
        <w:tc>
          <w:tcPr>
            <w:tcW w:w="3429" w:type="pct"/>
            <w:tcBorders>
              <w:top w:val="nil"/>
              <w:left w:val="nil"/>
              <w:bottom w:val="nil"/>
              <w:right w:val="nil"/>
            </w:tcBorders>
            <w:shd w:val="clear" w:color="auto" w:fill="auto"/>
            <w:noWrap/>
            <w:vAlign w:val="center"/>
            <w:hideMark/>
          </w:tcPr>
          <w:p w14:paraId="79CFD58F" w14:textId="77777777" w:rsidR="000B2044" w:rsidRPr="00207683" w:rsidRDefault="000B2044" w:rsidP="000B2044">
            <w:pPr>
              <w:spacing w:before="0" w:after="0" w:line="240" w:lineRule="auto"/>
              <w:rPr>
                <w:rFonts w:ascii="Calibri" w:eastAsia="Times New Roman" w:hAnsi="Calibri" w:cs="Calibri"/>
                <w:color w:val="000000"/>
                <w:sz w:val="20"/>
                <w:szCs w:val="20"/>
                <w:lang w:val="el-GR" w:eastAsia="el-GR"/>
              </w:rPr>
            </w:pPr>
            <w:r w:rsidRPr="00207683">
              <w:rPr>
                <w:rFonts w:ascii="Calibri" w:eastAsia="Times New Roman" w:hAnsi="Calibri" w:cs="Calibri"/>
                <w:color w:val="000000"/>
                <w:sz w:val="20"/>
                <w:szCs w:val="20"/>
                <w:lang w:val="el-GR" w:eastAsia="el-GR"/>
              </w:rPr>
              <w:t>Κέρδη/(Ζημιές) προ φόρων</w:t>
            </w:r>
          </w:p>
        </w:tc>
        <w:tc>
          <w:tcPr>
            <w:tcW w:w="1571" w:type="pct"/>
            <w:tcBorders>
              <w:top w:val="nil"/>
              <w:left w:val="nil"/>
              <w:bottom w:val="nil"/>
              <w:right w:val="nil"/>
            </w:tcBorders>
            <w:shd w:val="clear" w:color="auto" w:fill="auto"/>
            <w:noWrap/>
            <w:vAlign w:val="center"/>
          </w:tcPr>
          <w:p w14:paraId="3540CB68" w14:textId="12A425A8" w:rsidR="000B2044" w:rsidRPr="000B2044" w:rsidRDefault="000B2044" w:rsidP="000B2044">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lang w:val="el-GR"/>
              </w:rPr>
              <w:t>(</w:t>
            </w:r>
            <w:r>
              <w:rPr>
                <w:rFonts w:ascii="Calibri" w:hAnsi="Calibri" w:cs="Calibri"/>
                <w:color w:val="000000"/>
                <w:sz w:val="20"/>
                <w:szCs w:val="20"/>
              </w:rPr>
              <w:t>13.218,70</w:t>
            </w:r>
            <w:r>
              <w:rPr>
                <w:rFonts w:ascii="Calibri" w:hAnsi="Calibri" w:cs="Calibri"/>
                <w:color w:val="000000"/>
                <w:sz w:val="20"/>
                <w:szCs w:val="20"/>
                <w:lang w:val="el-GR"/>
              </w:rPr>
              <w:t>)</w:t>
            </w:r>
          </w:p>
        </w:tc>
      </w:tr>
      <w:tr w:rsidR="000B2044" w:rsidRPr="00207683" w14:paraId="7912AE3C" w14:textId="77777777" w:rsidTr="000B2044">
        <w:trPr>
          <w:trHeight w:val="290"/>
        </w:trPr>
        <w:tc>
          <w:tcPr>
            <w:tcW w:w="3429" w:type="pct"/>
            <w:tcBorders>
              <w:top w:val="nil"/>
              <w:left w:val="nil"/>
              <w:bottom w:val="nil"/>
              <w:right w:val="nil"/>
            </w:tcBorders>
            <w:shd w:val="clear" w:color="auto" w:fill="auto"/>
            <w:noWrap/>
            <w:vAlign w:val="center"/>
            <w:hideMark/>
          </w:tcPr>
          <w:p w14:paraId="5CCB7F1D" w14:textId="77777777" w:rsidR="000B2044" w:rsidRPr="00207683" w:rsidRDefault="000B2044" w:rsidP="000B2044">
            <w:pPr>
              <w:spacing w:before="0" w:after="0" w:line="240" w:lineRule="auto"/>
              <w:rPr>
                <w:rFonts w:ascii="Calibri" w:eastAsia="Times New Roman" w:hAnsi="Calibri" w:cs="Calibri"/>
                <w:color w:val="000000"/>
                <w:sz w:val="20"/>
                <w:szCs w:val="20"/>
                <w:lang w:val="el-GR" w:eastAsia="el-GR"/>
              </w:rPr>
            </w:pPr>
            <w:r w:rsidRPr="00207683">
              <w:rPr>
                <w:rFonts w:ascii="Calibri" w:eastAsia="Times New Roman" w:hAnsi="Calibri" w:cs="Calibri"/>
                <w:color w:val="000000"/>
                <w:sz w:val="20"/>
                <w:szCs w:val="20"/>
                <w:lang w:val="el-GR" w:eastAsia="el-GR"/>
              </w:rPr>
              <w:t>Χρηματοοικονομικά αποτελέσματα</w:t>
            </w:r>
          </w:p>
        </w:tc>
        <w:tc>
          <w:tcPr>
            <w:tcW w:w="1571" w:type="pct"/>
            <w:tcBorders>
              <w:top w:val="nil"/>
              <w:left w:val="nil"/>
              <w:bottom w:val="nil"/>
              <w:right w:val="nil"/>
            </w:tcBorders>
            <w:shd w:val="clear" w:color="auto" w:fill="auto"/>
            <w:noWrap/>
            <w:vAlign w:val="center"/>
          </w:tcPr>
          <w:p w14:paraId="05D85E4B" w14:textId="4286D99C" w:rsidR="000B2044" w:rsidRPr="00207683" w:rsidRDefault="000B2044" w:rsidP="000B2044">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344,61</w:t>
            </w:r>
          </w:p>
        </w:tc>
      </w:tr>
      <w:tr w:rsidR="000B2044" w:rsidRPr="00207683" w14:paraId="031D1AE5" w14:textId="77777777" w:rsidTr="000B2044">
        <w:trPr>
          <w:trHeight w:val="300"/>
        </w:trPr>
        <w:tc>
          <w:tcPr>
            <w:tcW w:w="3429" w:type="pct"/>
            <w:tcBorders>
              <w:top w:val="nil"/>
              <w:left w:val="nil"/>
              <w:bottom w:val="nil"/>
              <w:right w:val="nil"/>
            </w:tcBorders>
            <w:shd w:val="clear" w:color="auto" w:fill="auto"/>
            <w:noWrap/>
            <w:vAlign w:val="center"/>
            <w:hideMark/>
          </w:tcPr>
          <w:p w14:paraId="5CB32E9A" w14:textId="77777777" w:rsidR="000B2044" w:rsidRPr="00207683" w:rsidRDefault="000B2044" w:rsidP="000B2044">
            <w:pPr>
              <w:spacing w:before="0" w:after="0" w:line="240" w:lineRule="auto"/>
              <w:rPr>
                <w:rFonts w:ascii="Calibri" w:eastAsia="Times New Roman" w:hAnsi="Calibri" w:cs="Calibri"/>
                <w:color w:val="000000"/>
                <w:sz w:val="20"/>
                <w:szCs w:val="20"/>
                <w:lang w:val="el-GR" w:eastAsia="el-GR"/>
              </w:rPr>
            </w:pPr>
            <w:r w:rsidRPr="00207683">
              <w:rPr>
                <w:rFonts w:ascii="Calibri" w:eastAsia="Times New Roman" w:hAnsi="Calibri" w:cs="Calibri"/>
                <w:color w:val="000000"/>
                <w:sz w:val="20"/>
                <w:szCs w:val="20"/>
                <w:lang w:val="el-GR" w:eastAsia="el-GR"/>
              </w:rPr>
              <w:t>Αποσβέσεις</w:t>
            </w:r>
          </w:p>
        </w:tc>
        <w:tc>
          <w:tcPr>
            <w:tcW w:w="1571" w:type="pct"/>
            <w:tcBorders>
              <w:top w:val="nil"/>
              <w:left w:val="nil"/>
              <w:bottom w:val="nil"/>
              <w:right w:val="nil"/>
            </w:tcBorders>
            <w:shd w:val="clear" w:color="auto" w:fill="auto"/>
            <w:noWrap/>
            <w:vAlign w:val="center"/>
          </w:tcPr>
          <w:p w14:paraId="610FBF0E" w14:textId="4A572098" w:rsidR="000B2044" w:rsidRPr="00207683" w:rsidRDefault="000B2044" w:rsidP="000B2044">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841,63</w:t>
            </w:r>
          </w:p>
        </w:tc>
      </w:tr>
      <w:tr w:rsidR="000B2044" w:rsidRPr="006C1982" w14:paraId="23CE0765" w14:textId="77777777" w:rsidTr="000B2044">
        <w:trPr>
          <w:trHeight w:val="530"/>
        </w:trPr>
        <w:tc>
          <w:tcPr>
            <w:tcW w:w="3429" w:type="pct"/>
            <w:tcBorders>
              <w:top w:val="nil"/>
              <w:left w:val="nil"/>
              <w:bottom w:val="nil"/>
              <w:right w:val="nil"/>
            </w:tcBorders>
            <w:shd w:val="clear" w:color="auto" w:fill="auto"/>
            <w:noWrap/>
            <w:vAlign w:val="center"/>
            <w:hideMark/>
          </w:tcPr>
          <w:p w14:paraId="0E9D8056" w14:textId="77777777" w:rsidR="000B2044" w:rsidRPr="00207683" w:rsidRDefault="000B2044" w:rsidP="000B2044">
            <w:pPr>
              <w:spacing w:before="0" w:after="0" w:line="240" w:lineRule="auto"/>
              <w:rPr>
                <w:rFonts w:ascii="Calibri" w:eastAsia="Times New Roman" w:hAnsi="Calibri" w:cs="Calibri"/>
                <w:b/>
                <w:bCs/>
                <w:color w:val="000000"/>
                <w:sz w:val="20"/>
                <w:szCs w:val="20"/>
                <w:lang w:val="el-GR" w:eastAsia="el-GR"/>
              </w:rPr>
            </w:pPr>
            <w:r w:rsidRPr="00207683">
              <w:rPr>
                <w:rFonts w:ascii="Calibri" w:eastAsia="Times New Roman" w:hAnsi="Calibri" w:cs="Calibri"/>
                <w:b/>
                <w:bCs/>
                <w:color w:val="000000"/>
                <w:sz w:val="20"/>
                <w:szCs w:val="20"/>
                <w:lang w:val="el-GR" w:eastAsia="el-GR"/>
              </w:rPr>
              <w:t>Αποτελέσματα προ φόρων τόκων και αποσβέσεων (EBITDA)</w:t>
            </w:r>
          </w:p>
        </w:tc>
        <w:tc>
          <w:tcPr>
            <w:tcW w:w="1571" w:type="pct"/>
            <w:tcBorders>
              <w:top w:val="single" w:sz="8" w:space="0" w:color="auto"/>
              <w:left w:val="nil"/>
              <w:bottom w:val="double" w:sz="6" w:space="0" w:color="auto"/>
              <w:right w:val="nil"/>
            </w:tcBorders>
            <w:shd w:val="clear" w:color="auto" w:fill="auto"/>
            <w:noWrap/>
            <w:vAlign w:val="center"/>
          </w:tcPr>
          <w:p w14:paraId="4B511F1D" w14:textId="50848959" w:rsidR="000B2044" w:rsidRPr="000B2044" w:rsidRDefault="000B2044" w:rsidP="000B2044">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lang w:val="el-GR"/>
              </w:rPr>
              <w:t>(</w:t>
            </w:r>
            <w:r>
              <w:rPr>
                <w:rFonts w:ascii="Calibri" w:hAnsi="Calibri" w:cs="Calibri"/>
                <w:b/>
                <w:bCs/>
                <w:color w:val="000000"/>
                <w:sz w:val="20"/>
                <w:szCs w:val="20"/>
              </w:rPr>
              <w:t>12.032,46</w:t>
            </w:r>
            <w:r>
              <w:rPr>
                <w:rFonts w:ascii="Calibri" w:hAnsi="Calibri" w:cs="Calibri"/>
                <w:b/>
                <w:bCs/>
                <w:color w:val="000000"/>
                <w:sz w:val="20"/>
                <w:szCs w:val="20"/>
                <w:lang w:val="el-GR"/>
              </w:rPr>
              <w:t>)</w:t>
            </w:r>
          </w:p>
        </w:tc>
      </w:tr>
      <w:tr w:rsidR="000B2044" w:rsidRPr="00207683" w14:paraId="40F30A3A" w14:textId="77777777" w:rsidTr="000B2044">
        <w:trPr>
          <w:trHeight w:val="300"/>
        </w:trPr>
        <w:tc>
          <w:tcPr>
            <w:tcW w:w="3429" w:type="pct"/>
            <w:tcBorders>
              <w:top w:val="nil"/>
              <w:left w:val="nil"/>
              <w:bottom w:val="nil"/>
              <w:right w:val="nil"/>
            </w:tcBorders>
            <w:shd w:val="clear" w:color="auto" w:fill="auto"/>
            <w:noWrap/>
            <w:vAlign w:val="center"/>
            <w:hideMark/>
          </w:tcPr>
          <w:p w14:paraId="31FE8057" w14:textId="77777777" w:rsidR="000B2044" w:rsidRPr="00207683" w:rsidRDefault="000B2044" w:rsidP="000B2044">
            <w:pPr>
              <w:spacing w:before="0" w:after="0" w:line="240" w:lineRule="auto"/>
              <w:rPr>
                <w:rFonts w:ascii="Calibri" w:eastAsia="Times New Roman" w:hAnsi="Calibri" w:cs="Calibri"/>
                <w:color w:val="000000"/>
                <w:sz w:val="20"/>
                <w:szCs w:val="20"/>
                <w:lang w:val="el-GR" w:eastAsia="el-GR"/>
              </w:rPr>
            </w:pPr>
            <w:r w:rsidRPr="00207683">
              <w:rPr>
                <w:rFonts w:ascii="Calibri" w:eastAsia="Times New Roman" w:hAnsi="Calibri" w:cs="Calibri"/>
                <w:color w:val="000000"/>
                <w:sz w:val="20"/>
                <w:szCs w:val="20"/>
                <w:lang w:val="el-GR" w:eastAsia="el-GR"/>
              </w:rPr>
              <w:t>Κύκλος εργασιών</w:t>
            </w:r>
          </w:p>
        </w:tc>
        <w:tc>
          <w:tcPr>
            <w:tcW w:w="1571" w:type="pct"/>
            <w:tcBorders>
              <w:top w:val="nil"/>
              <w:left w:val="nil"/>
              <w:bottom w:val="nil"/>
              <w:right w:val="nil"/>
            </w:tcBorders>
            <w:shd w:val="clear" w:color="auto" w:fill="auto"/>
            <w:noWrap/>
            <w:vAlign w:val="center"/>
          </w:tcPr>
          <w:p w14:paraId="0B8E6180" w14:textId="5316C0CD" w:rsidR="000B2044" w:rsidRPr="00207683" w:rsidRDefault="000B2044" w:rsidP="000B2044">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0,00</w:t>
            </w:r>
          </w:p>
        </w:tc>
      </w:tr>
      <w:tr w:rsidR="000B2044" w:rsidRPr="006C1982" w14:paraId="02F22A92" w14:textId="77777777" w:rsidTr="000B2044">
        <w:trPr>
          <w:trHeight w:val="520"/>
        </w:trPr>
        <w:tc>
          <w:tcPr>
            <w:tcW w:w="3429" w:type="pct"/>
            <w:tcBorders>
              <w:top w:val="nil"/>
              <w:left w:val="nil"/>
              <w:bottom w:val="nil"/>
              <w:right w:val="nil"/>
            </w:tcBorders>
            <w:shd w:val="clear" w:color="auto" w:fill="auto"/>
            <w:noWrap/>
            <w:vAlign w:val="center"/>
            <w:hideMark/>
          </w:tcPr>
          <w:p w14:paraId="46DC17A1" w14:textId="77777777" w:rsidR="000B2044" w:rsidRPr="00207683" w:rsidRDefault="000B2044" w:rsidP="000B2044">
            <w:pPr>
              <w:spacing w:before="0" w:after="0" w:line="240" w:lineRule="auto"/>
              <w:rPr>
                <w:rFonts w:ascii="Calibri" w:eastAsia="Times New Roman" w:hAnsi="Calibri" w:cs="Calibri"/>
                <w:color w:val="000000"/>
                <w:sz w:val="20"/>
                <w:szCs w:val="20"/>
                <w:lang w:val="el-GR" w:eastAsia="el-GR"/>
              </w:rPr>
            </w:pPr>
            <w:r w:rsidRPr="00207683">
              <w:rPr>
                <w:rFonts w:ascii="Calibri" w:eastAsia="Times New Roman" w:hAnsi="Calibri" w:cs="Calibri"/>
                <w:color w:val="000000"/>
                <w:sz w:val="20"/>
                <w:szCs w:val="20"/>
                <w:lang w:val="el-GR" w:eastAsia="el-GR"/>
              </w:rPr>
              <w:t>Περιθώριο αποτελεσμάτων προ φόρων, τόκων και αποσβέσεων</w:t>
            </w:r>
          </w:p>
        </w:tc>
        <w:tc>
          <w:tcPr>
            <w:tcW w:w="1571" w:type="pct"/>
            <w:tcBorders>
              <w:top w:val="nil"/>
              <w:left w:val="nil"/>
              <w:bottom w:val="nil"/>
              <w:right w:val="nil"/>
            </w:tcBorders>
            <w:shd w:val="clear" w:color="auto" w:fill="auto"/>
            <w:noWrap/>
            <w:vAlign w:val="center"/>
          </w:tcPr>
          <w:p w14:paraId="04835D0D" w14:textId="2AEF4F64" w:rsidR="000B2044" w:rsidRPr="00207683" w:rsidRDefault="000B2044" w:rsidP="000B2044">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0,00%</w:t>
            </w:r>
          </w:p>
        </w:tc>
      </w:tr>
    </w:tbl>
    <w:p w14:paraId="370B21A3" w14:textId="2EB48630" w:rsidR="005D12D1" w:rsidRDefault="005D12D1" w:rsidP="008E2FF6">
      <w:pPr>
        <w:tabs>
          <w:tab w:val="left" w:pos="1440"/>
        </w:tabs>
        <w:spacing w:before="0" w:after="0" w:line="360" w:lineRule="exact"/>
        <w:rPr>
          <w:rFonts w:ascii="Calibri" w:hAnsi="Calibri" w:cs="Calibri"/>
          <w:bCs/>
          <w:sz w:val="20"/>
          <w:szCs w:val="20"/>
          <w:lang w:val="el-GR"/>
        </w:rPr>
      </w:pPr>
    </w:p>
    <w:p w14:paraId="5E8CB681" w14:textId="77777777" w:rsidR="00B655A9" w:rsidRDefault="00B655A9" w:rsidP="008E2FF6">
      <w:pPr>
        <w:tabs>
          <w:tab w:val="left" w:pos="1440"/>
        </w:tabs>
        <w:spacing w:before="0" w:after="0" w:line="360" w:lineRule="exact"/>
        <w:rPr>
          <w:rFonts w:ascii="Calibri" w:hAnsi="Calibri" w:cs="Calibri"/>
          <w:bCs/>
          <w:sz w:val="20"/>
          <w:szCs w:val="20"/>
          <w:lang w:val="el-GR"/>
        </w:rPr>
      </w:pPr>
    </w:p>
    <w:tbl>
      <w:tblPr>
        <w:tblW w:w="5000" w:type="pct"/>
        <w:tblLook w:val="04A0" w:firstRow="1" w:lastRow="0" w:firstColumn="1" w:lastColumn="0" w:noHBand="0" w:noVBand="1"/>
      </w:tblPr>
      <w:tblGrid>
        <w:gridCol w:w="6340"/>
        <w:gridCol w:w="3020"/>
      </w:tblGrid>
      <w:tr w:rsidR="00B655A9" w:rsidRPr="008B3A0B" w14:paraId="0E2AF386" w14:textId="77777777" w:rsidTr="00E30F3C">
        <w:trPr>
          <w:trHeight w:val="290"/>
        </w:trPr>
        <w:tc>
          <w:tcPr>
            <w:tcW w:w="3387" w:type="pct"/>
            <w:tcBorders>
              <w:top w:val="nil"/>
              <w:left w:val="nil"/>
              <w:bottom w:val="nil"/>
              <w:right w:val="nil"/>
            </w:tcBorders>
            <w:shd w:val="clear" w:color="auto" w:fill="auto"/>
            <w:noWrap/>
            <w:vAlign w:val="center"/>
            <w:hideMark/>
          </w:tcPr>
          <w:p w14:paraId="4237EE10" w14:textId="77777777" w:rsidR="00B655A9" w:rsidRPr="008B3A0B" w:rsidRDefault="00B655A9" w:rsidP="00E30F3C">
            <w:pPr>
              <w:spacing w:before="0" w:after="0" w:line="240" w:lineRule="auto"/>
              <w:jc w:val="left"/>
              <w:rPr>
                <w:rFonts w:ascii="Calibri" w:eastAsia="Times New Roman" w:hAnsi="Calibri" w:cs="Calibri"/>
                <w:sz w:val="20"/>
                <w:szCs w:val="20"/>
                <w:lang w:val="el-GR" w:eastAsia="el-GR"/>
              </w:rPr>
            </w:pPr>
          </w:p>
        </w:tc>
        <w:tc>
          <w:tcPr>
            <w:tcW w:w="1613" w:type="pct"/>
            <w:tcBorders>
              <w:top w:val="nil"/>
              <w:left w:val="nil"/>
              <w:bottom w:val="nil"/>
              <w:right w:val="nil"/>
            </w:tcBorders>
            <w:shd w:val="clear" w:color="auto" w:fill="auto"/>
            <w:noWrap/>
            <w:vAlign w:val="center"/>
            <w:hideMark/>
          </w:tcPr>
          <w:p w14:paraId="76B4B905" w14:textId="77777777" w:rsidR="00B655A9" w:rsidRPr="008B3A0B" w:rsidRDefault="00B655A9" w:rsidP="00E30F3C">
            <w:pPr>
              <w:spacing w:before="0" w:after="0" w:line="240" w:lineRule="auto"/>
              <w:jc w:val="right"/>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31/12/2019</w:t>
            </w:r>
          </w:p>
        </w:tc>
      </w:tr>
      <w:tr w:rsidR="001601F0" w:rsidRPr="008B3A0B" w14:paraId="07DF1289" w14:textId="77777777" w:rsidTr="00E30F3C">
        <w:trPr>
          <w:trHeight w:val="290"/>
        </w:trPr>
        <w:tc>
          <w:tcPr>
            <w:tcW w:w="3387" w:type="pct"/>
            <w:tcBorders>
              <w:top w:val="nil"/>
              <w:left w:val="nil"/>
              <w:bottom w:val="nil"/>
              <w:right w:val="nil"/>
            </w:tcBorders>
            <w:shd w:val="clear" w:color="auto" w:fill="auto"/>
            <w:noWrap/>
            <w:vAlign w:val="center"/>
            <w:hideMark/>
          </w:tcPr>
          <w:p w14:paraId="20CD1527" w14:textId="77777777" w:rsidR="001601F0" w:rsidRPr="008B3A0B" w:rsidRDefault="001601F0" w:rsidP="001601F0">
            <w:pPr>
              <w:spacing w:before="0" w:after="0" w:line="240" w:lineRule="auto"/>
              <w:rPr>
                <w:rFonts w:ascii="Calibri" w:eastAsia="Times New Roman" w:hAnsi="Calibri" w:cs="Calibri"/>
                <w:color w:val="000000"/>
                <w:sz w:val="20"/>
                <w:szCs w:val="20"/>
                <w:lang w:val="el-GR" w:eastAsia="el-GR"/>
              </w:rPr>
            </w:pPr>
            <w:r w:rsidRPr="008B3A0B">
              <w:rPr>
                <w:rFonts w:ascii="Calibri" w:eastAsia="Times New Roman" w:hAnsi="Calibri" w:cs="Calibri"/>
                <w:color w:val="000000"/>
                <w:sz w:val="20"/>
                <w:szCs w:val="20"/>
                <w:lang w:val="el-GR" w:eastAsia="el-GR"/>
              </w:rPr>
              <w:t>Σύνολο δανείων</w:t>
            </w:r>
          </w:p>
        </w:tc>
        <w:tc>
          <w:tcPr>
            <w:tcW w:w="1613" w:type="pct"/>
            <w:tcBorders>
              <w:top w:val="nil"/>
              <w:left w:val="nil"/>
              <w:bottom w:val="nil"/>
              <w:right w:val="nil"/>
            </w:tcBorders>
            <w:shd w:val="clear" w:color="auto" w:fill="auto"/>
            <w:noWrap/>
            <w:vAlign w:val="center"/>
          </w:tcPr>
          <w:p w14:paraId="76B138DB" w14:textId="61048DD1" w:rsidR="001601F0" w:rsidRPr="008B3A0B" w:rsidRDefault="001601F0" w:rsidP="001601F0">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0,00</w:t>
            </w:r>
          </w:p>
        </w:tc>
      </w:tr>
      <w:tr w:rsidR="001601F0" w:rsidRPr="008B3A0B" w14:paraId="55BFAF71" w14:textId="77777777" w:rsidTr="00E30F3C">
        <w:trPr>
          <w:trHeight w:val="300"/>
        </w:trPr>
        <w:tc>
          <w:tcPr>
            <w:tcW w:w="3387" w:type="pct"/>
            <w:tcBorders>
              <w:top w:val="nil"/>
              <w:left w:val="nil"/>
              <w:bottom w:val="nil"/>
              <w:right w:val="nil"/>
            </w:tcBorders>
            <w:shd w:val="clear" w:color="auto" w:fill="auto"/>
            <w:vAlign w:val="center"/>
            <w:hideMark/>
          </w:tcPr>
          <w:p w14:paraId="13D6D7AE" w14:textId="77777777" w:rsidR="001601F0" w:rsidRPr="008B3A0B" w:rsidRDefault="001601F0" w:rsidP="001601F0">
            <w:pPr>
              <w:spacing w:before="0" w:after="0" w:line="240" w:lineRule="auto"/>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Μείον:</w:t>
            </w:r>
            <w:r w:rsidRPr="008B3A0B">
              <w:rPr>
                <w:rFonts w:ascii="Calibri" w:eastAsia="Times New Roman" w:hAnsi="Calibri" w:cs="Calibri"/>
                <w:color w:val="000000"/>
                <w:sz w:val="20"/>
                <w:szCs w:val="20"/>
                <w:lang w:val="el-GR" w:eastAsia="el-GR"/>
              </w:rPr>
              <w:t xml:space="preserve"> Ταμειακά διαθέσιμα και ισοδύναμα</w:t>
            </w:r>
          </w:p>
        </w:tc>
        <w:tc>
          <w:tcPr>
            <w:tcW w:w="1613" w:type="pct"/>
            <w:tcBorders>
              <w:top w:val="nil"/>
              <w:left w:val="nil"/>
              <w:bottom w:val="nil"/>
              <w:right w:val="nil"/>
            </w:tcBorders>
            <w:shd w:val="clear" w:color="auto" w:fill="auto"/>
            <w:noWrap/>
            <w:vAlign w:val="center"/>
          </w:tcPr>
          <w:p w14:paraId="341CF3BF" w14:textId="06C1685D" w:rsidR="001601F0" w:rsidRPr="008B3A0B" w:rsidRDefault="001601F0" w:rsidP="001601F0">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19.351,68</w:t>
            </w:r>
          </w:p>
        </w:tc>
      </w:tr>
      <w:tr w:rsidR="001601F0" w:rsidRPr="008B3A0B" w14:paraId="16211F51" w14:textId="77777777" w:rsidTr="00E30F3C">
        <w:trPr>
          <w:trHeight w:val="300"/>
        </w:trPr>
        <w:tc>
          <w:tcPr>
            <w:tcW w:w="3387" w:type="pct"/>
            <w:tcBorders>
              <w:top w:val="nil"/>
              <w:left w:val="nil"/>
              <w:bottom w:val="nil"/>
              <w:right w:val="nil"/>
            </w:tcBorders>
            <w:shd w:val="clear" w:color="auto" w:fill="auto"/>
            <w:noWrap/>
            <w:vAlign w:val="center"/>
            <w:hideMark/>
          </w:tcPr>
          <w:p w14:paraId="35BA5FB6" w14:textId="77777777" w:rsidR="001601F0" w:rsidRPr="008B3A0B" w:rsidRDefault="001601F0" w:rsidP="001601F0">
            <w:pPr>
              <w:spacing w:before="0" w:after="0" w:line="240" w:lineRule="auto"/>
              <w:rPr>
                <w:rFonts w:ascii="Calibri" w:eastAsia="Times New Roman" w:hAnsi="Calibri" w:cs="Calibri"/>
                <w:color w:val="000000"/>
                <w:sz w:val="20"/>
                <w:szCs w:val="20"/>
                <w:lang w:val="el-GR" w:eastAsia="el-GR"/>
              </w:rPr>
            </w:pPr>
            <w:r w:rsidRPr="008B3A0B">
              <w:rPr>
                <w:rFonts w:ascii="Calibri" w:eastAsia="Times New Roman" w:hAnsi="Calibri" w:cs="Calibri"/>
                <w:color w:val="000000"/>
                <w:sz w:val="20"/>
                <w:szCs w:val="20"/>
                <w:lang w:val="el-GR" w:eastAsia="el-GR"/>
              </w:rPr>
              <w:t>Καθαρός Δανεισμός</w:t>
            </w:r>
          </w:p>
        </w:tc>
        <w:tc>
          <w:tcPr>
            <w:tcW w:w="1613" w:type="pct"/>
            <w:tcBorders>
              <w:top w:val="single" w:sz="8" w:space="0" w:color="auto"/>
              <w:left w:val="nil"/>
              <w:bottom w:val="double" w:sz="6" w:space="0" w:color="auto"/>
              <w:right w:val="nil"/>
            </w:tcBorders>
            <w:shd w:val="clear" w:color="auto" w:fill="auto"/>
            <w:noWrap/>
            <w:vAlign w:val="center"/>
          </w:tcPr>
          <w:p w14:paraId="49F6A4E7" w14:textId="6D557CEB" w:rsidR="001601F0" w:rsidRPr="001601F0" w:rsidRDefault="001601F0" w:rsidP="001601F0">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lang w:val="el-GR"/>
              </w:rPr>
              <w:t>(</w:t>
            </w:r>
            <w:r w:rsidRPr="001601F0">
              <w:rPr>
                <w:rFonts w:ascii="Calibri" w:hAnsi="Calibri" w:cs="Calibri"/>
                <w:b/>
                <w:bCs/>
                <w:color w:val="000000"/>
                <w:sz w:val="20"/>
                <w:szCs w:val="20"/>
              </w:rPr>
              <w:t>19.351,68</w:t>
            </w:r>
            <w:r>
              <w:rPr>
                <w:rFonts w:ascii="Calibri" w:hAnsi="Calibri" w:cs="Calibri"/>
                <w:b/>
                <w:bCs/>
                <w:color w:val="000000"/>
                <w:sz w:val="20"/>
                <w:szCs w:val="20"/>
                <w:lang w:val="el-GR"/>
              </w:rPr>
              <w:t>)</w:t>
            </w:r>
          </w:p>
        </w:tc>
      </w:tr>
    </w:tbl>
    <w:p w14:paraId="48458963" w14:textId="77777777" w:rsidR="00B655A9" w:rsidRPr="008B3A0B" w:rsidRDefault="00B655A9" w:rsidP="008E2FF6">
      <w:pPr>
        <w:tabs>
          <w:tab w:val="left" w:pos="1440"/>
        </w:tabs>
        <w:spacing w:before="0" w:after="0" w:line="360" w:lineRule="exact"/>
        <w:rPr>
          <w:rFonts w:ascii="Calibri" w:hAnsi="Calibri" w:cs="Calibri"/>
          <w:bCs/>
          <w:sz w:val="20"/>
          <w:szCs w:val="20"/>
          <w:lang w:val="el-GR"/>
        </w:rPr>
      </w:pPr>
    </w:p>
    <w:p w14:paraId="07173AE4" w14:textId="77777777" w:rsidR="0000498A" w:rsidRPr="00651E7C" w:rsidRDefault="00303998" w:rsidP="001A096D">
      <w:pPr>
        <w:rPr>
          <w:rFonts w:ascii="Calibri" w:hAnsi="Calibri" w:cs="Calibri"/>
          <w:b/>
          <w:lang w:val="x-none"/>
        </w:rPr>
      </w:pPr>
      <w:bookmarkStart w:id="12" w:name="_Toc22057274"/>
      <w:bookmarkStart w:id="13" w:name="_Toc22057329"/>
      <w:r w:rsidRPr="00651E7C">
        <w:rPr>
          <w:rFonts w:ascii="Calibri" w:hAnsi="Calibri" w:cs="Calibri"/>
          <w:b/>
          <w:sz w:val="20"/>
          <w:szCs w:val="20"/>
          <w:lang w:val="el-GR"/>
        </w:rPr>
        <w:t>V.</w:t>
      </w:r>
      <w:r w:rsidR="00F636A9" w:rsidRPr="00651E7C">
        <w:rPr>
          <w:rFonts w:ascii="Calibri" w:hAnsi="Calibri" w:cs="Calibri"/>
          <w:b/>
          <w:sz w:val="20"/>
          <w:szCs w:val="20"/>
          <w:lang w:val="el-GR"/>
        </w:rPr>
        <w:t xml:space="preserve"> </w:t>
      </w:r>
      <w:r w:rsidR="0000498A" w:rsidRPr="00651E7C">
        <w:rPr>
          <w:rFonts w:ascii="Calibri" w:hAnsi="Calibri" w:cs="Calibri"/>
          <w:b/>
          <w:sz w:val="20"/>
          <w:szCs w:val="20"/>
          <w:lang w:val="el-GR"/>
        </w:rPr>
        <w:t>Σημαντικές συναλλαγές με συνδεδεμένα μέρη</w:t>
      </w:r>
      <w:bookmarkEnd w:id="12"/>
      <w:bookmarkEnd w:id="13"/>
    </w:p>
    <w:p w14:paraId="213AE9CA" w14:textId="77777777" w:rsidR="0000498A" w:rsidRPr="00651E7C" w:rsidRDefault="0000498A" w:rsidP="008E2FF6">
      <w:pPr>
        <w:tabs>
          <w:tab w:val="left" w:pos="1440"/>
        </w:tabs>
        <w:spacing w:before="0" w:after="0" w:line="360" w:lineRule="exact"/>
        <w:rPr>
          <w:rFonts w:ascii="Calibri" w:hAnsi="Calibri" w:cs="Calibri"/>
          <w:bCs/>
          <w:sz w:val="20"/>
          <w:szCs w:val="20"/>
          <w:lang w:val="el-GR"/>
        </w:rPr>
      </w:pPr>
      <w:r w:rsidRPr="00651E7C">
        <w:rPr>
          <w:rFonts w:ascii="Calibri" w:hAnsi="Calibri" w:cs="Calibri"/>
          <w:bCs/>
          <w:sz w:val="20"/>
          <w:szCs w:val="20"/>
          <w:lang w:val="el-GR"/>
        </w:rPr>
        <w:t>Οι συναλ</w:t>
      </w:r>
      <w:r w:rsidR="00BD087B" w:rsidRPr="00651E7C">
        <w:rPr>
          <w:rFonts w:ascii="Calibri" w:hAnsi="Calibri" w:cs="Calibri"/>
          <w:bCs/>
          <w:sz w:val="20"/>
          <w:szCs w:val="20"/>
          <w:lang w:val="el-GR"/>
        </w:rPr>
        <w:t>λ</w:t>
      </w:r>
      <w:r w:rsidRPr="00651E7C">
        <w:rPr>
          <w:rFonts w:ascii="Calibri" w:hAnsi="Calibri" w:cs="Calibri"/>
          <w:bCs/>
          <w:sz w:val="20"/>
          <w:szCs w:val="20"/>
          <w:lang w:val="el-GR"/>
        </w:rPr>
        <w:t>αγές</w:t>
      </w:r>
      <w:r w:rsidR="00BD087B" w:rsidRPr="00651E7C">
        <w:rPr>
          <w:rFonts w:ascii="Calibri" w:hAnsi="Calibri" w:cs="Calibri"/>
          <w:bCs/>
          <w:sz w:val="20"/>
          <w:szCs w:val="20"/>
          <w:lang w:val="el-GR"/>
        </w:rPr>
        <w:t xml:space="preserve"> και τα υπόλοιπα</w:t>
      </w:r>
      <w:r w:rsidRPr="00651E7C">
        <w:rPr>
          <w:rFonts w:ascii="Calibri" w:hAnsi="Calibri" w:cs="Calibri"/>
          <w:bCs/>
          <w:sz w:val="20"/>
          <w:szCs w:val="20"/>
          <w:lang w:val="el-GR"/>
        </w:rPr>
        <w:t xml:space="preserve"> με συνδεμένα μέρη αναλύονται ως εξής:</w:t>
      </w:r>
    </w:p>
    <w:p w14:paraId="6C279D42" w14:textId="392347FB" w:rsidR="00BD087B" w:rsidRDefault="00BD087B" w:rsidP="008E2FF6">
      <w:pPr>
        <w:tabs>
          <w:tab w:val="left" w:pos="1440"/>
        </w:tabs>
        <w:spacing w:before="0" w:after="0" w:line="360" w:lineRule="exact"/>
        <w:rPr>
          <w:rFonts w:ascii="Calibri" w:hAnsi="Calibri" w:cs="Calibri"/>
          <w:b/>
          <w:sz w:val="20"/>
          <w:szCs w:val="20"/>
          <w:lang w:val="el-GR"/>
        </w:rPr>
      </w:pPr>
      <w:r w:rsidRPr="00651E7C">
        <w:rPr>
          <w:rFonts w:ascii="Calibri" w:hAnsi="Calibri" w:cs="Calibri"/>
          <w:b/>
          <w:sz w:val="20"/>
          <w:szCs w:val="20"/>
          <w:lang w:val="el-GR"/>
        </w:rPr>
        <w:t>Α) Υπόλοιπα</w:t>
      </w:r>
    </w:p>
    <w:p w14:paraId="198D2BB2" w14:textId="0DA0D94C" w:rsidR="00CC1D83" w:rsidRDefault="00CC1D83" w:rsidP="008E2FF6">
      <w:pPr>
        <w:tabs>
          <w:tab w:val="left" w:pos="1440"/>
        </w:tabs>
        <w:spacing w:before="0" w:after="0" w:line="360" w:lineRule="exact"/>
        <w:rPr>
          <w:rFonts w:ascii="Calibri" w:hAnsi="Calibri" w:cs="Calibri"/>
          <w:b/>
          <w:sz w:val="20"/>
          <w:szCs w:val="20"/>
          <w:lang w:val="el-GR"/>
        </w:rPr>
      </w:pPr>
    </w:p>
    <w:tbl>
      <w:tblPr>
        <w:tblW w:w="5000" w:type="pct"/>
        <w:tblLook w:val="04A0" w:firstRow="1" w:lastRow="0" w:firstColumn="1" w:lastColumn="0" w:noHBand="0" w:noVBand="1"/>
      </w:tblPr>
      <w:tblGrid>
        <w:gridCol w:w="6539"/>
        <w:gridCol w:w="2821"/>
      </w:tblGrid>
      <w:tr w:rsidR="005C6965" w:rsidRPr="005C6965" w14:paraId="2CB97907" w14:textId="77777777" w:rsidTr="005C6965">
        <w:trPr>
          <w:trHeight w:val="290"/>
        </w:trPr>
        <w:tc>
          <w:tcPr>
            <w:tcW w:w="3493" w:type="pct"/>
            <w:tcBorders>
              <w:top w:val="nil"/>
              <w:left w:val="nil"/>
              <w:bottom w:val="nil"/>
              <w:right w:val="nil"/>
            </w:tcBorders>
            <w:shd w:val="clear" w:color="auto" w:fill="auto"/>
            <w:noWrap/>
            <w:vAlign w:val="center"/>
            <w:hideMark/>
          </w:tcPr>
          <w:p w14:paraId="0DB2CEAD" w14:textId="77777777" w:rsidR="005C6965" w:rsidRPr="005C6965" w:rsidRDefault="005C6965" w:rsidP="005C6965">
            <w:pPr>
              <w:spacing w:before="0" w:after="0" w:line="240" w:lineRule="auto"/>
              <w:jc w:val="left"/>
              <w:rPr>
                <w:rFonts w:eastAsia="Times New Roman"/>
                <w:sz w:val="20"/>
                <w:szCs w:val="20"/>
                <w:lang w:val="el-GR" w:eastAsia="el-GR"/>
              </w:rPr>
            </w:pPr>
          </w:p>
        </w:tc>
        <w:tc>
          <w:tcPr>
            <w:tcW w:w="1507" w:type="pct"/>
            <w:tcBorders>
              <w:top w:val="nil"/>
              <w:left w:val="nil"/>
              <w:bottom w:val="nil"/>
              <w:right w:val="nil"/>
            </w:tcBorders>
            <w:shd w:val="clear" w:color="auto" w:fill="auto"/>
            <w:noWrap/>
            <w:vAlign w:val="bottom"/>
            <w:hideMark/>
          </w:tcPr>
          <w:p w14:paraId="1FAF8CCE" w14:textId="77777777" w:rsidR="005C6965" w:rsidRPr="005C6965" w:rsidRDefault="005C6965" w:rsidP="005C6965">
            <w:pPr>
              <w:spacing w:before="0" w:after="0" w:line="240" w:lineRule="auto"/>
              <w:jc w:val="right"/>
              <w:rPr>
                <w:rFonts w:ascii="Calibri" w:eastAsia="Times New Roman" w:hAnsi="Calibri" w:cs="Calibri"/>
                <w:b/>
                <w:bCs/>
                <w:color w:val="000000"/>
                <w:sz w:val="20"/>
                <w:szCs w:val="20"/>
                <w:lang w:val="el-GR" w:eastAsia="el-GR"/>
              </w:rPr>
            </w:pPr>
            <w:r w:rsidRPr="005C6965">
              <w:rPr>
                <w:rFonts w:ascii="Calibri" w:eastAsia="Times New Roman" w:hAnsi="Calibri" w:cs="Calibri"/>
                <w:b/>
                <w:bCs/>
                <w:color w:val="000000"/>
                <w:sz w:val="20"/>
                <w:szCs w:val="20"/>
                <w:lang w:val="el-GR" w:eastAsia="el-GR"/>
              </w:rPr>
              <w:t>31/12/2019</w:t>
            </w:r>
          </w:p>
        </w:tc>
      </w:tr>
      <w:tr w:rsidR="005C6965" w:rsidRPr="005C6965" w14:paraId="178BB029" w14:textId="77777777" w:rsidTr="005C6965">
        <w:trPr>
          <w:trHeight w:val="290"/>
        </w:trPr>
        <w:tc>
          <w:tcPr>
            <w:tcW w:w="3493" w:type="pct"/>
            <w:tcBorders>
              <w:top w:val="nil"/>
              <w:left w:val="nil"/>
              <w:bottom w:val="nil"/>
              <w:right w:val="nil"/>
            </w:tcBorders>
            <w:shd w:val="clear" w:color="auto" w:fill="auto"/>
            <w:noWrap/>
            <w:vAlign w:val="center"/>
            <w:hideMark/>
          </w:tcPr>
          <w:p w14:paraId="6264D23D" w14:textId="77777777" w:rsidR="005C6965" w:rsidRPr="005C6965" w:rsidRDefault="005C6965" w:rsidP="005C6965">
            <w:pPr>
              <w:spacing w:before="0" w:after="0" w:line="240" w:lineRule="auto"/>
              <w:jc w:val="left"/>
              <w:rPr>
                <w:rFonts w:ascii="Calibri" w:eastAsia="Times New Roman" w:hAnsi="Calibri" w:cs="Calibri"/>
                <w:b/>
                <w:bCs/>
                <w:color w:val="000000"/>
                <w:sz w:val="20"/>
                <w:szCs w:val="20"/>
                <w:lang w:val="el-GR" w:eastAsia="el-GR"/>
              </w:rPr>
            </w:pPr>
            <w:r w:rsidRPr="005C6965">
              <w:rPr>
                <w:rFonts w:ascii="Calibri" w:eastAsia="Times New Roman" w:hAnsi="Calibri" w:cs="Calibri"/>
                <w:b/>
                <w:bCs/>
                <w:color w:val="000000"/>
                <w:sz w:val="20"/>
                <w:szCs w:val="20"/>
                <w:lang w:val="el-GR" w:eastAsia="el-GR"/>
              </w:rPr>
              <w:t>ΥΠΟΧΡΕΩΣΕΙΣ ΣΕ ΠΡΟΜΗΘΕΥΤΕΣ</w:t>
            </w:r>
          </w:p>
        </w:tc>
        <w:tc>
          <w:tcPr>
            <w:tcW w:w="1507" w:type="pct"/>
            <w:tcBorders>
              <w:top w:val="nil"/>
              <w:left w:val="nil"/>
              <w:bottom w:val="nil"/>
              <w:right w:val="nil"/>
            </w:tcBorders>
            <w:shd w:val="clear" w:color="auto" w:fill="auto"/>
            <w:noWrap/>
            <w:vAlign w:val="center"/>
            <w:hideMark/>
          </w:tcPr>
          <w:p w14:paraId="50E2600D" w14:textId="77777777" w:rsidR="005C6965" w:rsidRPr="005C6965" w:rsidRDefault="005C6965" w:rsidP="005C6965">
            <w:pPr>
              <w:spacing w:before="0" w:after="0" w:line="240" w:lineRule="auto"/>
              <w:jc w:val="left"/>
              <w:rPr>
                <w:rFonts w:ascii="Calibri" w:eastAsia="Times New Roman" w:hAnsi="Calibri" w:cs="Calibri"/>
                <w:b/>
                <w:bCs/>
                <w:color w:val="000000"/>
                <w:sz w:val="20"/>
                <w:szCs w:val="20"/>
                <w:lang w:val="el-GR" w:eastAsia="el-GR"/>
              </w:rPr>
            </w:pPr>
          </w:p>
        </w:tc>
      </w:tr>
      <w:tr w:rsidR="005C6965" w:rsidRPr="005C6965" w14:paraId="03B72426" w14:textId="77777777" w:rsidTr="005C6965">
        <w:trPr>
          <w:trHeight w:val="300"/>
        </w:trPr>
        <w:tc>
          <w:tcPr>
            <w:tcW w:w="3493" w:type="pct"/>
            <w:tcBorders>
              <w:top w:val="nil"/>
              <w:left w:val="single" w:sz="8" w:space="0" w:color="auto"/>
              <w:bottom w:val="nil"/>
              <w:right w:val="nil"/>
            </w:tcBorders>
            <w:shd w:val="clear" w:color="auto" w:fill="auto"/>
            <w:noWrap/>
            <w:vAlign w:val="center"/>
            <w:hideMark/>
          </w:tcPr>
          <w:p w14:paraId="64F1DBC6" w14:textId="77777777" w:rsidR="005C6965" w:rsidRPr="005C6965" w:rsidRDefault="005C6965" w:rsidP="005C6965">
            <w:pPr>
              <w:spacing w:before="0" w:after="0" w:line="240" w:lineRule="auto"/>
              <w:jc w:val="left"/>
              <w:rPr>
                <w:rFonts w:ascii="Calibri" w:eastAsia="Times New Roman" w:hAnsi="Calibri" w:cs="Calibri"/>
                <w:color w:val="000000"/>
                <w:sz w:val="20"/>
                <w:szCs w:val="20"/>
                <w:lang w:val="el-GR" w:eastAsia="el-GR"/>
              </w:rPr>
            </w:pPr>
            <w:r w:rsidRPr="005C6965">
              <w:rPr>
                <w:rFonts w:ascii="Calibri" w:eastAsia="Times New Roman" w:hAnsi="Calibri" w:cs="Calibri"/>
                <w:color w:val="000000"/>
                <w:sz w:val="20"/>
                <w:szCs w:val="20"/>
                <w:lang w:val="el-GR" w:eastAsia="el-GR"/>
              </w:rPr>
              <w:t xml:space="preserve">LASOFT ΜΟΝ ΙΚΕ </w:t>
            </w:r>
          </w:p>
        </w:tc>
        <w:tc>
          <w:tcPr>
            <w:tcW w:w="1507" w:type="pct"/>
            <w:tcBorders>
              <w:top w:val="nil"/>
              <w:left w:val="nil"/>
              <w:bottom w:val="nil"/>
              <w:right w:val="nil"/>
            </w:tcBorders>
            <w:shd w:val="clear" w:color="auto" w:fill="auto"/>
            <w:noWrap/>
            <w:vAlign w:val="center"/>
            <w:hideMark/>
          </w:tcPr>
          <w:p w14:paraId="2D8934B1" w14:textId="77777777" w:rsidR="005C6965" w:rsidRPr="005C6965" w:rsidRDefault="005C6965" w:rsidP="005C6965">
            <w:pPr>
              <w:spacing w:before="0" w:after="0" w:line="240" w:lineRule="auto"/>
              <w:jc w:val="right"/>
              <w:rPr>
                <w:rFonts w:ascii="Calibri" w:hAnsi="Calibri" w:cs="Calibri"/>
                <w:color w:val="000000"/>
                <w:sz w:val="20"/>
                <w:szCs w:val="20"/>
              </w:rPr>
            </w:pPr>
            <w:r w:rsidRPr="005C6965">
              <w:rPr>
                <w:rFonts w:ascii="Calibri" w:hAnsi="Calibri" w:cs="Calibri"/>
                <w:color w:val="000000"/>
                <w:sz w:val="20"/>
                <w:szCs w:val="20"/>
              </w:rPr>
              <w:t>868,00</w:t>
            </w:r>
          </w:p>
        </w:tc>
      </w:tr>
      <w:tr w:rsidR="005C6965" w:rsidRPr="005C6965" w14:paraId="6F5FE9B8" w14:textId="77777777" w:rsidTr="005C6965">
        <w:trPr>
          <w:trHeight w:val="300"/>
        </w:trPr>
        <w:tc>
          <w:tcPr>
            <w:tcW w:w="3493" w:type="pct"/>
            <w:tcBorders>
              <w:top w:val="nil"/>
              <w:left w:val="nil"/>
              <w:bottom w:val="nil"/>
              <w:right w:val="nil"/>
            </w:tcBorders>
            <w:shd w:val="clear" w:color="auto" w:fill="auto"/>
            <w:noWrap/>
            <w:vAlign w:val="center"/>
            <w:hideMark/>
          </w:tcPr>
          <w:p w14:paraId="23F281F9" w14:textId="77777777" w:rsidR="005C6965" w:rsidRPr="005C6965" w:rsidRDefault="005C6965" w:rsidP="005C6965">
            <w:pPr>
              <w:spacing w:before="0" w:after="0" w:line="240" w:lineRule="auto"/>
              <w:jc w:val="right"/>
              <w:rPr>
                <w:rFonts w:ascii="Calibri" w:eastAsia="Times New Roman" w:hAnsi="Calibri" w:cs="Calibri"/>
                <w:color w:val="000000"/>
                <w:sz w:val="20"/>
                <w:szCs w:val="20"/>
                <w:lang w:val="el-GR" w:eastAsia="el-GR"/>
              </w:rPr>
            </w:pPr>
          </w:p>
        </w:tc>
        <w:tc>
          <w:tcPr>
            <w:tcW w:w="1507" w:type="pct"/>
            <w:tcBorders>
              <w:top w:val="single" w:sz="8" w:space="0" w:color="auto"/>
              <w:left w:val="nil"/>
              <w:bottom w:val="double" w:sz="6" w:space="0" w:color="auto"/>
              <w:right w:val="nil"/>
            </w:tcBorders>
            <w:shd w:val="clear" w:color="auto" w:fill="auto"/>
            <w:noWrap/>
            <w:vAlign w:val="center"/>
            <w:hideMark/>
          </w:tcPr>
          <w:p w14:paraId="297101D4" w14:textId="77777777" w:rsidR="005C6965" w:rsidRPr="005C6965" w:rsidRDefault="005C6965" w:rsidP="005C6965">
            <w:pPr>
              <w:spacing w:before="0" w:after="0" w:line="240" w:lineRule="auto"/>
              <w:jc w:val="right"/>
              <w:rPr>
                <w:rFonts w:ascii="Calibri" w:eastAsia="Times New Roman" w:hAnsi="Calibri" w:cs="Calibri"/>
                <w:b/>
                <w:bCs/>
                <w:color w:val="000000"/>
                <w:sz w:val="20"/>
                <w:szCs w:val="20"/>
                <w:lang w:val="el-GR" w:eastAsia="el-GR"/>
              </w:rPr>
            </w:pPr>
            <w:r w:rsidRPr="005C6965">
              <w:rPr>
                <w:rFonts w:ascii="Calibri" w:eastAsia="Times New Roman" w:hAnsi="Calibri" w:cs="Calibri"/>
                <w:b/>
                <w:bCs/>
                <w:color w:val="000000"/>
                <w:sz w:val="20"/>
                <w:szCs w:val="20"/>
                <w:lang w:val="el-GR" w:eastAsia="el-GR"/>
              </w:rPr>
              <w:t>868,00</w:t>
            </w:r>
          </w:p>
        </w:tc>
      </w:tr>
      <w:tr w:rsidR="005C6965" w:rsidRPr="005C6965" w14:paraId="3B2D6DCF" w14:textId="77777777" w:rsidTr="005C6965">
        <w:trPr>
          <w:trHeight w:val="300"/>
        </w:trPr>
        <w:tc>
          <w:tcPr>
            <w:tcW w:w="3493" w:type="pct"/>
            <w:tcBorders>
              <w:top w:val="nil"/>
              <w:left w:val="nil"/>
              <w:bottom w:val="nil"/>
              <w:right w:val="nil"/>
            </w:tcBorders>
            <w:shd w:val="clear" w:color="auto" w:fill="auto"/>
            <w:noWrap/>
            <w:vAlign w:val="center"/>
            <w:hideMark/>
          </w:tcPr>
          <w:p w14:paraId="4D963187" w14:textId="77777777" w:rsidR="005C6965" w:rsidRPr="005C6965" w:rsidRDefault="005C6965" w:rsidP="005C6965">
            <w:pPr>
              <w:spacing w:before="0" w:after="0" w:line="240" w:lineRule="auto"/>
              <w:jc w:val="right"/>
              <w:rPr>
                <w:rFonts w:ascii="Calibri" w:eastAsia="Times New Roman" w:hAnsi="Calibri" w:cs="Calibri"/>
                <w:b/>
                <w:bCs/>
                <w:color w:val="000000"/>
                <w:sz w:val="20"/>
                <w:szCs w:val="20"/>
                <w:lang w:val="el-GR" w:eastAsia="el-GR"/>
              </w:rPr>
            </w:pPr>
          </w:p>
        </w:tc>
        <w:tc>
          <w:tcPr>
            <w:tcW w:w="1507" w:type="pct"/>
            <w:tcBorders>
              <w:top w:val="nil"/>
              <w:left w:val="nil"/>
              <w:bottom w:val="nil"/>
              <w:right w:val="nil"/>
            </w:tcBorders>
            <w:shd w:val="clear" w:color="auto" w:fill="auto"/>
            <w:noWrap/>
            <w:vAlign w:val="bottom"/>
            <w:hideMark/>
          </w:tcPr>
          <w:p w14:paraId="15F6E149" w14:textId="77777777" w:rsidR="005C6965" w:rsidRPr="005C6965" w:rsidRDefault="005C6965" w:rsidP="005C6965">
            <w:pPr>
              <w:spacing w:before="0" w:after="0" w:line="240" w:lineRule="auto"/>
              <w:jc w:val="left"/>
              <w:rPr>
                <w:rFonts w:eastAsia="Times New Roman"/>
                <w:sz w:val="20"/>
                <w:szCs w:val="20"/>
                <w:lang w:val="el-GR" w:eastAsia="el-GR"/>
              </w:rPr>
            </w:pPr>
          </w:p>
        </w:tc>
      </w:tr>
      <w:tr w:rsidR="005C6965" w:rsidRPr="005C6965" w14:paraId="0BFDEB42" w14:textId="77777777" w:rsidTr="005C6965">
        <w:trPr>
          <w:trHeight w:val="290"/>
        </w:trPr>
        <w:tc>
          <w:tcPr>
            <w:tcW w:w="3493" w:type="pct"/>
            <w:tcBorders>
              <w:top w:val="nil"/>
              <w:left w:val="nil"/>
              <w:bottom w:val="nil"/>
              <w:right w:val="nil"/>
            </w:tcBorders>
            <w:shd w:val="clear" w:color="auto" w:fill="auto"/>
            <w:noWrap/>
            <w:vAlign w:val="center"/>
            <w:hideMark/>
          </w:tcPr>
          <w:p w14:paraId="58DA7231" w14:textId="77777777" w:rsidR="005C6965" w:rsidRPr="005C6965" w:rsidRDefault="005C6965" w:rsidP="005C6965">
            <w:pPr>
              <w:spacing w:before="0" w:after="0" w:line="240" w:lineRule="auto"/>
              <w:jc w:val="left"/>
              <w:rPr>
                <w:rFonts w:eastAsia="Times New Roman"/>
                <w:sz w:val="20"/>
                <w:szCs w:val="20"/>
                <w:lang w:val="el-GR" w:eastAsia="el-GR"/>
              </w:rPr>
            </w:pPr>
          </w:p>
        </w:tc>
        <w:tc>
          <w:tcPr>
            <w:tcW w:w="1507" w:type="pct"/>
            <w:tcBorders>
              <w:top w:val="nil"/>
              <w:left w:val="nil"/>
              <w:bottom w:val="nil"/>
              <w:right w:val="nil"/>
            </w:tcBorders>
            <w:shd w:val="clear" w:color="auto" w:fill="auto"/>
            <w:noWrap/>
            <w:vAlign w:val="bottom"/>
            <w:hideMark/>
          </w:tcPr>
          <w:p w14:paraId="4F5BB364" w14:textId="77777777" w:rsidR="005C6965" w:rsidRPr="005C6965" w:rsidRDefault="005C6965" w:rsidP="005C6965">
            <w:pPr>
              <w:spacing w:before="0" w:after="0" w:line="240" w:lineRule="auto"/>
              <w:jc w:val="left"/>
              <w:rPr>
                <w:rFonts w:eastAsia="Times New Roman"/>
                <w:sz w:val="20"/>
                <w:szCs w:val="20"/>
                <w:lang w:val="el-GR" w:eastAsia="el-GR"/>
              </w:rPr>
            </w:pPr>
          </w:p>
        </w:tc>
      </w:tr>
      <w:tr w:rsidR="005C6965" w:rsidRPr="005C6965" w14:paraId="21680B90" w14:textId="77777777" w:rsidTr="005C6965">
        <w:trPr>
          <w:trHeight w:val="290"/>
        </w:trPr>
        <w:tc>
          <w:tcPr>
            <w:tcW w:w="3493" w:type="pct"/>
            <w:tcBorders>
              <w:top w:val="nil"/>
              <w:left w:val="nil"/>
              <w:bottom w:val="nil"/>
              <w:right w:val="nil"/>
            </w:tcBorders>
            <w:shd w:val="clear" w:color="auto" w:fill="auto"/>
            <w:noWrap/>
            <w:vAlign w:val="center"/>
            <w:hideMark/>
          </w:tcPr>
          <w:p w14:paraId="2736F3FB" w14:textId="77777777" w:rsidR="005C6965" w:rsidRPr="005C6965" w:rsidRDefault="005C6965" w:rsidP="005C6965">
            <w:pPr>
              <w:spacing w:before="0" w:after="0" w:line="240" w:lineRule="auto"/>
              <w:jc w:val="left"/>
              <w:rPr>
                <w:rFonts w:ascii="Calibri" w:eastAsia="Times New Roman" w:hAnsi="Calibri" w:cs="Calibri"/>
                <w:b/>
                <w:bCs/>
                <w:color w:val="000000"/>
                <w:sz w:val="20"/>
                <w:szCs w:val="20"/>
                <w:lang w:val="el-GR" w:eastAsia="el-GR"/>
              </w:rPr>
            </w:pPr>
            <w:r w:rsidRPr="005C6965">
              <w:rPr>
                <w:rFonts w:ascii="Calibri" w:eastAsia="Times New Roman" w:hAnsi="Calibri" w:cs="Calibri"/>
                <w:b/>
                <w:bCs/>
                <w:color w:val="000000"/>
                <w:sz w:val="20"/>
                <w:szCs w:val="20"/>
                <w:lang w:val="el-GR" w:eastAsia="el-GR"/>
              </w:rPr>
              <w:t xml:space="preserve">ΛΟΙΠΕΣ ΥΠΟΧΡΕΩΣΕΙΣ </w:t>
            </w:r>
          </w:p>
        </w:tc>
        <w:tc>
          <w:tcPr>
            <w:tcW w:w="1507" w:type="pct"/>
            <w:tcBorders>
              <w:top w:val="nil"/>
              <w:left w:val="nil"/>
              <w:bottom w:val="nil"/>
              <w:right w:val="nil"/>
            </w:tcBorders>
            <w:shd w:val="clear" w:color="auto" w:fill="auto"/>
            <w:noWrap/>
            <w:vAlign w:val="center"/>
            <w:hideMark/>
          </w:tcPr>
          <w:p w14:paraId="023AB616" w14:textId="77777777" w:rsidR="005C6965" w:rsidRPr="005C6965" w:rsidRDefault="005C6965" w:rsidP="005C6965">
            <w:pPr>
              <w:spacing w:before="0" w:after="0" w:line="240" w:lineRule="auto"/>
              <w:jc w:val="left"/>
              <w:rPr>
                <w:rFonts w:ascii="Calibri" w:eastAsia="Times New Roman" w:hAnsi="Calibri" w:cs="Calibri"/>
                <w:b/>
                <w:bCs/>
                <w:color w:val="000000"/>
                <w:sz w:val="20"/>
                <w:szCs w:val="20"/>
                <w:lang w:val="el-GR" w:eastAsia="el-GR"/>
              </w:rPr>
            </w:pPr>
          </w:p>
        </w:tc>
      </w:tr>
      <w:tr w:rsidR="005C6965" w:rsidRPr="005C6965" w14:paraId="2D5726C8" w14:textId="77777777" w:rsidTr="005C6965">
        <w:trPr>
          <w:trHeight w:val="290"/>
        </w:trPr>
        <w:tc>
          <w:tcPr>
            <w:tcW w:w="3493" w:type="pct"/>
            <w:tcBorders>
              <w:top w:val="nil"/>
              <w:left w:val="single" w:sz="8" w:space="0" w:color="auto"/>
              <w:bottom w:val="nil"/>
              <w:right w:val="nil"/>
            </w:tcBorders>
            <w:shd w:val="clear" w:color="auto" w:fill="auto"/>
            <w:noWrap/>
            <w:vAlign w:val="center"/>
            <w:hideMark/>
          </w:tcPr>
          <w:p w14:paraId="2F90552E" w14:textId="77777777" w:rsidR="005C6965" w:rsidRPr="005C6965" w:rsidRDefault="005C6965" w:rsidP="005C6965">
            <w:pPr>
              <w:spacing w:before="0" w:after="0" w:line="240" w:lineRule="auto"/>
              <w:jc w:val="left"/>
              <w:rPr>
                <w:rFonts w:ascii="Calibri" w:eastAsia="Times New Roman" w:hAnsi="Calibri" w:cs="Calibri"/>
                <w:color w:val="000000"/>
                <w:sz w:val="20"/>
                <w:szCs w:val="20"/>
                <w:lang w:val="el-GR" w:eastAsia="el-GR"/>
              </w:rPr>
            </w:pPr>
            <w:r w:rsidRPr="005C6965">
              <w:rPr>
                <w:rFonts w:ascii="Calibri" w:eastAsia="Times New Roman" w:hAnsi="Calibri" w:cs="Calibri"/>
                <w:color w:val="000000"/>
                <w:sz w:val="20"/>
                <w:szCs w:val="20"/>
                <w:lang w:val="el-GR" w:eastAsia="el-GR"/>
              </w:rPr>
              <w:t>ΦΑΙΣ ΣΥΜΜΕΤΟΧΩΝ Α.Ε.</w:t>
            </w:r>
          </w:p>
        </w:tc>
        <w:tc>
          <w:tcPr>
            <w:tcW w:w="1507" w:type="pct"/>
            <w:tcBorders>
              <w:top w:val="nil"/>
              <w:left w:val="nil"/>
              <w:bottom w:val="nil"/>
              <w:right w:val="nil"/>
            </w:tcBorders>
            <w:shd w:val="clear" w:color="auto" w:fill="auto"/>
            <w:noWrap/>
            <w:vAlign w:val="center"/>
            <w:hideMark/>
          </w:tcPr>
          <w:p w14:paraId="4F20833A" w14:textId="77777777" w:rsidR="005C6965" w:rsidRPr="005C6965" w:rsidRDefault="005C6965" w:rsidP="005C6965">
            <w:pPr>
              <w:spacing w:before="0" w:after="0" w:line="240" w:lineRule="auto"/>
              <w:jc w:val="right"/>
              <w:rPr>
                <w:rFonts w:ascii="Calibri" w:hAnsi="Calibri" w:cs="Calibri"/>
                <w:color w:val="000000"/>
                <w:sz w:val="20"/>
                <w:szCs w:val="20"/>
              </w:rPr>
            </w:pPr>
            <w:r w:rsidRPr="005C6965">
              <w:rPr>
                <w:rFonts w:ascii="Calibri" w:hAnsi="Calibri" w:cs="Calibri"/>
                <w:color w:val="000000"/>
                <w:sz w:val="20"/>
                <w:szCs w:val="20"/>
              </w:rPr>
              <w:t>10,00</w:t>
            </w:r>
          </w:p>
        </w:tc>
      </w:tr>
      <w:tr w:rsidR="005C6965" w:rsidRPr="005C6965" w14:paraId="00CA4A56" w14:textId="77777777" w:rsidTr="005C6965">
        <w:trPr>
          <w:trHeight w:val="300"/>
        </w:trPr>
        <w:tc>
          <w:tcPr>
            <w:tcW w:w="3493" w:type="pct"/>
            <w:tcBorders>
              <w:top w:val="nil"/>
              <w:left w:val="nil"/>
              <w:bottom w:val="nil"/>
              <w:right w:val="nil"/>
            </w:tcBorders>
            <w:shd w:val="clear" w:color="auto" w:fill="auto"/>
            <w:noWrap/>
            <w:vAlign w:val="center"/>
            <w:hideMark/>
          </w:tcPr>
          <w:p w14:paraId="037790EA" w14:textId="77777777" w:rsidR="005C6965" w:rsidRPr="005C6965" w:rsidRDefault="005C6965" w:rsidP="005C6965">
            <w:pPr>
              <w:spacing w:before="0" w:after="0" w:line="240" w:lineRule="auto"/>
              <w:jc w:val="left"/>
              <w:rPr>
                <w:rFonts w:ascii="Calibri" w:eastAsia="Times New Roman" w:hAnsi="Calibri" w:cs="Calibri"/>
                <w:color w:val="000000"/>
                <w:sz w:val="20"/>
                <w:szCs w:val="20"/>
                <w:lang w:val="el-GR" w:eastAsia="el-GR"/>
              </w:rPr>
            </w:pPr>
            <w:r w:rsidRPr="005C6965">
              <w:rPr>
                <w:rFonts w:ascii="Calibri" w:eastAsia="Times New Roman" w:hAnsi="Calibri" w:cs="Calibri"/>
                <w:color w:val="000000"/>
                <w:sz w:val="20"/>
                <w:szCs w:val="20"/>
                <w:lang w:val="el-GR" w:eastAsia="el-GR"/>
              </w:rPr>
              <w:t>ONE OUTLET Α.Ε.</w:t>
            </w:r>
          </w:p>
        </w:tc>
        <w:tc>
          <w:tcPr>
            <w:tcW w:w="1507" w:type="pct"/>
            <w:tcBorders>
              <w:top w:val="nil"/>
              <w:left w:val="nil"/>
              <w:bottom w:val="nil"/>
              <w:right w:val="nil"/>
            </w:tcBorders>
            <w:shd w:val="clear" w:color="auto" w:fill="auto"/>
            <w:noWrap/>
            <w:vAlign w:val="center"/>
            <w:hideMark/>
          </w:tcPr>
          <w:p w14:paraId="1CFF14B6" w14:textId="77777777" w:rsidR="005C6965" w:rsidRPr="005C6965" w:rsidRDefault="005C6965" w:rsidP="005C6965">
            <w:pPr>
              <w:spacing w:before="0" w:after="0" w:line="240" w:lineRule="auto"/>
              <w:jc w:val="right"/>
              <w:rPr>
                <w:rFonts w:ascii="Calibri" w:hAnsi="Calibri" w:cs="Calibri"/>
                <w:color w:val="000000"/>
                <w:sz w:val="20"/>
                <w:szCs w:val="20"/>
              </w:rPr>
            </w:pPr>
            <w:r w:rsidRPr="005C6965">
              <w:rPr>
                <w:rFonts w:ascii="Calibri" w:hAnsi="Calibri" w:cs="Calibri"/>
                <w:color w:val="000000"/>
                <w:sz w:val="20"/>
                <w:szCs w:val="20"/>
              </w:rPr>
              <w:t>56.638,00</w:t>
            </w:r>
          </w:p>
        </w:tc>
      </w:tr>
      <w:tr w:rsidR="005C6965" w:rsidRPr="005C6965" w14:paraId="6F347DA7" w14:textId="77777777" w:rsidTr="005C6965">
        <w:trPr>
          <w:trHeight w:val="300"/>
        </w:trPr>
        <w:tc>
          <w:tcPr>
            <w:tcW w:w="3493" w:type="pct"/>
            <w:tcBorders>
              <w:top w:val="nil"/>
              <w:left w:val="nil"/>
              <w:bottom w:val="nil"/>
              <w:right w:val="nil"/>
            </w:tcBorders>
            <w:shd w:val="clear" w:color="auto" w:fill="auto"/>
            <w:noWrap/>
            <w:vAlign w:val="center"/>
            <w:hideMark/>
          </w:tcPr>
          <w:p w14:paraId="6B926BE7" w14:textId="77777777" w:rsidR="005C6965" w:rsidRPr="005C6965" w:rsidRDefault="005C6965" w:rsidP="005C6965">
            <w:pPr>
              <w:spacing w:before="0" w:after="0" w:line="240" w:lineRule="auto"/>
              <w:jc w:val="right"/>
              <w:rPr>
                <w:rFonts w:ascii="Calibri" w:eastAsia="Times New Roman" w:hAnsi="Calibri" w:cs="Calibri"/>
                <w:color w:val="000000"/>
                <w:sz w:val="18"/>
                <w:szCs w:val="18"/>
                <w:lang w:val="el-GR" w:eastAsia="el-GR"/>
              </w:rPr>
            </w:pPr>
          </w:p>
        </w:tc>
        <w:tc>
          <w:tcPr>
            <w:tcW w:w="1507" w:type="pct"/>
            <w:tcBorders>
              <w:top w:val="single" w:sz="8" w:space="0" w:color="auto"/>
              <w:left w:val="nil"/>
              <w:bottom w:val="double" w:sz="6" w:space="0" w:color="auto"/>
              <w:right w:val="nil"/>
            </w:tcBorders>
            <w:shd w:val="clear" w:color="auto" w:fill="auto"/>
            <w:noWrap/>
            <w:vAlign w:val="center"/>
            <w:hideMark/>
          </w:tcPr>
          <w:p w14:paraId="6B4272A1" w14:textId="77777777" w:rsidR="005C6965" w:rsidRPr="005C6965" w:rsidRDefault="005C6965" w:rsidP="005C6965">
            <w:pPr>
              <w:spacing w:before="0" w:after="0" w:line="240" w:lineRule="auto"/>
              <w:jc w:val="right"/>
              <w:rPr>
                <w:rFonts w:ascii="Calibri" w:eastAsia="Times New Roman" w:hAnsi="Calibri" w:cs="Calibri"/>
                <w:b/>
                <w:bCs/>
                <w:color w:val="000000"/>
                <w:sz w:val="20"/>
                <w:szCs w:val="20"/>
                <w:lang w:val="el-GR" w:eastAsia="el-GR"/>
              </w:rPr>
            </w:pPr>
            <w:r w:rsidRPr="005C6965">
              <w:rPr>
                <w:rFonts w:ascii="Calibri" w:eastAsia="Times New Roman" w:hAnsi="Calibri" w:cs="Calibri"/>
                <w:b/>
                <w:bCs/>
                <w:color w:val="000000"/>
                <w:sz w:val="20"/>
                <w:szCs w:val="20"/>
                <w:lang w:val="el-GR" w:eastAsia="el-GR"/>
              </w:rPr>
              <w:t>56.648,00</w:t>
            </w:r>
          </w:p>
        </w:tc>
      </w:tr>
    </w:tbl>
    <w:p w14:paraId="6EBCEBA2" w14:textId="1A680FA0" w:rsidR="00CC1D83" w:rsidRDefault="00D56DBD" w:rsidP="008E2FF6">
      <w:pPr>
        <w:tabs>
          <w:tab w:val="left" w:pos="1440"/>
        </w:tabs>
        <w:spacing w:before="0" w:after="0" w:line="360" w:lineRule="exact"/>
        <w:rPr>
          <w:rFonts w:ascii="Calibri" w:hAnsi="Calibri" w:cs="Calibri"/>
          <w:b/>
          <w:sz w:val="20"/>
          <w:szCs w:val="20"/>
          <w:lang w:val="el-GR"/>
        </w:rPr>
      </w:pPr>
      <w:r>
        <w:rPr>
          <w:rFonts w:ascii="Calibri" w:hAnsi="Calibri" w:cs="Calibri"/>
          <w:b/>
          <w:sz w:val="20"/>
          <w:szCs w:val="20"/>
          <w:lang w:val="el-GR"/>
        </w:rPr>
        <w:lastRenderedPageBreak/>
        <w:br/>
      </w:r>
    </w:p>
    <w:p w14:paraId="252C2912" w14:textId="2A305701" w:rsidR="00D56DBD" w:rsidRDefault="00D56DBD" w:rsidP="008E2FF6">
      <w:pPr>
        <w:tabs>
          <w:tab w:val="left" w:pos="1440"/>
        </w:tabs>
        <w:spacing w:before="0" w:after="0" w:line="360" w:lineRule="exact"/>
        <w:rPr>
          <w:rFonts w:ascii="Calibri" w:hAnsi="Calibri" w:cs="Calibri"/>
          <w:b/>
          <w:sz w:val="20"/>
          <w:szCs w:val="20"/>
          <w:lang w:val="el-GR"/>
        </w:rPr>
      </w:pPr>
    </w:p>
    <w:p w14:paraId="1B86956F" w14:textId="77777777" w:rsidR="00D56DBD" w:rsidRPr="008B3A0B" w:rsidRDefault="00D56DBD" w:rsidP="008E2FF6">
      <w:pPr>
        <w:tabs>
          <w:tab w:val="left" w:pos="1440"/>
        </w:tabs>
        <w:spacing w:before="0" w:after="0" w:line="360" w:lineRule="exact"/>
        <w:rPr>
          <w:rFonts w:ascii="Calibri" w:hAnsi="Calibri" w:cs="Calibri"/>
          <w:b/>
          <w:sz w:val="20"/>
          <w:szCs w:val="20"/>
          <w:lang w:val="el-GR"/>
        </w:rPr>
      </w:pPr>
    </w:p>
    <w:p w14:paraId="1D207FB8" w14:textId="6F3127E8" w:rsidR="006E20FF" w:rsidRDefault="00BD087B" w:rsidP="008E2FF6">
      <w:pPr>
        <w:tabs>
          <w:tab w:val="left" w:pos="1440"/>
        </w:tabs>
        <w:spacing w:before="0" w:after="0" w:line="360" w:lineRule="exact"/>
        <w:rPr>
          <w:rFonts w:ascii="Calibri" w:hAnsi="Calibri" w:cs="Calibri"/>
          <w:b/>
          <w:sz w:val="20"/>
          <w:szCs w:val="20"/>
          <w:lang w:val="el-GR"/>
        </w:rPr>
      </w:pPr>
      <w:r w:rsidRPr="00651E7C">
        <w:rPr>
          <w:rFonts w:ascii="Calibri" w:hAnsi="Calibri" w:cs="Calibri"/>
          <w:b/>
          <w:sz w:val="20"/>
          <w:szCs w:val="20"/>
          <w:lang w:val="el-GR"/>
        </w:rPr>
        <w:t>Β) Συναλλαγές</w:t>
      </w:r>
    </w:p>
    <w:p w14:paraId="4BD4D64F" w14:textId="77777777" w:rsidR="00A9694C" w:rsidRDefault="00A9694C" w:rsidP="008E2FF6">
      <w:pPr>
        <w:tabs>
          <w:tab w:val="left" w:pos="1440"/>
        </w:tabs>
        <w:spacing w:before="0" w:after="0" w:line="360" w:lineRule="exact"/>
        <w:rPr>
          <w:rFonts w:ascii="Calibri" w:hAnsi="Calibri" w:cs="Calibri"/>
          <w:b/>
          <w:sz w:val="20"/>
          <w:szCs w:val="20"/>
          <w:lang w:val="el-GR"/>
        </w:rPr>
      </w:pPr>
    </w:p>
    <w:tbl>
      <w:tblPr>
        <w:tblW w:w="5000" w:type="pct"/>
        <w:tblLook w:val="04A0" w:firstRow="1" w:lastRow="0" w:firstColumn="1" w:lastColumn="0" w:noHBand="0" w:noVBand="1"/>
      </w:tblPr>
      <w:tblGrid>
        <w:gridCol w:w="6539"/>
        <w:gridCol w:w="2821"/>
      </w:tblGrid>
      <w:tr w:rsidR="00A9694C" w:rsidRPr="00A9694C" w14:paraId="79BAED0A" w14:textId="77777777" w:rsidTr="00A9694C">
        <w:trPr>
          <w:trHeight w:val="290"/>
        </w:trPr>
        <w:tc>
          <w:tcPr>
            <w:tcW w:w="3493" w:type="pct"/>
            <w:tcBorders>
              <w:top w:val="nil"/>
              <w:left w:val="nil"/>
              <w:bottom w:val="nil"/>
              <w:right w:val="nil"/>
            </w:tcBorders>
            <w:shd w:val="clear" w:color="auto" w:fill="auto"/>
            <w:noWrap/>
            <w:vAlign w:val="bottom"/>
            <w:hideMark/>
          </w:tcPr>
          <w:p w14:paraId="34222676" w14:textId="77777777" w:rsidR="00A9694C" w:rsidRPr="00A9694C" w:rsidRDefault="00A9694C" w:rsidP="00A9694C">
            <w:pPr>
              <w:spacing w:before="0" w:after="0" w:line="240" w:lineRule="auto"/>
              <w:jc w:val="left"/>
              <w:rPr>
                <w:rFonts w:eastAsia="Times New Roman"/>
                <w:sz w:val="20"/>
                <w:szCs w:val="20"/>
                <w:lang w:val="el-GR" w:eastAsia="el-GR"/>
              </w:rPr>
            </w:pPr>
          </w:p>
        </w:tc>
        <w:tc>
          <w:tcPr>
            <w:tcW w:w="1507" w:type="pct"/>
            <w:tcBorders>
              <w:top w:val="nil"/>
              <w:left w:val="nil"/>
              <w:bottom w:val="nil"/>
              <w:right w:val="nil"/>
            </w:tcBorders>
            <w:shd w:val="clear" w:color="auto" w:fill="auto"/>
            <w:noWrap/>
            <w:vAlign w:val="center"/>
            <w:hideMark/>
          </w:tcPr>
          <w:p w14:paraId="1D2A458D" w14:textId="351F0E52" w:rsidR="00A9694C" w:rsidRPr="00A9694C" w:rsidRDefault="00D56DBD" w:rsidP="00A9694C">
            <w:pPr>
              <w:spacing w:before="0" w:after="0" w:line="240" w:lineRule="auto"/>
              <w:jc w:val="right"/>
              <w:rPr>
                <w:rFonts w:ascii="Calibri" w:eastAsia="Times New Roman" w:hAnsi="Calibri" w:cs="Calibri"/>
                <w:b/>
                <w:bCs/>
                <w:color w:val="000000"/>
                <w:sz w:val="20"/>
                <w:szCs w:val="20"/>
                <w:lang w:val="el-GR" w:eastAsia="el-GR"/>
              </w:rPr>
            </w:pPr>
            <w:r>
              <w:rPr>
                <w:rFonts w:ascii="Calibri" w:eastAsia="Times New Roman" w:hAnsi="Calibri" w:cs="Calibri"/>
                <w:b/>
                <w:bCs/>
                <w:color w:val="000000"/>
                <w:sz w:val="20"/>
                <w:szCs w:val="20"/>
                <w:lang w:val="el-GR" w:eastAsia="el-GR"/>
              </w:rPr>
              <w:t>13</w:t>
            </w:r>
            <w:r w:rsidR="00A9694C" w:rsidRPr="00A9694C">
              <w:rPr>
                <w:rFonts w:ascii="Calibri" w:eastAsia="Times New Roman" w:hAnsi="Calibri" w:cs="Calibri"/>
                <w:b/>
                <w:bCs/>
                <w:color w:val="000000"/>
                <w:sz w:val="20"/>
                <w:szCs w:val="20"/>
                <w:lang w:val="el-GR" w:eastAsia="el-GR"/>
              </w:rPr>
              <w:t>/0</w:t>
            </w:r>
            <w:r>
              <w:rPr>
                <w:rFonts w:ascii="Calibri" w:eastAsia="Times New Roman" w:hAnsi="Calibri" w:cs="Calibri"/>
                <w:b/>
                <w:bCs/>
                <w:color w:val="000000"/>
                <w:sz w:val="20"/>
                <w:szCs w:val="20"/>
                <w:lang w:val="el-GR" w:eastAsia="el-GR"/>
              </w:rPr>
              <w:t>3</w:t>
            </w:r>
            <w:r w:rsidR="00A9694C" w:rsidRPr="00A9694C">
              <w:rPr>
                <w:rFonts w:ascii="Calibri" w:eastAsia="Times New Roman" w:hAnsi="Calibri" w:cs="Calibri"/>
                <w:b/>
                <w:bCs/>
                <w:color w:val="000000"/>
                <w:sz w:val="20"/>
                <w:szCs w:val="20"/>
                <w:lang w:val="el-GR" w:eastAsia="el-GR"/>
              </w:rPr>
              <w:t>-31/12/2019</w:t>
            </w:r>
          </w:p>
        </w:tc>
      </w:tr>
      <w:tr w:rsidR="00A9694C" w:rsidRPr="00A9694C" w14:paraId="340743F8" w14:textId="77777777" w:rsidTr="00A9694C">
        <w:trPr>
          <w:trHeight w:val="290"/>
        </w:trPr>
        <w:tc>
          <w:tcPr>
            <w:tcW w:w="3493" w:type="pct"/>
            <w:tcBorders>
              <w:top w:val="nil"/>
              <w:left w:val="nil"/>
              <w:bottom w:val="nil"/>
              <w:right w:val="nil"/>
            </w:tcBorders>
            <w:shd w:val="clear" w:color="auto" w:fill="auto"/>
            <w:noWrap/>
            <w:vAlign w:val="center"/>
            <w:hideMark/>
          </w:tcPr>
          <w:p w14:paraId="13248907" w14:textId="77777777" w:rsidR="00A9694C" w:rsidRPr="00A9694C" w:rsidRDefault="00A9694C" w:rsidP="00A9694C">
            <w:pPr>
              <w:spacing w:before="0" w:after="0" w:line="240" w:lineRule="auto"/>
              <w:jc w:val="left"/>
              <w:rPr>
                <w:rFonts w:ascii="Calibri" w:eastAsia="Times New Roman" w:hAnsi="Calibri" w:cs="Calibri"/>
                <w:b/>
                <w:bCs/>
                <w:color w:val="000000"/>
                <w:sz w:val="20"/>
                <w:szCs w:val="20"/>
                <w:lang w:val="el-GR" w:eastAsia="el-GR"/>
              </w:rPr>
            </w:pPr>
            <w:r w:rsidRPr="00A9694C">
              <w:rPr>
                <w:rFonts w:ascii="Calibri" w:eastAsia="Times New Roman" w:hAnsi="Calibri" w:cs="Calibri"/>
                <w:b/>
                <w:bCs/>
                <w:color w:val="000000"/>
                <w:sz w:val="20"/>
                <w:szCs w:val="20"/>
                <w:lang w:val="el-GR" w:eastAsia="el-GR"/>
              </w:rPr>
              <w:t>ΕΞΟΔΑ ΕΝΟΙΚΙΩΝ</w:t>
            </w:r>
          </w:p>
        </w:tc>
        <w:tc>
          <w:tcPr>
            <w:tcW w:w="1507" w:type="pct"/>
            <w:tcBorders>
              <w:top w:val="nil"/>
              <w:left w:val="nil"/>
              <w:bottom w:val="nil"/>
              <w:right w:val="nil"/>
            </w:tcBorders>
            <w:shd w:val="clear" w:color="auto" w:fill="auto"/>
            <w:noWrap/>
            <w:vAlign w:val="bottom"/>
            <w:hideMark/>
          </w:tcPr>
          <w:p w14:paraId="7BA996B3" w14:textId="77777777" w:rsidR="00A9694C" w:rsidRPr="00A9694C" w:rsidRDefault="00A9694C" w:rsidP="00A9694C">
            <w:pPr>
              <w:spacing w:before="0" w:after="0" w:line="240" w:lineRule="auto"/>
              <w:jc w:val="left"/>
              <w:rPr>
                <w:rFonts w:ascii="Calibri" w:eastAsia="Times New Roman" w:hAnsi="Calibri" w:cs="Calibri"/>
                <w:b/>
                <w:bCs/>
                <w:color w:val="000000"/>
                <w:sz w:val="20"/>
                <w:szCs w:val="20"/>
                <w:lang w:val="el-GR" w:eastAsia="el-GR"/>
              </w:rPr>
            </w:pPr>
          </w:p>
        </w:tc>
      </w:tr>
      <w:tr w:rsidR="00A9694C" w:rsidRPr="00A9694C" w14:paraId="5E3249A5" w14:textId="77777777" w:rsidTr="00A9694C">
        <w:trPr>
          <w:trHeight w:val="310"/>
        </w:trPr>
        <w:tc>
          <w:tcPr>
            <w:tcW w:w="3493" w:type="pct"/>
            <w:tcBorders>
              <w:top w:val="nil"/>
              <w:left w:val="nil"/>
              <w:bottom w:val="nil"/>
              <w:right w:val="nil"/>
            </w:tcBorders>
            <w:shd w:val="clear" w:color="auto" w:fill="auto"/>
            <w:noWrap/>
            <w:vAlign w:val="center"/>
            <w:hideMark/>
          </w:tcPr>
          <w:p w14:paraId="15C74D26" w14:textId="77777777" w:rsidR="00A9694C" w:rsidRPr="00A9694C" w:rsidRDefault="00A9694C" w:rsidP="00A9694C">
            <w:pPr>
              <w:spacing w:before="0" w:after="0" w:line="240" w:lineRule="auto"/>
              <w:jc w:val="left"/>
              <w:rPr>
                <w:rFonts w:ascii="Calibri" w:eastAsia="Times New Roman" w:hAnsi="Calibri" w:cs="Calibri"/>
                <w:color w:val="000000"/>
                <w:sz w:val="20"/>
                <w:szCs w:val="20"/>
                <w:lang w:val="el-GR" w:eastAsia="el-GR"/>
              </w:rPr>
            </w:pPr>
            <w:r w:rsidRPr="00A9694C">
              <w:rPr>
                <w:rFonts w:ascii="Calibri" w:eastAsia="Times New Roman" w:hAnsi="Calibri" w:cs="Calibri"/>
                <w:color w:val="000000"/>
                <w:sz w:val="20"/>
                <w:szCs w:val="20"/>
                <w:lang w:val="el-GR" w:eastAsia="el-GR"/>
              </w:rPr>
              <w:t>UNLIMITED SPORT A.E.</w:t>
            </w:r>
          </w:p>
        </w:tc>
        <w:tc>
          <w:tcPr>
            <w:tcW w:w="1507" w:type="pct"/>
            <w:tcBorders>
              <w:top w:val="nil"/>
              <w:left w:val="nil"/>
              <w:bottom w:val="nil"/>
              <w:right w:val="nil"/>
            </w:tcBorders>
            <w:shd w:val="clear" w:color="auto" w:fill="auto"/>
            <w:noWrap/>
            <w:vAlign w:val="center"/>
            <w:hideMark/>
          </w:tcPr>
          <w:p w14:paraId="19E76C4B" w14:textId="77777777" w:rsidR="00A9694C" w:rsidRPr="00A9694C" w:rsidRDefault="00A9694C" w:rsidP="00A9694C">
            <w:pPr>
              <w:spacing w:before="0" w:after="0" w:line="240" w:lineRule="auto"/>
              <w:jc w:val="right"/>
              <w:rPr>
                <w:rFonts w:ascii="Calibri" w:eastAsia="Times New Roman" w:hAnsi="Calibri" w:cs="Calibri"/>
                <w:color w:val="000000"/>
                <w:sz w:val="20"/>
                <w:szCs w:val="20"/>
                <w:lang w:val="el-GR" w:eastAsia="el-GR"/>
              </w:rPr>
            </w:pPr>
            <w:r w:rsidRPr="00A9694C">
              <w:rPr>
                <w:rFonts w:ascii="Calibri" w:eastAsia="Times New Roman" w:hAnsi="Calibri" w:cs="Calibri"/>
                <w:color w:val="000000"/>
                <w:sz w:val="20"/>
                <w:szCs w:val="20"/>
                <w:lang w:val="el-GR" w:eastAsia="el-GR"/>
              </w:rPr>
              <w:t>1.100,00</w:t>
            </w:r>
          </w:p>
        </w:tc>
      </w:tr>
      <w:tr w:rsidR="00A9694C" w:rsidRPr="00A9694C" w14:paraId="61A4917B" w14:textId="77777777" w:rsidTr="00A9694C">
        <w:trPr>
          <w:trHeight w:val="300"/>
        </w:trPr>
        <w:tc>
          <w:tcPr>
            <w:tcW w:w="3493" w:type="pct"/>
            <w:tcBorders>
              <w:top w:val="nil"/>
              <w:left w:val="nil"/>
              <w:bottom w:val="nil"/>
              <w:right w:val="nil"/>
            </w:tcBorders>
            <w:shd w:val="clear" w:color="auto" w:fill="auto"/>
            <w:noWrap/>
            <w:vAlign w:val="center"/>
            <w:hideMark/>
          </w:tcPr>
          <w:p w14:paraId="4A4014F5" w14:textId="77777777" w:rsidR="00A9694C" w:rsidRPr="00A9694C" w:rsidRDefault="00A9694C" w:rsidP="00A9694C">
            <w:pPr>
              <w:spacing w:before="0" w:after="0" w:line="240" w:lineRule="auto"/>
              <w:jc w:val="right"/>
              <w:rPr>
                <w:rFonts w:ascii="Calibri" w:eastAsia="Times New Roman" w:hAnsi="Calibri" w:cs="Calibri"/>
                <w:color w:val="000000"/>
                <w:sz w:val="20"/>
                <w:szCs w:val="20"/>
                <w:lang w:val="el-GR" w:eastAsia="el-GR"/>
              </w:rPr>
            </w:pPr>
          </w:p>
        </w:tc>
        <w:tc>
          <w:tcPr>
            <w:tcW w:w="1507" w:type="pct"/>
            <w:tcBorders>
              <w:top w:val="single" w:sz="8" w:space="0" w:color="auto"/>
              <w:left w:val="nil"/>
              <w:bottom w:val="double" w:sz="6" w:space="0" w:color="auto"/>
              <w:right w:val="nil"/>
            </w:tcBorders>
            <w:shd w:val="clear" w:color="auto" w:fill="auto"/>
            <w:noWrap/>
            <w:vAlign w:val="center"/>
            <w:hideMark/>
          </w:tcPr>
          <w:p w14:paraId="1770E8ED" w14:textId="77777777" w:rsidR="00A9694C" w:rsidRPr="00A9694C" w:rsidRDefault="00A9694C" w:rsidP="00A9694C">
            <w:pPr>
              <w:spacing w:before="0" w:after="0" w:line="240" w:lineRule="auto"/>
              <w:jc w:val="right"/>
              <w:rPr>
                <w:rFonts w:ascii="Calibri" w:eastAsia="Times New Roman" w:hAnsi="Calibri" w:cs="Calibri"/>
                <w:b/>
                <w:bCs/>
                <w:color w:val="000000"/>
                <w:sz w:val="20"/>
                <w:szCs w:val="20"/>
                <w:lang w:val="el-GR" w:eastAsia="el-GR"/>
              </w:rPr>
            </w:pPr>
            <w:r w:rsidRPr="00A9694C">
              <w:rPr>
                <w:rFonts w:ascii="Calibri" w:eastAsia="Times New Roman" w:hAnsi="Calibri" w:cs="Calibri"/>
                <w:b/>
                <w:bCs/>
                <w:color w:val="000000"/>
                <w:sz w:val="20"/>
                <w:szCs w:val="20"/>
                <w:lang w:val="el-GR" w:eastAsia="el-GR"/>
              </w:rPr>
              <w:t>1.100,00</w:t>
            </w:r>
          </w:p>
        </w:tc>
      </w:tr>
      <w:tr w:rsidR="00A9694C" w:rsidRPr="00A9694C" w14:paraId="607671EF" w14:textId="77777777" w:rsidTr="00A9694C">
        <w:trPr>
          <w:trHeight w:val="300"/>
        </w:trPr>
        <w:tc>
          <w:tcPr>
            <w:tcW w:w="3493" w:type="pct"/>
            <w:tcBorders>
              <w:top w:val="nil"/>
              <w:left w:val="nil"/>
              <w:bottom w:val="nil"/>
              <w:right w:val="nil"/>
            </w:tcBorders>
            <w:shd w:val="clear" w:color="auto" w:fill="auto"/>
            <w:noWrap/>
            <w:vAlign w:val="center"/>
            <w:hideMark/>
          </w:tcPr>
          <w:p w14:paraId="016DFD2B" w14:textId="77777777" w:rsidR="00A9694C" w:rsidRPr="00A9694C" w:rsidRDefault="00A9694C" w:rsidP="00A9694C">
            <w:pPr>
              <w:spacing w:before="0" w:after="0" w:line="240" w:lineRule="auto"/>
              <w:jc w:val="right"/>
              <w:rPr>
                <w:rFonts w:ascii="Calibri" w:eastAsia="Times New Roman" w:hAnsi="Calibri" w:cs="Calibri"/>
                <w:b/>
                <w:bCs/>
                <w:color w:val="000000"/>
                <w:sz w:val="20"/>
                <w:szCs w:val="20"/>
                <w:lang w:val="el-GR" w:eastAsia="el-GR"/>
              </w:rPr>
            </w:pPr>
          </w:p>
        </w:tc>
        <w:tc>
          <w:tcPr>
            <w:tcW w:w="1507" w:type="pct"/>
            <w:tcBorders>
              <w:top w:val="nil"/>
              <w:left w:val="nil"/>
              <w:bottom w:val="nil"/>
              <w:right w:val="nil"/>
            </w:tcBorders>
            <w:shd w:val="clear" w:color="auto" w:fill="auto"/>
            <w:noWrap/>
            <w:vAlign w:val="bottom"/>
            <w:hideMark/>
          </w:tcPr>
          <w:p w14:paraId="73961A28" w14:textId="77777777" w:rsidR="00A9694C" w:rsidRPr="00A9694C" w:rsidRDefault="00A9694C" w:rsidP="00A9694C">
            <w:pPr>
              <w:spacing w:before="0" w:after="0" w:line="240" w:lineRule="auto"/>
              <w:jc w:val="left"/>
              <w:rPr>
                <w:rFonts w:ascii="Calibri" w:eastAsia="Times New Roman" w:hAnsi="Calibri" w:cs="Calibri"/>
                <w:color w:val="000000"/>
                <w:sz w:val="20"/>
                <w:szCs w:val="20"/>
                <w:lang w:val="el-GR" w:eastAsia="el-GR"/>
              </w:rPr>
            </w:pPr>
            <w:r w:rsidRPr="00A9694C">
              <w:rPr>
                <w:rFonts w:ascii="Calibri" w:eastAsia="Times New Roman" w:hAnsi="Calibri" w:cs="Calibri"/>
                <w:color w:val="000000"/>
                <w:sz w:val="20"/>
                <w:szCs w:val="20"/>
                <w:lang w:val="el-GR" w:eastAsia="el-GR"/>
              </w:rPr>
              <w:t> </w:t>
            </w:r>
          </w:p>
        </w:tc>
      </w:tr>
      <w:tr w:rsidR="00A9694C" w:rsidRPr="00A9694C" w14:paraId="74EB6F91" w14:textId="77777777" w:rsidTr="00A9694C">
        <w:trPr>
          <w:trHeight w:val="290"/>
        </w:trPr>
        <w:tc>
          <w:tcPr>
            <w:tcW w:w="3493" w:type="pct"/>
            <w:tcBorders>
              <w:top w:val="nil"/>
              <w:left w:val="nil"/>
              <w:bottom w:val="nil"/>
              <w:right w:val="nil"/>
            </w:tcBorders>
            <w:shd w:val="clear" w:color="auto" w:fill="auto"/>
            <w:noWrap/>
            <w:vAlign w:val="bottom"/>
            <w:hideMark/>
          </w:tcPr>
          <w:p w14:paraId="3AFDB784" w14:textId="77777777" w:rsidR="00A9694C" w:rsidRPr="00A9694C" w:rsidRDefault="00A9694C" w:rsidP="00A9694C">
            <w:pPr>
              <w:spacing w:before="0" w:after="0" w:line="240" w:lineRule="auto"/>
              <w:jc w:val="left"/>
              <w:rPr>
                <w:rFonts w:ascii="Calibri" w:eastAsia="Times New Roman" w:hAnsi="Calibri" w:cs="Calibri"/>
                <w:color w:val="000000"/>
                <w:sz w:val="20"/>
                <w:szCs w:val="20"/>
                <w:lang w:val="el-GR" w:eastAsia="el-GR"/>
              </w:rPr>
            </w:pPr>
          </w:p>
        </w:tc>
        <w:tc>
          <w:tcPr>
            <w:tcW w:w="1507" w:type="pct"/>
            <w:tcBorders>
              <w:top w:val="nil"/>
              <w:left w:val="nil"/>
              <w:bottom w:val="nil"/>
              <w:right w:val="nil"/>
            </w:tcBorders>
            <w:shd w:val="clear" w:color="auto" w:fill="auto"/>
            <w:noWrap/>
            <w:vAlign w:val="center"/>
            <w:hideMark/>
          </w:tcPr>
          <w:p w14:paraId="327606B1" w14:textId="072D07DC" w:rsidR="00A9694C" w:rsidRPr="00A9694C" w:rsidRDefault="00D56DBD" w:rsidP="00A9694C">
            <w:pPr>
              <w:spacing w:before="0" w:after="0" w:line="240" w:lineRule="auto"/>
              <w:jc w:val="right"/>
              <w:rPr>
                <w:rFonts w:ascii="Calibri" w:eastAsia="Times New Roman" w:hAnsi="Calibri" w:cs="Calibri"/>
                <w:b/>
                <w:bCs/>
                <w:color w:val="000000"/>
                <w:sz w:val="20"/>
                <w:szCs w:val="20"/>
                <w:lang w:val="el-GR" w:eastAsia="el-GR"/>
              </w:rPr>
            </w:pPr>
            <w:r>
              <w:rPr>
                <w:rFonts w:ascii="Calibri" w:eastAsia="Times New Roman" w:hAnsi="Calibri" w:cs="Calibri"/>
                <w:b/>
                <w:bCs/>
                <w:color w:val="000000"/>
                <w:sz w:val="20"/>
                <w:szCs w:val="20"/>
                <w:lang w:val="el-GR" w:eastAsia="el-GR"/>
              </w:rPr>
              <w:t>13</w:t>
            </w:r>
            <w:r w:rsidR="00A9694C" w:rsidRPr="00A9694C">
              <w:rPr>
                <w:rFonts w:ascii="Calibri" w:eastAsia="Times New Roman" w:hAnsi="Calibri" w:cs="Calibri"/>
                <w:b/>
                <w:bCs/>
                <w:color w:val="000000"/>
                <w:sz w:val="20"/>
                <w:szCs w:val="20"/>
                <w:lang w:val="el-GR" w:eastAsia="el-GR"/>
              </w:rPr>
              <w:t>/0</w:t>
            </w:r>
            <w:r>
              <w:rPr>
                <w:rFonts w:ascii="Calibri" w:eastAsia="Times New Roman" w:hAnsi="Calibri" w:cs="Calibri"/>
                <w:b/>
                <w:bCs/>
                <w:color w:val="000000"/>
                <w:sz w:val="20"/>
                <w:szCs w:val="20"/>
                <w:lang w:val="el-GR" w:eastAsia="el-GR"/>
              </w:rPr>
              <w:t>3</w:t>
            </w:r>
            <w:r w:rsidR="00A9694C" w:rsidRPr="00A9694C">
              <w:rPr>
                <w:rFonts w:ascii="Calibri" w:eastAsia="Times New Roman" w:hAnsi="Calibri" w:cs="Calibri"/>
                <w:b/>
                <w:bCs/>
                <w:color w:val="000000"/>
                <w:sz w:val="20"/>
                <w:szCs w:val="20"/>
                <w:lang w:val="el-GR" w:eastAsia="el-GR"/>
              </w:rPr>
              <w:t>-31/12/2019</w:t>
            </w:r>
          </w:p>
        </w:tc>
      </w:tr>
      <w:tr w:rsidR="00A9694C" w:rsidRPr="00A9694C" w14:paraId="3BE50F51" w14:textId="77777777" w:rsidTr="00A9694C">
        <w:trPr>
          <w:trHeight w:val="290"/>
        </w:trPr>
        <w:tc>
          <w:tcPr>
            <w:tcW w:w="3493" w:type="pct"/>
            <w:tcBorders>
              <w:top w:val="nil"/>
              <w:left w:val="nil"/>
              <w:bottom w:val="nil"/>
              <w:right w:val="nil"/>
            </w:tcBorders>
            <w:shd w:val="clear" w:color="auto" w:fill="auto"/>
            <w:noWrap/>
            <w:vAlign w:val="center"/>
            <w:hideMark/>
          </w:tcPr>
          <w:p w14:paraId="07240185" w14:textId="77777777" w:rsidR="00A9694C" w:rsidRPr="00A9694C" w:rsidRDefault="00A9694C" w:rsidP="00A9694C">
            <w:pPr>
              <w:spacing w:before="0" w:after="0" w:line="240" w:lineRule="auto"/>
              <w:jc w:val="left"/>
              <w:rPr>
                <w:rFonts w:ascii="Calibri" w:eastAsia="Times New Roman" w:hAnsi="Calibri" w:cs="Calibri"/>
                <w:b/>
                <w:bCs/>
                <w:color w:val="000000"/>
                <w:sz w:val="20"/>
                <w:szCs w:val="20"/>
                <w:lang w:val="el-GR" w:eastAsia="el-GR"/>
              </w:rPr>
            </w:pPr>
            <w:r w:rsidRPr="00A9694C">
              <w:rPr>
                <w:rFonts w:ascii="Calibri" w:eastAsia="Times New Roman" w:hAnsi="Calibri" w:cs="Calibri"/>
                <w:b/>
                <w:bCs/>
                <w:color w:val="000000"/>
                <w:sz w:val="20"/>
                <w:szCs w:val="20"/>
                <w:lang w:val="el-GR" w:eastAsia="el-GR"/>
              </w:rPr>
              <w:t>ΛΟΙΠΑ ΕΞΟΔΑ</w:t>
            </w:r>
          </w:p>
        </w:tc>
        <w:tc>
          <w:tcPr>
            <w:tcW w:w="1507" w:type="pct"/>
            <w:tcBorders>
              <w:top w:val="nil"/>
              <w:left w:val="nil"/>
              <w:bottom w:val="nil"/>
              <w:right w:val="nil"/>
            </w:tcBorders>
            <w:shd w:val="clear" w:color="auto" w:fill="auto"/>
            <w:noWrap/>
            <w:vAlign w:val="bottom"/>
            <w:hideMark/>
          </w:tcPr>
          <w:p w14:paraId="0B5AF7E7" w14:textId="77777777" w:rsidR="00A9694C" w:rsidRPr="00A9694C" w:rsidRDefault="00A9694C" w:rsidP="00A9694C">
            <w:pPr>
              <w:spacing w:before="0" w:after="0" w:line="240" w:lineRule="auto"/>
              <w:jc w:val="left"/>
              <w:rPr>
                <w:rFonts w:ascii="Calibri" w:eastAsia="Times New Roman" w:hAnsi="Calibri" w:cs="Calibri"/>
                <w:b/>
                <w:bCs/>
                <w:color w:val="000000"/>
                <w:sz w:val="20"/>
                <w:szCs w:val="20"/>
                <w:lang w:val="el-GR" w:eastAsia="el-GR"/>
              </w:rPr>
            </w:pPr>
          </w:p>
        </w:tc>
      </w:tr>
      <w:tr w:rsidR="00A9694C" w:rsidRPr="00A9694C" w14:paraId="6734997B" w14:textId="77777777" w:rsidTr="00A9694C">
        <w:trPr>
          <w:trHeight w:val="310"/>
        </w:trPr>
        <w:tc>
          <w:tcPr>
            <w:tcW w:w="3493" w:type="pct"/>
            <w:tcBorders>
              <w:top w:val="nil"/>
              <w:left w:val="nil"/>
              <w:bottom w:val="nil"/>
              <w:right w:val="nil"/>
            </w:tcBorders>
            <w:shd w:val="clear" w:color="auto" w:fill="auto"/>
            <w:noWrap/>
            <w:vAlign w:val="center"/>
            <w:hideMark/>
          </w:tcPr>
          <w:p w14:paraId="5D896B51" w14:textId="77777777" w:rsidR="00A9694C" w:rsidRPr="00A9694C" w:rsidRDefault="00A9694C" w:rsidP="00A9694C">
            <w:pPr>
              <w:spacing w:before="0" w:after="0" w:line="240" w:lineRule="auto"/>
              <w:jc w:val="left"/>
              <w:rPr>
                <w:rFonts w:ascii="Calibri" w:eastAsia="Times New Roman" w:hAnsi="Calibri" w:cs="Calibri"/>
                <w:color w:val="000000"/>
                <w:sz w:val="20"/>
                <w:szCs w:val="20"/>
                <w:lang w:val="el-GR" w:eastAsia="el-GR"/>
              </w:rPr>
            </w:pPr>
            <w:r w:rsidRPr="00A9694C">
              <w:rPr>
                <w:rFonts w:ascii="Calibri" w:eastAsia="Times New Roman" w:hAnsi="Calibri" w:cs="Calibri"/>
                <w:color w:val="000000"/>
                <w:sz w:val="20"/>
                <w:szCs w:val="20"/>
                <w:lang w:val="el-GR" w:eastAsia="el-GR"/>
              </w:rPr>
              <w:t xml:space="preserve">LASOFT ΜΟΝ ΙΚΕ </w:t>
            </w:r>
          </w:p>
        </w:tc>
        <w:tc>
          <w:tcPr>
            <w:tcW w:w="1507" w:type="pct"/>
            <w:tcBorders>
              <w:top w:val="nil"/>
              <w:left w:val="nil"/>
              <w:bottom w:val="nil"/>
              <w:right w:val="nil"/>
            </w:tcBorders>
            <w:shd w:val="clear" w:color="auto" w:fill="auto"/>
            <w:noWrap/>
            <w:vAlign w:val="center"/>
            <w:hideMark/>
          </w:tcPr>
          <w:p w14:paraId="7BE6FAE8" w14:textId="77777777" w:rsidR="00A9694C" w:rsidRPr="00A9694C" w:rsidRDefault="00A9694C" w:rsidP="00A9694C">
            <w:pPr>
              <w:spacing w:before="0" w:after="0" w:line="240" w:lineRule="auto"/>
              <w:jc w:val="right"/>
              <w:rPr>
                <w:rFonts w:ascii="Calibri" w:eastAsia="Times New Roman" w:hAnsi="Calibri" w:cs="Calibri"/>
                <w:color w:val="000000"/>
                <w:sz w:val="20"/>
                <w:szCs w:val="20"/>
                <w:lang w:val="el-GR" w:eastAsia="el-GR"/>
              </w:rPr>
            </w:pPr>
            <w:r w:rsidRPr="00A9694C">
              <w:rPr>
                <w:rFonts w:ascii="Calibri" w:eastAsia="Times New Roman" w:hAnsi="Calibri" w:cs="Calibri"/>
                <w:color w:val="000000"/>
                <w:sz w:val="20"/>
                <w:szCs w:val="20"/>
                <w:lang w:val="el-GR" w:eastAsia="el-GR"/>
              </w:rPr>
              <w:t>700,00</w:t>
            </w:r>
          </w:p>
        </w:tc>
      </w:tr>
      <w:tr w:rsidR="00A9694C" w:rsidRPr="00A9694C" w14:paraId="3A2BFE06" w14:textId="77777777" w:rsidTr="00A9694C">
        <w:trPr>
          <w:trHeight w:val="310"/>
        </w:trPr>
        <w:tc>
          <w:tcPr>
            <w:tcW w:w="3493" w:type="pct"/>
            <w:tcBorders>
              <w:top w:val="nil"/>
              <w:left w:val="nil"/>
              <w:bottom w:val="nil"/>
              <w:right w:val="nil"/>
            </w:tcBorders>
            <w:shd w:val="clear" w:color="auto" w:fill="auto"/>
            <w:noWrap/>
            <w:vAlign w:val="center"/>
            <w:hideMark/>
          </w:tcPr>
          <w:p w14:paraId="67F0DF9E" w14:textId="77777777" w:rsidR="00A9694C" w:rsidRPr="00A9694C" w:rsidRDefault="00A9694C" w:rsidP="00A9694C">
            <w:pPr>
              <w:spacing w:before="0" w:after="0" w:line="240" w:lineRule="auto"/>
              <w:jc w:val="left"/>
              <w:rPr>
                <w:rFonts w:ascii="Calibri" w:eastAsia="Times New Roman" w:hAnsi="Calibri" w:cs="Calibri"/>
                <w:color w:val="000000"/>
                <w:sz w:val="20"/>
                <w:szCs w:val="20"/>
                <w:lang w:val="el-GR" w:eastAsia="el-GR"/>
              </w:rPr>
            </w:pPr>
            <w:r w:rsidRPr="00A9694C">
              <w:rPr>
                <w:rFonts w:ascii="Calibri" w:eastAsia="Times New Roman" w:hAnsi="Calibri" w:cs="Calibri"/>
                <w:color w:val="000000"/>
                <w:sz w:val="20"/>
                <w:szCs w:val="20"/>
                <w:lang w:val="el-GR" w:eastAsia="el-GR"/>
              </w:rPr>
              <w:t>ONE OUTLET Α.Ε.</w:t>
            </w:r>
          </w:p>
        </w:tc>
        <w:tc>
          <w:tcPr>
            <w:tcW w:w="1507" w:type="pct"/>
            <w:tcBorders>
              <w:top w:val="nil"/>
              <w:left w:val="nil"/>
              <w:bottom w:val="nil"/>
              <w:right w:val="nil"/>
            </w:tcBorders>
            <w:shd w:val="clear" w:color="auto" w:fill="auto"/>
            <w:noWrap/>
            <w:vAlign w:val="center"/>
            <w:hideMark/>
          </w:tcPr>
          <w:p w14:paraId="1EBFABBC" w14:textId="77777777" w:rsidR="00A9694C" w:rsidRPr="00A9694C" w:rsidRDefault="00A9694C" w:rsidP="00A9694C">
            <w:pPr>
              <w:spacing w:before="0" w:after="0" w:line="240" w:lineRule="auto"/>
              <w:jc w:val="right"/>
              <w:rPr>
                <w:rFonts w:ascii="Calibri" w:eastAsia="Times New Roman" w:hAnsi="Calibri" w:cs="Calibri"/>
                <w:color w:val="000000"/>
                <w:sz w:val="20"/>
                <w:szCs w:val="20"/>
                <w:lang w:val="el-GR" w:eastAsia="el-GR"/>
              </w:rPr>
            </w:pPr>
            <w:r w:rsidRPr="00A9694C">
              <w:rPr>
                <w:rFonts w:ascii="Calibri" w:eastAsia="Times New Roman" w:hAnsi="Calibri" w:cs="Calibri"/>
                <w:color w:val="000000"/>
                <w:sz w:val="20"/>
                <w:szCs w:val="20"/>
                <w:lang w:val="el-GR" w:eastAsia="el-GR"/>
              </w:rPr>
              <w:t>308,44</w:t>
            </w:r>
          </w:p>
        </w:tc>
      </w:tr>
      <w:tr w:rsidR="00A9694C" w:rsidRPr="00A9694C" w14:paraId="7C4AC370" w14:textId="77777777" w:rsidTr="00A9694C">
        <w:trPr>
          <w:trHeight w:val="300"/>
        </w:trPr>
        <w:tc>
          <w:tcPr>
            <w:tcW w:w="3493" w:type="pct"/>
            <w:tcBorders>
              <w:top w:val="nil"/>
              <w:left w:val="nil"/>
              <w:bottom w:val="nil"/>
              <w:right w:val="nil"/>
            </w:tcBorders>
            <w:shd w:val="clear" w:color="auto" w:fill="auto"/>
            <w:noWrap/>
            <w:vAlign w:val="center"/>
            <w:hideMark/>
          </w:tcPr>
          <w:p w14:paraId="44BD04E5" w14:textId="77777777" w:rsidR="00A9694C" w:rsidRPr="00A9694C" w:rsidRDefault="00A9694C" w:rsidP="00A9694C">
            <w:pPr>
              <w:spacing w:before="0" w:after="0" w:line="240" w:lineRule="auto"/>
              <w:jc w:val="right"/>
              <w:rPr>
                <w:rFonts w:ascii="Calibri" w:eastAsia="Times New Roman" w:hAnsi="Calibri" w:cs="Calibri"/>
                <w:color w:val="000000"/>
                <w:sz w:val="20"/>
                <w:szCs w:val="20"/>
                <w:lang w:val="el-GR" w:eastAsia="el-GR"/>
              </w:rPr>
            </w:pPr>
          </w:p>
        </w:tc>
        <w:tc>
          <w:tcPr>
            <w:tcW w:w="1507" w:type="pct"/>
            <w:tcBorders>
              <w:top w:val="single" w:sz="8" w:space="0" w:color="auto"/>
              <w:left w:val="nil"/>
              <w:bottom w:val="double" w:sz="6" w:space="0" w:color="auto"/>
              <w:right w:val="nil"/>
            </w:tcBorders>
            <w:shd w:val="clear" w:color="auto" w:fill="auto"/>
            <w:noWrap/>
            <w:vAlign w:val="center"/>
            <w:hideMark/>
          </w:tcPr>
          <w:p w14:paraId="2271A16E" w14:textId="77777777" w:rsidR="00A9694C" w:rsidRPr="00A9694C" w:rsidRDefault="00A9694C" w:rsidP="00A9694C">
            <w:pPr>
              <w:spacing w:before="0" w:after="0" w:line="240" w:lineRule="auto"/>
              <w:jc w:val="right"/>
              <w:rPr>
                <w:rFonts w:ascii="Calibri" w:eastAsia="Times New Roman" w:hAnsi="Calibri" w:cs="Calibri"/>
                <w:b/>
                <w:bCs/>
                <w:color w:val="000000"/>
                <w:sz w:val="20"/>
                <w:szCs w:val="20"/>
                <w:lang w:val="el-GR" w:eastAsia="el-GR"/>
              </w:rPr>
            </w:pPr>
            <w:r w:rsidRPr="00A9694C">
              <w:rPr>
                <w:rFonts w:ascii="Calibri" w:eastAsia="Times New Roman" w:hAnsi="Calibri" w:cs="Calibri"/>
                <w:b/>
                <w:bCs/>
                <w:color w:val="000000"/>
                <w:sz w:val="20"/>
                <w:szCs w:val="20"/>
                <w:lang w:val="el-GR" w:eastAsia="el-GR"/>
              </w:rPr>
              <w:t>1.008,44</w:t>
            </w:r>
          </w:p>
        </w:tc>
      </w:tr>
    </w:tbl>
    <w:p w14:paraId="349EA0ED" w14:textId="77777777" w:rsidR="003E6D26" w:rsidRDefault="003E6D26" w:rsidP="008E2FF6">
      <w:pPr>
        <w:tabs>
          <w:tab w:val="left" w:pos="1440"/>
        </w:tabs>
        <w:spacing w:before="0" w:after="0" w:line="360" w:lineRule="exact"/>
        <w:rPr>
          <w:rFonts w:ascii="Calibri" w:hAnsi="Calibri" w:cs="Calibri"/>
          <w:b/>
          <w:sz w:val="20"/>
          <w:szCs w:val="20"/>
          <w:lang w:val="el-GR"/>
        </w:rPr>
      </w:pPr>
    </w:p>
    <w:p w14:paraId="78222C04" w14:textId="77777777" w:rsidR="0000498A" w:rsidRPr="008B3A0B" w:rsidRDefault="002C133A" w:rsidP="001A096D">
      <w:pPr>
        <w:rPr>
          <w:rFonts w:ascii="Calibri" w:hAnsi="Calibri" w:cs="Calibri"/>
          <w:b/>
          <w:sz w:val="20"/>
          <w:szCs w:val="20"/>
          <w:lang w:val="el-GR"/>
        </w:rPr>
      </w:pPr>
      <w:bookmarkStart w:id="14" w:name="_Toc22057275"/>
      <w:bookmarkStart w:id="15" w:name="_Toc22057330"/>
      <w:r w:rsidRPr="008B3A0B">
        <w:rPr>
          <w:rFonts w:ascii="Calibri" w:hAnsi="Calibri" w:cs="Calibri"/>
          <w:b/>
          <w:sz w:val="20"/>
          <w:szCs w:val="20"/>
          <w:lang w:val="el-GR"/>
        </w:rPr>
        <w:t>VI</w:t>
      </w:r>
      <w:r w:rsidR="00F636A9" w:rsidRPr="008B3A0B">
        <w:rPr>
          <w:rFonts w:ascii="Calibri" w:hAnsi="Calibri" w:cs="Calibri"/>
          <w:b/>
          <w:sz w:val="20"/>
          <w:szCs w:val="20"/>
          <w:lang w:val="el-GR"/>
        </w:rPr>
        <w:t xml:space="preserve">. </w:t>
      </w:r>
      <w:r w:rsidR="003F6FE6" w:rsidRPr="008B3A0B">
        <w:rPr>
          <w:rFonts w:ascii="Calibri" w:hAnsi="Calibri" w:cs="Calibri"/>
          <w:b/>
          <w:sz w:val="20"/>
          <w:szCs w:val="20"/>
          <w:lang w:val="el-GR"/>
        </w:rPr>
        <w:t>Λοιπές Πληροφορίες</w:t>
      </w:r>
      <w:bookmarkEnd w:id="14"/>
      <w:bookmarkEnd w:id="15"/>
    </w:p>
    <w:p w14:paraId="2A6033D0" w14:textId="77777777" w:rsidR="0000498A" w:rsidRPr="008B3A0B" w:rsidRDefault="003F6FE6" w:rsidP="008E2FF6">
      <w:pPr>
        <w:tabs>
          <w:tab w:val="left" w:pos="1440"/>
        </w:tabs>
        <w:spacing w:before="0" w:after="0" w:line="360" w:lineRule="exact"/>
        <w:rPr>
          <w:rFonts w:ascii="Calibri" w:hAnsi="Calibri" w:cs="Calibri"/>
          <w:b/>
          <w:bCs/>
          <w:sz w:val="20"/>
          <w:szCs w:val="20"/>
          <w:lang w:val="el-GR"/>
        </w:rPr>
      </w:pPr>
      <w:r w:rsidRPr="008B3A0B">
        <w:rPr>
          <w:rFonts w:ascii="Calibri" w:hAnsi="Calibri" w:cs="Calibri"/>
          <w:b/>
          <w:bCs/>
          <w:sz w:val="20"/>
          <w:szCs w:val="20"/>
          <w:lang w:val="el-GR"/>
        </w:rPr>
        <w:t>Προσωπικό</w:t>
      </w:r>
    </w:p>
    <w:p w14:paraId="0E39F545" w14:textId="6F60F0AD" w:rsidR="00467C33" w:rsidRPr="00DD0771" w:rsidRDefault="00467C33" w:rsidP="00467C33">
      <w:pPr>
        <w:tabs>
          <w:tab w:val="left" w:pos="1440"/>
        </w:tabs>
        <w:spacing w:before="0" w:after="0" w:line="360" w:lineRule="exact"/>
        <w:rPr>
          <w:rFonts w:ascii="Calibri" w:hAnsi="Calibri" w:cs="Calibri"/>
          <w:bCs/>
          <w:sz w:val="20"/>
          <w:szCs w:val="20"/>
          <w:lang w:val="el-GR"/>
        </w:rPr>
      </w:pPr>
      <w:r w:rsidRPr="00DD0771">
        <w:rPr>
          <w:rFonts w:ascii="Calibri" w:hAnsi="Calibri" w:cs="Calibri"/>
          <w:bCs/>
          <w:sz w:val="20"/>
          <w:szCs w:val="20"/>
          <w:lang w:val="el-GR"/>
        </w:rPr>
        <w:t>Η Εταιρεία κατά την 31/12/201</w:t>
      </w:r>
      <w:r>
        <w:rPr>
          <w:rFonts w:ascii="Calibri" w:hAnsi="Calibri" w:cs="Calibri"/>
          <w:bCs/>
          <w:sz w:val="20"/>
          <w:szCs w:val="20"/>
          <w:lang w:val="el-GR"/>
        </w:rPr>
        <w:t>9</w:t>
      </w:r>
      <w:r w:rsidRPr="00DD0771">
        <w:rPr>
          <w:rFonts w:ascii="Calibri" w:hAnsi="Calibri" w:cs="Calibri"/>
          <w:bCs/>
          <w:sz w:val="20"/>
          <w:szCs w:val="20"/>
          <w:lang w:val="el-GR"/>
        </w:rPr>
        <w:t xml:space="preserve"> δεν απασχολούσε προσωπικό.</w:t>
      </w:r>
    </w:p>
    <w:p w14:paraId="2C77183D" w14:textId="78E453DD" w:rsidR="00467C33" w:rsidRDefault="00467C33" w:rsidP="00523986">
      <w:pPr>
        <w:tabs>
          <w:tab w:val="left" w:pos="1440"/>
        </w:tabs>
        <w:spacing w:before="0" w:after="0" w:line="360" w:lineRule="exact"/>
        <w:rPr>
          <w:rFonts w:ascii="Calibri" w:hAnsi="Calibri" w:cs="Calibri"/>
          <w:b/>
          <w:bCs/>
          <w:sz w:val="20"/>
          <w:szCs w:val="20"/>
          <w:lang w:val="el-GR"/>
        </w:rPr>
      </w:pPr>
    </w:p>
    <w:p w14:paraId="5B2F5B47" w14:textId="40E5017E" w:rsidR="003F6FE6" w:rsidRPr="008B3A0B" w:rsidRDefault="008A3449" w:rsidP="00523986">
      <w:pPr>
        <w:tabs>
          <w:tab w:val="left" w:pos="1440"/>
        </w:tabs>
        <w:spacing w:before="0" w:after="0" w:line="360" w:lineRule="exact"/>
        <w:rPr>
          <w:rFonts w:ascii="Calibri" w:hAnsi="Calibri" w:cs="Calibri"/>
          <w:b/>
          <w:bCs/>
          <w:sz w:val="20"/>
          <w:szCs w:val="20"/>
          <w:lang w:val="el-GR"/>
        </w:rPr>
      </w:pPr>
      <w:r w:rsidRPr="008B3A0B">
        <w:rPr>
          <w:rFonts w:ascii="Calibri" w:hAnsi="Calibri" w:cs="Calibri"/>
          <w:b/>
          <w:bCs/>
          <w:sz w:val="20"/>
          <w:szCs w:val="20"/>
          <w:lang w:val="el-GR"/>
        </w:rPr>
        <w:t>Υποκαταστήματα</w:t>
      </w:r>
    </w:p>
    <w:p w14:paraId="491438C9" w14:textId="77777777" w:rsidR="00FC2D38" w:rsidRPr="00DD0771" w:rsidRDefault="00FC2D38" w:rsidP="00FC2D38">
      <w:pPr>
        <w:spacing w:before="0" w:after="0" w:line="360" w:lineRule="exact"/>
        <w:rPr>
          <w:rFonts w:ascii="Calibri" w:hAnsi="Calibri" w:cs="Calibri"/>
          <w:sz w:val="20"/>
          <w:szCs w:val="20"/>
          <w:lang w:val="el-GR"/>
        </w:rPr>
      </w:pPr>
      <w:r w:rsidRPr="00DD0771">
        <w:rPr>
          <w:rFonts w:ascii="Calibri" w:hAnsi="Calibri" w:cs="Calibri"/>
          <w:sz w:val="20"/>
          <w:szCs w:val="20"/>
          <w:lang w:val="el-GR"/>
        </w:rPr>
        <w:t xml:space="preserve">Η Εταιρεία </w:t>
      </w:r>
      <w:r w:rsidRPr="007B5F3C">
        <w:rPr>
          <w:rFonts w:ascii="Calibri" w:hAnsi="Calibri" w:cs="Calibri"/>
          <w:sz w:val="20"/>
          <w:szCs w:val="20"/>
          <w:lang w:val="el-GR"/>
        </w:rPr>
        <w:t>δεν διαθέτει υποκαταστήματα</w:t>
      </w:r>
    </w:p>
    <w:p w14:paraId="25A2BC1C" w14:textId="77777777" w:rsidR="00654A11" w:rsidRPr="008B3A0B" w:rsidRDefault="00654A11" w:rsidP="00523986">
      <w:pPr>
        <w:tabs>
          <w:tab w:val="left" w:pos="1440"/>
        </w:tabs>
        <w:spacing w:before="0" w:after="0" w:line="360" w:lineRule="exact"/>
        <w:rPr>
          <w:rFonts w:ascii="Calibri" w:hAnsi="Calibri" w:cs="Calibri"/>
          <w:bCs/>
          <w:sz w:val="20"/>
          <w:szCs w:val="20"/>
          <w:u w:val="single"/>
          <w:lang w:val="el-GR"/>
        </w:rPr>
      </w:pPr>
    </w:p>
    <w:p w14:paraId="6690F00C" w14:textId="77777777" w:rsidR="00BB171F" w:rsidRPr="008B3A0B" w:rsidRDefault="002C133A" w:rsidP="001A096D">
      <w:pPr>
        <w:rPr>
          <w:rFonts w:ascii="Calibri" w:hAnsi="Calibri" w:cs="Calibri"/>
          <w:b/>
          <w:sz w:val="20"/>
          <w:szCs w:val="20"/>
          <w:lang w:val="el-GR"/>
        </w:rPr>
      </w:pPr>
      <w:bookmarkStart w:id="16" w:name="_Toc22057276"/>
      <w:bookmarkStart w:id="17" w:name="_Toc22057331"/>
      <w:r w:rsidRPr="008B3A0B">
        <w:rPr>
          <w:rFonts w:ascii="Calibri" w:hAnsi="Calibri" w:cs="Calibri"/>
          <w:b/>
          <w:sz w:val="20"/>
          <w:szCs w:val="20"/>
          <w:lang w:val="el-GR"/>
        </w:rPr>
        <w:t>VII</w:t>
      </w:r>
      <w:r w:rsidR="00F636A9" w:rsidRPr="008B3A0B">
        <w:rPr>
          <w:rFonts w:ascii="Calibri" w:hAnsi="Calibri" w:cs="Calibri"/>
          <w:b/>
          <w:sz w:val="20"/>
          <w:szCs w:val="20"/>
          <w:lang w:val="el-GR"/>
        </w:rPr>
        <w:t xml:space="preserve">. </w:t>
      </w:r>
      <w:r w:rsidR="00F9469F" w:rsidRPr="008B3A0B">
        <w:rPr>
          <w:rFonts w:ascii="Calibri" w:hAnsi="Calibri" w:cs="Calibri"/>
          <w:b/>
          <w:sz w:val="20"/>
          <w:szCs w:val="20"/>
          <w:lang w:val="el-GR"/>
        </w:rPr>
        <w:t>Μη χρηματοοικονομική πληροφόρηση</w:t>
      </w:r>
      <w:bookmarkEnd w:id="16"/>
      <w:bookmarkEnd w:id="17"/>
    </w:p>
    <w:p w14:paraId="6155EB07" w14:textId="77777777" w:rsidR="00332ED6" w:rsidRPr="008B3A0B" w:rsidRDefault="00332ED6" w:rsidP="00BF1E46">
      <w:pPr>
        <w:numPr>
          <w:ilvl w:val="0"/>
          <w:numId w:val="4"/>
        </w:numPr>
        <w:tabs>
          <w:tab w:val="left" w:pos="1440"/>
        </w:tabs>
        <w:spacing w:before="0" w:after="0" w:line="360" w:lineRule="exact"/>
        <w:rPr>
          <w:rFonts w:ascii="Calibri" w:hAnsi="Calibri" w:cs="Calibri"/>
          <w:b/>
          <w:bCs/>
          <w:sz w:val="20"/>
          <w:szCs w:val="20"/>
          <w:lang w:val="el-GR"/>
        </w:rPr>
      </w:pPr>
      <w:r w:rsidRPr="008B3A0B">
        <w:rPr>
          <w:rFonts w:ascii="Calibri" w:hAnsi="Calibri" w:cs="Calibri"/>
          <w:b/>
          <w:bCs/>
          <w:sz w:val="20"/>
          <w:szCs w:val="20"/>
          <w:lang w:val="el-GR"/>
        </w:rPr>
        <w:t>Κατα</w:t>
      </w:r>
      <w:r w:rsidR="00147399" w:rsidRPr="008B3A0B">
        <w:rPr>
          <w:rFonts w:ascii="Calibri" w:hAnsi="Calibri" w:cs="Calibri"/>
          <w:b/>
          <w:bCs/>
          <w:sz w:val="20"/>
          <w:szCs w:val="20"/>
          <w:lang w:val="el-GR"/>
        </w:rPr>
        <w:t>πολέμηση της Διαφθοράς και της δ</w:t>
      </w:r>
      <w:r w:rsidRPr="008B3A0B">
        <w:rPr>
          <w:rFonts w:ascii="Calibri" w:hAnsi="Calibri" w:cs="Calibri"/>
          <w:b/>
          <w:bCs/>
          <w:sz w:val="20"/>
          <w:szCs w:val="20"/>
          <w:lang w:val="el-GR"/>
        </w:rPr>
        <w:t>ωροδοκίας</w:t>
      </w:r>
    </w:p>
    <w:p w14:paraId="3826503F" w14:textId="77777777" w:rsidR="00332ED6" w:rsidRPr="008B3A0B" w:rsidRDefault="00C32646" w:rsidP="00523986">
      <w:pPr>
        <w:tabs>
          <w:tab w:val="left" w:pos="1440"/>
        </w:tabs>
        <w:spacing w:before="0" w:after="0" w:line="360" w:lineRule="exact"/>
        <w:rPr>
          <w:rFonts w:ascii="Calibri" w:hAnsi="Calibri" w:cs="Calibri"/>
          <w:bCs/>
          <w:sz w:val="20"/>
          <w:szCs w:val="20"/>
          <w:lang w:val="el-GR"/>
        </w:rPr>
      </w:pPr>
      <w:r w:rsidRPr="008B3A0B">
        <w:rPr>
          <w:rFonts w:ascii="Calibri" w:hAnsi="Calibri" w:cs="Calibri"/>
          <w:bCs/>
          <w:sz w:val="20"/>
          <w:szCs w:val="20"/>
          <w:lang w:val="el-GR"/>
        </w:rPr>
        <w:t xml:space="preserve">Η επιχειρηματική ηθική της </w:t>
      </w:r>
      <w:r w:rsidR="005E7E35" w:rsidRPr="008B3A0B">
        <w:rPr>
          <w:rFonts w:ascii="Calibri" w:hAnsi="Calibri" w:cs="Calibri"/>
          <w:bCs/>
          <w:sz w:val="20"/>
          <w:szCs w:val="20"/>
          <w:lang w:val="el-GR"/>
        </w:rPr>
        <w:t>Εταιρείας</w:t>
      </w:r>
      <w:r w:rsidRPr="008B3A0B">
        <w:rPr>
          <w:rFonts w:ascii="Calibri" w:hAnsi="Calibri" w:cs="Calibri"/>
          <w:bCs/>
          <w:sz w:val="20"/>
          <w:szCs w:val="20"/>
          <w:lang w:val="el-GR"/>
        </w:rPr>
        <w:t xml:space="preserve"> εκφράζεται από την πάγια θέση της ενάντια σε ό,τι καταργεί τον ανταγωνισμό, παράγει αδιαφανείς διαδικασίες και θέτει σε κίνδυνο το ίδιο το επιχειρείν. Η Εταιρεία αναγνωρίζει ότι τα φαινόμενα της διαφθοράς, της δωροδοκίας υπονομεύουν το ηθικό περιβάλλον κάθε επιχείρησης και ανάμεσα στις επιπτώσεις που μπορεί να προκαλέσουν περιλαμβάνονται η παραβίαση των </w:t>
      </w:r>
      <w:r w:rsidR="00173803" w:rsidRPr="008B3A0B">
        <w:rPr>
          <w:rFonts w:ascii="Calibri" w:hAnsi="Calibri" w:cs="Calibri"/>
          <w:bCs/>
          <w:sz w:val="20"/>
          <w:szCs w:val="20"/>
          <w:lang w:val="el-GR"/>
        </w:rPr>
        <w:t>α</w:t>
      </w:r>
      <w:r w:rsidRPr="008B3A0B">
        <w:rPr>
          <w:rFonts w:ascii="Calibri" w:hAnsi="Calibri" w:cs="Calibri"/>
          <w:bCs/>
          <w:sz w:val="20"/>
          <w:szCs w:val="20"/>
          <w:lang w:val="el-GR"/>
        </w:rPr>
        <w:t>νθρωπίνων Δικαιωμάτων, οι δυσμενείς επιπτώσεις στο περιβάλλον, η διαστρέβλωση του ανταγωνισμού, καθώς και η παρεμπόδιση της οικονομικής ανάπτυξης.</w:t>
      </w:r>
    </w:p>
    <w:p w14:paraId="30E15F86" w14:textId="0DAAC16C" w:rsidR="00BB0DB4" w:rsidRDefault="00BB0DB4" w:rsidP="00523986">
      <w:pPr>
        <w:tabs>
          <w:tab w:val="left" w:pos="1440"/>
        </w:tabs>
        <w:spacing w:before="0" w:after="0" w:line="360" w:lineRule="exact"/>
        <w:rPr>
          <w:rFonts w:ascii="Calibri" w:hAnsi="Calibri" w:cs="Calibri"/>
          <w:bCs/>
          <w:sz w:val="20"/>
          <w:szCs w:val="20"/>
          <w:lang w:val="el-GR"/>
        </w:rPr>
      </w:pPr>
    </w:p>
    <w:p w14:paraId="6ACAF957" w14:textId="07CC65C9" w:rsidR="00F126F9" w:rsidRDefault="00F126F9" w:rsidP="00523986">
      <w:pPr>
        <w:tabs>
          <w:tab w:val="left" w:pos="1440"/>
        </w:tabs>
        <w:spacing w:before="0" w:after="0" w:line="360" w:lineRule="exact"/>
        <w:rPr>
          <w:rFonts w:ascii="Calibri" w:hAnsi="Calibri" w:cs="Calibri"/>
          <w:bCs/>
          <w:sz w:val="20"/>
          <w:szCs w:val="20"/>
          <w:lang w:val="el-GR"/>
        </w:rPr>
      </w:pPr>
    </w:p>
    <w:p w14:paraId="47698824" w14:textId="3698A8CB" w:rsidR="00F126F9" w:rsidRDefault="00F126F9" w:rsidP="00523986">
      <w:pPr>
        <w:tabs>
          <w:tab w:val="left" w:pos="1440"/>
        </w:tabs>
        <w:spacing w:before="0" w:after="0" w:line="360" w:lineRule="exact"/>
        <w:rPr>
          <w:rFonts w:ascii="Calibri" w:hAnsi="Calibri" w:cs="Calibri"/>
          <w:bCs/>
          <w:sz w:val="20"/>
          <w:szCs w:val="20"/>
          <w:lang w:val="el-GR"/>
        </w:rPr>
      </w:pPr>
    </w:p>
    <w:p w14:paraId="199033D0" w14:textId="77777777" w:rsidR="00F126F9" w:rsidRPr="008B3A0B" w:rsidRDefault="00F126F9" w:rsidP="00523986">
      <w:pPr>
        <w:tabs>
          <w:tab w:val="left" w:pos="1440"/>
        </w:tabs>
        <w:spacing w:before="0" w:after="0" w:line="360" w:lineRule="exact"/>
        <w:rPr>
          <w:rFonts w:ascii="Calibri" w:hAnsi="Calibri" w:cs="Calibri"/>
          <w:bCs/>
          <w:sz w:val="20"/>
          <w:szCs w:val="20"/>
          <w:lang w:val="el-GR"/>
        </w:rPr>
      </w:pPr>
    </w:p>
    <w:p w14:paraId="511A5AF7" w14:textId="77777777" w:rsidR="005E7E35" w:rsidRPr="008B3A0B" w:rsidRDefault="00173803" w:rsidP="00BF1E46">
      <w:pPr>
        <w:numPr>
          <w:ilvl w:val="0"/>
          <w:numId w:val="4"/>
        </w:numPr>
        <w:tabs>
          <w:tab w:val="left" w:pos="1440"/>
        </w:tabs>
        <w:spacing w:before="0" w:after="0" w:line="360" w:lineRule="exact"/>
        <w:rPr>
          <w:rFonts w:ascii="Calibri" w:hAnsi="Calibri" w:cs="Calibri"/>
          <w:b/>
          <w:bCs/>
          <w:sz w:val="20"/>
          <w:szCs w:val="20"/>
          <w:lang w:val="el-GR"/>
        </w:rPr>
      </w:pPr>
      <w:r w:rsidRPr="008B3A0B">
        <w:rPr>
          <w:rFonts w:ascii="Calibri" w:hAnsi="Calibri" w:cs="Calibri"/>
          <w:b/>
          <w:bCs/>
          <w:sz w:val="20"/>
          <w:szCs w:val="20"/>
          <w:lang w:val="el-GR"/>
        </w:rPr>
        <w:lastRenderedPageBreak/>
        <w:t>Περιβαλλοντική π</w:t>
      </w:r>
      <w:r w:rsidR="005E7E35" w:rsidRPr="008B3A0B">
        <w:rPr>
          <w:rFonts w:ascii="Calibri" w:hAnsi="Calibri" w:cs="Calibri"/>
          <w:b/>
          <w:bCs/>
          <w:sz w:val="20"/>
          <w:szCs w:val="20"/>
          <w:lang w:val="el-GR"/>
        </w:rPr>
        <w:t>ολιτική</w:t>
      </w:r>
    </w:p>
    <w:p w14:paraId="7B2093E9" w14:textId="77777777" w:rsidR="005E7E35" w:rsidRPr="008B3A0B" w:rsidRDefault="00173803" w:rsidP="00523986">
      <w:pPr>
        <w:tabs>
          <w:tab w:val="left" w:pos="1440"/>
        </w:tabs>
        <w:spacing w:before="0" w:after="0" w:line="360" w:lineRule="exact"/>
        <w:rPr>
          <w:rFonts w:ascii="Calibri" w:hAnsi="Calibri" w:cs="Calibri"/>
          <w:bCs/>
          <w:sz w:val="20"/>
          <w:szCs w:val="20"/>
          <w:lang w:val="el-GR"/>
        </w:rPr>
      </w:pPr>
      <w:r w:rsidRPr="008B3A0B">
        <w:rPr>
          <w:rFonts w:ascii="Calibri" w:hAnsi="Calibri" w:cs="Calibri"/>
          <w:bCs/>
          <w:sz w:val="20"/>
          <w:szCs w:val="20"/>
          <w:lang w:val="el-GR"/>
        </w:rPr>
        <w:t>Η περιβαλλοντική π</w:t>
      </w:r>
      <w:r w:rsidR="005E7E35" w:rsidRPr="008B3A0B">
        <w:rPr>
          <w:rFonts w:ascii="Calibri" w:hAnsi="Calibri" w:cs="Calibri"/>
          <w:bCs/>
          <w:sz w:val="20"/>
          <w:szCs w:val="20"/>
          <w:lang w:val="el-GR"/>
        </w:rPr>
        <w:t>ολιτική, αποτελεί το θεμέλιο πάνω στο οποίο στηρίζεται η ανάπτυξη, η εφαρμογή και η συνεχής βελτίωση του συστήματος περιβαλλοντικής διαχείρισης. Επιπλέον αποτελεί βασικό οδηγό για την εκτέλεση όλων των εργασιών που συνθέτουν τις υπηρεσίες που η Εταιρεία παρέχει.</w:t>
      </w:r>
    </w:p>
    <w:p w14:paraId="2BD75E36" w14:textId="77777777" w:rsidR="005E7E35" w:rsidRPr="008B3A0B" w:rsidRDefault="005E7E35" w:rsidP="00523986">
      <w:pPr>
        <w:tabs>
          <w:tab w:val="left" w:pos="1440"/>
        </w:tabs>
        <w:spacing w:before="0" w:after="0" w:line="360" w:lineRule="exact"/>
        <w:rPr>
          <w:rFonts w:ascii="Calibri" w:hAnsi="Calibri" w:cs="Calibri"/>
          <w:bCs/>
          <w:sz w:val="20"/>
          <w:szCs w:val="20"/>
          <w:lang w:val="el-GR"/>
        </w:rPr>
      </w:pPr>
      <w:r w:rsidRPr="008B3A0B">
        <w:rPr>
          <w:rFonts w:ascii="Calibri" w:hAnsi="Calibri" w:cs="Calibri"/>
          <w:bCs/>
          <w:sz w:val="20"/>
          <w:szCs w:val="20"/>
          <w:lang w:val="el-GR"/>
        </w:rPr>
        <w:t xml:space="preserve">Η βιώσιμη ανάπτυξη αποτελεί </w:t>
      </w:r>
      <w:r w:rsidR="002F1368" w:rsidRPr="008B3A0B">
        <w:rPr>
          <w:rFonts w:ascii="Calibri" w:hAnsi="Calibri" w:cs="Calibri"/>
          <w:bCs/>
          <w:sz w:val="20"/>
          <w:szCs w:val="20"/>
          <w:lang w:val="el-GR"/>
        </w:rPr>
        <w:t>προτεραιότητα της Εταιρείας. Η π</w:t>
      </w:r>
      <w:r w:rsidRPr="008B3A0B">
        <w:rPr>
          <w:rFonts w:ascii="Calibri" w:hAnsi="Calibri" w:cs="Calibri"/>
          <w:bCs/>
          <w:sz w:val="20"/>
          <w:szCs w:val="20"/>
          <w:lang w:val="el-GR"/>
        </w:rPr>
        <w:t>εριβαλλοντική δέσμευση στοχεύει στον μετριασμό και την εξάλειψη των αρνητικών επιπτώσ</w:t>
      </w:r>
      <w:r w:rsidR="002F1368" w:rsidRPr="008B3A0B">
        <w:rPr>
          <w:rFonts w:ascii="Calibri" w:hAnsi="Calibri" w:cs="Calibri"/>
          <w:bCs/>
          <w:sz w:val="20"/>
          <w:szCs w:val="20"/>
          <w:lang w:val="el-GR"/>
        </w:rPr>
        <w:t>εων από τις δραστηριότητες της Ε</w:t>
      </w:r>
      <w:r w:rsidRPr="008B3A0B">
        <w:rPr>
          <w:rFonts w:ascii="Calibri" w:hAnsi="Calibri" w:cs="Calibri"/>
          <w:bCs/>
          <w:sz w:val="20"/>
          <w:szCs w:val="20"/>
          <w:lang w:val="el-GR"/>
        </w:rPr>
        <w:t>ταιρείας και την προσφορά μεγαλύτερου οφέλους με την ενεργό συμμετοχή σε αξιόλογες πρωτοβουλίες σχετικά με την προστασία του περιβάλλοντος.</w:t>
      </w:r>
    </w:p>
    <w:p w14:paraId="52574E1C" w14:textId="77777777" w:rsidR="00643D25" w:rsidRPr="008B3A0B" w:rsidRDefault="00643D25" w:rsidP="00523986">
      <w:pPr>
        <w:tabs>
          <w:tab w:val="left" w:pos="1440"/>
        </w:tabs>
        <w:spacing w:before="0" w:after="0" w:line="360" w:lineRule="exact"/>
        <w:rPr>
          <w:rFonts w:ascii="Calibri" w:hAnsi="Calibri" w:cs="Calibri"/>
          <w:bCs/>
          <w:sz w:val="20"/>
          <w:szCs w:val="20"/>
          <w:lang w:val="el-GR"/>
        </w:rPr>
      </w:pPr>
    </w:p>
    <w:p w14:paraId="7A5C65AE" w14:textId="2D8D0A8D" w:rsidR="00643D25" w:rsidRPr="008B3A0B" w:rsidRDefault="00643D25" w:rsidP="00BF1E46">
      <w:pPr>
        <w:numPr>
          <w:ilvl w:val="0"/>
          <w:numId w:val="4"/>
        </w:numPr>
        <w:tabs>
          <w:tab w:val="left" w:pos="1440"/>
        </w:tabs>
        <w:spacing w:before="0" w:after="0" w:line="360" w:lineRule="exact"/>
        <w:rPr>
          <w:rFonts w:ascii="Calibri" w:hAnsi="Calibri" w:cs="Calibri"/>
          <w:b/>
          <w:sz w:val="20"/>
          <w:szCs w:val="20"/>
          <w:lang w:val="el-GR"/>
        </w:rPr>
      </w:pPr>
      <w:r w:rsidRPr="008B3A0B">
        <w:rPr>
          <w:rFonts w:ascii="Calibri" w:hAnsi="Calibri" w:cs="Calibri"/>
          <w:b/>
          <w:sz w:val="20"/>
          <w:szCs w:val="20"/>
          <w:lang w:val="el-GR"/>
        </w:rPr>
        <w:t>Αξιολόγηση της επίδρασης της πανδημίας του νέου κορωνοϊο</w:t>
      </w:r>
      <w:r w:rsidR="00651E7C">
        <w:rPr>
          <w:rFonts w:ascii="Calibri" w:hAnsi="Calibri" w:cs="Calibri"/>
          <w:b/>
          <w:sz w:val="20"/>
          <w:szCs w:val="20"/>
          <w:lang w:val="el-GR"/>
        </w:rPr>
        <w:t>ύ</w:t>
      </w:r>
      <w:r w:rsidRPr="008B3A0B">
        <w:rPr>
          <w:rFonts w:ascii="Calibri" w:hAnsi="Calibri" w:cs="Calibri"/>
          <w:b/>
          <w:sz w:val="20"/>
          <w:szCs w:val="20"/>
          <w:lang w:val="el-GR"/>
        </w:rPr>
        <w:t xml:space="preserve"> (COVID-19) στην λειτουργία της Εταιρείας</w:t>
      </w:r>
    </w:p>
    <w:p w14:paraId="45B5B86D" w14:textId="77777777" w:rsidR="00643D25" w:rsidRDefault="00EA6890" w:rsidP="00EA6890">
      <w:pPr>
        <w:tabs>
          <w:tab w:val="left" w:pos="1440"/>
        </w:tabs>
        <w:spacing w:before="0" w:after="0" w:line="360" w:lineRule="exact"/>
        <w:rPr>
          <w:rFonts w:ascii="Calibri" w:hAnsi="Calibri" w:cs="Calibri"/>
          <w:bCs/>
          <w:sz w:val="20"/>
          <w:szCs w:val="20"/>
          <w:lang w:val="el-GR"/>
        </w:rPr>
      </w:pPr>
      <w:r w:rsidRPr="00EA6890">
        <w:rPr>
          <w:rFonts w:ascii="Calibri" w:hAnsi="Calibri" w:cs="Calibri"/>
          <w:bCs/>
          <w:sz w:val="20"/>
          <w:szCs w:val="20"/>
          <w:lang w:val="el-GR"/>
        </w:rPr>
        <w:t>Τον Ιανουάριο 2020, ο Παγκόσμιος Οργανισμός Υγείας (ΠΟΥ) χαρακτήρισε την εξάπλωση του ιού COVID-19 ως «έκτακτη ανάγκη διεθνούς ενδιαφέροντος για τη δημόσια υγεία» και τον Μάρτιο 2020 κήρυξε τον COVID-19 πανδημία. Σύμφωνα με τις απαιτήσεις του ΔΛΠ 10, ο αντίκτυπος της πανδημίας COVID-19 αποτελεί μη διορθωτικό γεγονός για τις οικονομικές καταστάσεις της χρήσης που έληξε την 31η Δεκεμβρίου 2019.</w:t>
      </w:r>
    </w:p>
    <w:p w14:paraId="6770FCF2" w14:textId="77777777" w:rsidR="00810BF9" w:rsidRDefault="00EA6890" w:rsidP="00EA6890">
      <w:pPr>
        <w:tabs>
          <w:tab w:val="left" w:pos="1440"/>
        </w:tabs>
        <w:spacing w:before="0" w:after="0" w:line="360" w:lineRule="exact"/>
        <w:rPr>
          <w:rFonts w:ascii="Calibri" w:hAnsi="Calibri" w:cs="Calibri"/>
          <w:bCs/>
          <w:sz w:val="20"/>
          <w:szCs w:val="20"/>
          <w:lang w:val="el-GR"/>
        </w:rPr>
      </w:pPr>
      <w:r w:rsidRPr="00EA6890">
        <w:rPr>
          <w:rFonts w:ascii="Calibri" w:hAnsi="Calibri" w:cs="Calibri"/>
          <w:bCs/>
          <w:sz w:val="20"/>
          <w:szCs w:val="20"/>
          <w:lang w:val="el-GR"/>
        </w:rPr>
        <w:t>Η εμφάνιση της πανδημίας COVID-19, σε συνδυασμό με τα μέτρα που ελήφθησαν για την αντιμετώπισή της, επίδρασαν αρνητικά στην οικονομική δραστηριότητα τόσο σε παγκόσμιο επίπεδο όσο και στην Ελλάδα.</w:t>
      </w:r>
      <w:r w:rsidRPr="00EA6890">
        <w:rPr>
          <w:lang w:val="el-GR"/>
        </w:rPr>
        <w:t xml:space="preserve"> </w:t>
      </w:r>
      <w:r w:rsidR="00810BF9" w:rsidRPr="00810BF9">
        <w:rPr>
          <w:rFonts w:ascii="Calibri" w:hAnsi="Calibri" w:cs="Calibri"/>
          <w:bCs/>
          <w:sz w:val="20"/>
          <w:szCs w:val="20"/>
          <w:lang w:val="el-GR"/>
        </w:rPr>
        <w:t xml:space="preserve">Η Διοίκηση της Εταιρείας παρακολουθεί εκ του σύνεγγυς και σε συστηματική βάση τις εξελίξεις και μεριμνά για τη λήψη μέτρων και την εφαρμογή πολιτικών που κρίνονται αναγκαία και ενδεδειγμένα, προκειμένου να διασφαλισθεί η επιχειρηματική της συνέχεια, η απρόσκοπτη λειτουργία της και ο περιορισμός των αρνητικών συνεπειών στο μικρότερο δυνατό βαθμό. </w:t>
      </w:r>
    </w:p>
    <w:p w14:paraId="3CC6047A" w14:textId="00E2590B" w:rsidR="00E75CBF" w:rsidRPr="00E75CBF" w:rsidRDefault="00E75CBF" w:rsidP="000D78C1">
      <w:pPr>
        <w:tabs>
          <w:tab w:val="left" w:pos="1440"/>
        </w:tabs>
        <w:spacing w:before="0" w:after="0" w:line="360" w:lineRule="exact"/>
        <w:rPr>
          <w:rFonts w:ascii="Calibri" w:hAnsi="Calibri" w:cs="Calibri"/>
          <w:bCs/>
          <w:sz w:val="20"/>
          <w:szCs w:val="20"/>
          <w:lang w:val="el-GR"/>
        </w:rPr>
      </w:pPr>
      <w:r>
        <w:rPr>
          <w:rFonts w:ascii="Calibri" w:hAnsi="Calibri" w:cs="Calibri"/>
          <w:bCs/>
          <w:sz w:val="20"/>
          <w:szCs w:val="20"/>
          <w:lang w:val="el-GR"/>
        </w:rPr>
        <w:t>Ειδικότερα, α</w:t>
      </w:r>
      <w:r w:rsidRPr="00E75CBF">
        <w:rPr>
          <w:rFonts w:ascii="Calibri" w:hAnsi="Calibri" w:cs="Calibri"/>
          <w:bCs/>
          <w:sz w:val="20"/>
          <w:szCs w:val="20"/>
          <w:lang w:val="el-GR"/>
        </w:rPr>
        <w:t xml:space="preserve">πό την εμφάνιση της πανδημίας και στην Ελλάδα, υλοποιήθηκε άμεσα η αναπροσαρμογή του σχεδίου επιχειρησιακής συνέχειας (business continuity plan) της Εταιρείας. </w:t>
      </w:r>
    </w:p>
    <w:p w14:paraId="13A6896D" w14:textId="3ED4DC73" w:rsidR="00E75CBF" w:rsidRDefault="000D78C1" w:rsidP="00E75CBF">
      <w:pPr>
        <w:tabs>
          <w:tab w:val="left" w:pos="1440"/>
        </w:tabs>
        <w:spacing w:before="0" w:after="0" w:line="360" w:lineRule="exact"/>
        <w:rPr>
          <w:rFonts w:ascii="Calibri" w:hAnsi="Calibri" w:cs="Calibri"/>
          <w:bCs/>
          <w:sz w:val="20"/>
          <w:szCs w:val="20"/>
          <w:lang w:val="el-GR"/>
        </w:rPr>
      </w:pPr>
      <w:r>
        <w:rPr>
          <w:rFonts w:ascii="Calibri" w:hAnsi="Calibri" w:cs="Calibri"/>
          <w:bCs/>
          <w:sz w:val="20"/>
          <w:szCs w:val="20"/>
          <w:lang w:val="el-GR"/>
        </w:rPr>
        <w:t>Τ</w:t>
      </w:r>
      <w:r w:rsidR="00E75CBF" w:rsidRPr="00E75CBF">
        <w:rPr>
          <w:rFonts w:ascii="Calibri" w:hAnsi="Calibri" w:cs="Calibri"/>
          <w:bCs/>
          <w:sz w:val="20"/>
          <w:szCs w:val="20"/>
          <w:lang w:val="el-GR"/>
        </w:rPr>
        <w:t xml:space="preserve">α επαγγελματικά ταξίδια έχουν περιοριστεί στα απολύτως απαραίτητα τόσο κατά τη διάρκεια του lockdown όσο και μετά την άρση των μέτρων. </w:t>
      </w:r>
    </w:p>
    <w:p w14:paraId="76F2CA8C" w14:textId="77777777" w:rsidR="00D02CBE" w:rsidRDefault="00D02CBE" w:rsidP="00D02CBE">
      <w:pPr>
        <w:tabs>
          <w:tab w:val="left" w:pos="1440"/>
        </w:tabs>
        <w:spacing w:before="0" w:after="0" w:line="360" w:lineRule="exact"/>
        <w:rPr>
          <w:rFonts w:ascii="Calibri" w:hAnsi="Calibri" w:cs="Calibri"/>
          <w:bCs/>
          <w:sz w:val="20"/>
          <w:szCs w:val="20"/>
          <w:lang w:val="el-GR"/>
        </w:rPr>
      </w:pPr>
      <w:r w:rsidRPr="007F5F5E">
        <w:rPr>
          <w:rFonts w:ascii="Calibri" w:hAnsi="Calibri" w:cs="Calibri"/>
          <w:bCs/>
          <w:sz w:val="20"/>
          <w:szCs w:val="20"/>
          <w:lang w:val="el-GR"/>
        </w:rPr>
        <w:t xml:space="preserve">Συνοψίζοντας η συνολική επίδραση της πανδημίας </w:t>
      </w:r>
      <w:r>
        <w:rPr>
          <w:rFonts w:ascii="Calibri" w:hAnsi="Calibri" w:cs="Calibri"/>
          <w:bCs/>
          <w:sz w:val="20"/>
          <w:szCs w:val="20"/>
          <w:lang w:val="el-GR"/>
        </w:rPr>
        <w:t>στην εταιρεία</w:t>
      </w:r>
      <w:r w:rsidRPr="007F5F5E">
        <w:rPr>
          <w:rFonts w:ascii="Calibri" w:hAnsi="Calibri" w:cs="Calibri"/>
          <w:bCs/>
          <w:sz w:val="20"/>
          <w:szCs w:val="20"/>
          <w:lang w:val="el-GR"/>
        </w:rPr>
        <w:t xml:space="preserve"> θα εξαρτηθεί από: </w:t>
      </w:r>
    </w:p>
    <w:p w14:paraId="5B5166A7" w14:textId="77777777" w:rsidR="00D02CBE" w:rsidRDefault="00D02CBE" w:rsidP="00BF1E46">
      <w:pPr>
        <w:numPr>
          <w:ilvl w:val="0"/>
          <w:numId w:val="4"/>
        </w:numPr>
        <w:tabs>
          <w:tab w:val="left" w:pos="1440"/>
        </w:tabs>
        <w:spacing w:before="0" w:after="0" w:line="360" w:lineRule="exact"/>
        <w:rPr>
          <w:rFonts w:ascii="Calibri" w:hAnsi="Calibri" w:cs="Calibri"/>
          <w:bCs/>
          <w:sz w:val="20"/>
          <w:szCs w:val="20"/>
          <w:lang w:val="el-GR"/>
        </w:rPr>
      </w:pPr>
      <w:r>
        <w:rPr>
          <w:rFonts w:ascii="Calibri" w:hAnsi="Calibri" w:cs="Calibri"/>
          <w:bCs/>
          <w:sz w:val="20"/>
          <w:szCs w:val="20"/>
          <w:lang w:val="el-GR"/>
        </w:rPr>
        <w:t>Νέα έξαρση της πανδημίας σε συνδυασμό με περιοριστικά μέτρα</w:t>
      </w:r>
    </w:p>
    <w:p w14:paraId="5CDBF001" w14:textId="77777777" w:rsidR="00D02CBE" w:rsidRDefault="00D02CBE" w:rsidP="00BF1E46">
      <w:pPr>
        <w:numPr>
          <w:ilvl w:val="0"/>
          <w:numId w:val="4"/>
        </w:numPr>
        <w:tabs>
          <w:tab w:val="left" w:pos="1440"/>
        </w:tabs>
        <w:spacing w:before="0" w:after="0" w:line="360" w:lineRule="exact"/>
        <w:rPr>
          <w:rFonts w:ascii="Calibri" w:hAnsi="Calibri" w:cs="Calibri"/>
          <w:bCs/>
          <w:sz w:val="20"/>
          <w:szCs w:val="20"/>
          <w:lang w:val="el-GR"/>
        </w:rPr>
      </w:pPr>
      <w:r w:rsidRPr="007F5F5E">
        <w:rPr>
          <w:rFonts w:ascii="Calibri" w:hAnsi="Calibri" w:cs="Calibri"/>
          <w:bCs/>
          <w:sz w:val="20"/>
          <w:szCs w:val="20"/>
          <w:lang w:val="el-GR"/>
        </w:rPr>
        <w:t xml:space="preserve">Τα τελικά μέτρα ενίσχυσης της ρευστότητας της αγοράς καθώς και των επιχειρήσεων που έχουν πληγεί από την πανδημία </w:t>
      </w:r>
    </w:p>
    <w:p w14:paraId="7C93404F" w14:textId="77777777" w:rsidR="00D02CBE" w:rsidRDefault="00D02CBE" w:rsidP="00BF1E46">
      <w:pPr>
        <w:numPr>
          <w:ilvl w:val="0"/>
          <w:numId w:val="4"/>
        </w:numPr>
        <w:tabs>
          <w:tab w:val="left" w:pos="1440"/>
        </w:tabs>
        <w:spacing w:before="0" w:after="0" w:line="360" w:lineRule="exact"/>
        <w:rPr>
          <w:rFonts w:ascii="Calibri" w:hAnsi="Calibri" w:cs="Calibri"/>
          <w:bCs/>
          <w:sz w:val="20"/>
          <w:szCs w:val="20"/>
          <w:lang w:val="el-GR"/>
        </w:rPr>
      </w:pPr>
      <w:r w:rsidRPr="007F5F5E">
        <w:rPr>
          <w:rFonts w:ascii="Calibri" w:hAnsi="Calibri" w:cs="Calibri"/>
          <w:bCs/>
          <w:sz w:val="20"/>
          <w:szCs w:val="20"/>
          <w:lang w:val="el-GR"/>
        </w:rPr>
        <w:t>Το βαθμό ανάκτησης των τουριστικών εσόδων της χώρας μας σε σχέση με τις αρχικά εκτιμώμενες απώλειες.</w:t>
      </w:r>
    </w:p>
    <w:p w14:paraId="381710C2" w14:textId="77777777" w:rsidR="00D02CBE" w:rsidRDefault="00D02CBE" w:rsidP="00D02CBE">
      <w:pPr>
        <w:tabs>
          <w:tab w:val="left" w:pos="1440"/>
        </w:tabs>
        <w:spacing w:before="0" w:after="0" w:line="360" w:lineRule="exact"/>
        <w:rPr>
          <w:rFonts w:ascii="Calibri" w:hAnsi="Calibri" w:cs="Calibri"/>
          <w:bCs/>
          <w:sz w:val="20"/>
          <w:szCs w:val="20"/>
          <w:lang w:val="el-GR"/>
        </w:rPr>
      </w:pPr>
      <w:r w:rsidRPr="007F5F5E">
        <w:rPr>
          <w:rFonts w:ascii="Calibri" w:hAnsi="Calibri" w:cs="Calibri"/>
          <w:bCs/>
          <w:sz w:val="20"/>
          <w:szCs w:val="20"/>
          <w:lang w:val="el-GR"/>
        </w:rPr>
        <w:t xml:space="preserve"> Λόγω της υφιστάμενης μεταβλητότητας των δεδομένων και των προβλέψεων αναφορικά με τα αποτελέσματα και την εξέλιξη των επιπτώσεων της πανδημίας, η Διοίκηση </w:t>
      </w:r>
      <w:r>
        <w:rPr>
          <w:rFonts w:ascii="Calibri" w:hAnsi="Calibri" w:cs="Calibri"/>
          <w:bCs/>
          <w:sz w:val="20"/>
          <w:szCs w:val="20"/>
          <w:lang w:val="el-GR"/>
        </w:rPr>
        <w:t>της εταιρείας</w:t>
      </w:r>
      <w:r w:rsidRPr="007F5F5E">
        <w:rPr>
          <w:rFonts w:ascii="Calibri" w:hAnsi="Calibri" w:cs="Calibri"/>
          <w:bCs/>
          <w:sz w:val="20"/>
          <w:szCs w:val="20"/>
          <w:lang w:val="el-GR"/>
        </w:rPr>
        <w:t xml:space="preserve"> διενεργεί σχετικές αξιολογήσεις και πλάνα δράσης σε τακτική βάση τα οποία πλάνα περιλαμβάνουν μεταξύ άλλων τα μέτρα αντιμετώπισης που αναφέρονται παρακάτω. </w:t>
      </w:r>
    </w:p>
    <w:p w14:paraId="67EAB844" w14:textId="77777777" w:rsidR="00D02CBE" w:rsidRPr="00EF568B" w:rsidRDefault="00D02CBE" w:rsidP="00D02CBE">
      <w:pPr>
        <w:tabs>
          <w:tab w:val="left" w:pos="1440"/>
        </w:tabs>
        <w:spacing w:before="0" w:after="0" w:line="360" w:lineRule="exact"/>
        <w:rPr>
          <w:rFonts w:ascii="Calibri" w:hAnsi="Calibri" w:cs="Calibri"/>
          <w:bCs/>
          <w:sz w:val="20"/>
          <w:szCs w:val="20"/>
          <w:lang w:val="el-GR"/>
        </w:rPr>
      </w:pPr>
      <w:r w:rsidRPr="007F5F5E">
        <w:rPr>
          <w:rFonts w:ascii="Calibri" w:hAnsi="Calibri" w:cs="Calibri"/>
          <w:bCs/>
          <w:sz w:val="20"/>
          <w:szCs w:val="20"/>
          <w:lang w:val="el-GR"/>
        </w:rPr>
        <w:t xml:space="preserve">Συμπερασματικά, σε οποιαδήποτε πιθανή εξέλιξη των επιπτώσεων της πανδημίας, σε ένα εύρος βέβαια λογικό με βάση τα σημερινά δεδομένα, η Διοίκηση </w:t>
      </w:r>
      <w:r>
        <w:rPr>
          <w:rFonts w:ascii="Calibri" w:hAnsi="Calibri" w:cs="Calibri"/>
          <w:bCs/>
          <w:sz w:val="20"/>
          <w:szCs w:val="20"/>
          <w:lang w:val="el-GR"/>
        </w:rPr>
        <w:t>της εταιρείας</w:t>
      </w:r>
      <w:r w:rsidRPr="007F5F5E">
        <w:rPr>
          <w:rFonts w:ascii="Calibri" w:hAnsi="Calibri" w:cs="Calibri"/>
          <w:bCs/>
          <w:sz w:val="20"/>
          <w:szCs w:val="20"/>
          <w:lang w:val="el-GR"/>
        </w:rPr>
        <w:t xml:space="preserve"> εκτιμά ότι θα συνεχίσει</w:t>
      </w:r>
      <w:r w:rsidRPr="003A3E4B">
        <w:rPr>
          <w:rFonts w:ascii="Calibri" w:hAnsi="Calibri" w:cs="Calibri"/>
          <w:bCs/>
          <w:sz w:val="20"/>
          <w:szCs w:val="20"/>
          <w:lang w:val="el-GR"/>
        </w:rPr>
        <w:t xml:space="preserve"> απρόσκοπτα τη δραστηριότητά της</w:t>
      </w:r>
      <w:r w:rsidRPr="007F5F5E">
        <w:rPr>
          <w:rFonts w:ascii="Calibri" w:hAnsi="Calibri" w:cs="Calibri"/>
          <w:bCs/>
          <w:sz w:val="20"/>
          <w:szCs w:val="20"/>
          <w:lang w:val="el-GR"/>
        </w:rPr>
        <w:t>.</w:t>
      </w:r>
    </w:p>
    <w:p w14:paraId="160B730A" w14:textId="77777777" w:rsidR="009862AB" w:rsidRDefault="009862AB" w:rsidP="00D02CBE">
      <w:pPr>
        <w:tabs>
          <w:tab w:val="left" w:pos="1440"/>
        </w:tabs>
        <w:spacing w:before="0" w:after="0" w:line="360" w:lineRule="exact"/>
        <w:rPr>
          <w:rFonts w:ascii="Calibri" w:hAnsi="Calibri" w:cs="Calibri"/>
          <w:b/>
          <w:bCs/>
          <w:sz w:val="20"/>
          <w:szCs w:val="20"/>
          <w:lang w:val="el-GR"/>
        </w:rPr>
      </w:pPr>
    </w:p>
    <w:p w14:paraId="1B7B78A9" w14:textId="5B52C623" w:rsidR="00D02CBE" w:rsidRDefault="00D02CBE" w:rsidP="00D02CBE">
      <w:pPr>
        <w:tabs>
          <w:tab w:val="left" w:pos="1440"/>
        </w:tabs>
        <w:spacing w:before="0" w:after="0" w:line="360" w:lineRule="exact"/>
        <w:rPr>
          <w:rFonts w:ascii="Calibri" w:hAnsi="Calibri" w:cs="Calibri"/>
          <w:bCs/>
          <w:sz w:val="20"/>
          <w:szCs w:val="20"/>
          <w:lang w:val="el-GR"/>
        </w:rPr>
      </w:pPr>
      <w:r w:rsidRPr="007F5F5E">
        <w:rPr>
          <w:rFonts w:ascii="Calibri" w:hAnsi="Calibri" w:cs="Calibri"/>
          <w:bCs/>
          <w:sz w:val="20"/>
          <w:szCs w:val="20"/>
          <w:lang w:val="el-GR"/>
        </w:rPr>
        <w:lastRenderedPageBreak/>
        <w:t xml:space="preserve">Με δεδομένη τη μακροχρόνια συνεργασία </w:t>
      </w:r>
      <w:r>
        <w:rPr>
          <w:rFonts w:ascii="Calibri" w:hAnsi="Calibri" w:cs="Calibri"/>
          <w:bCs/>
          <w:sz w:val="20"/>
          <w:szCs w:val="20"/>
          <w:lang w:val="el-GR"/>
        </w:rPr>
        <w:t>της εταιρείας</w:t>
      </w:r>
      <w:r w:rsidRPr="007F5F5E">
        <w:rPr>
          <w:rFonts w:ascii="Calibri" w:hAnsi="Calibri" w:cs="Calibri"/>
          <w:bCs/>
          <w:sz w:val="20"/>
          <w:szCs w:val="20"/>
          <w:lang w:val="el-GR"/>
        </w:rPr>
        <w:t xml:space="preserve"> με τους προμηθευτές, εκμισθωτές και τα πιστωτικά ιδρύματα σε συνδυασμό και με τα μέτρα στήριξης της πολιτείας για τη λειτουργία των επιχειρήσεων που πλήττονται από την πανδημία και αναμένονται να θεσμοθετηθούν στο επόμενο χρονικό διάστημα, η Διοίκηση </w:t>
      </w:r>
      <w:r>
        <w:rPr>
          <w:rFonts w:ascii="Calibri" w:hAnsi="Calibri" w:cs="Calibri"/>
          <w:bCs/>
          <w:sz w:val="20"/>
          <w:szCs w:val="20"/>
          <w:lang w:val="el-GR"/>
        </w:rPr>
        <w:t>της εταιρείας</w:t>
      </w:r>
      <w:r w:rsidRPr="007F5F5E">
        <w:rPr>
          <w:rFonts w:ascii="Calibri" w:hAnsi="Calibri" w:cs="Calibri"/>
          <w:bCs/>
          <w:sz w:val="20"/>
          <w:szCs w:val="20"/>
          <w:lang w:val="el-GR"/>
        </w:rPr>
        <w:t xml:space="preserve"> εκτιμά ότι με τις ανωτέρω ενέργειες θα αντιμετωπιστούν επιτυχώς οι πρόσθετες ταμειακές ανάγκες που έχουν δημιουργηθεί λόγω πανδημίας και θα συνεχιστεί απρόσκοπτα η ομαλή λειτουργία </w:t>
      </w:r>
      <w:r>
        <w:rPr>
          <w:rFonts w:ascii="Calibri" w:hAnsi="Calibri" w:cs="Calibri"/>
          <w:bCs/>
          <w:sz w:val="20"/>
          <w:szCs w:val="20"/>
          <w:lang w:val="el-GR"/>
        </w:rPr>
        <w:t>της</w:t>
      </w:r>
      <w:r w:rsidRPr="007F5F5E">
        <w:rPr>
          <w:rFonts w:ascii="Calibri" w:hAnsi="Calibri" w:cs="Calibri"/>
          <w:bCs/>
          <w:sz w:val="20"/>
          <w:szCs w:val="20"/>
          <w:lang w:val="el-GR"/>
        </w:rPr>
        <w:t>.</w:t>
      </w:r>
    </w:p>
    <w:p w14:paraId="118802F6" w14:textId="29E64D78" w:rsidR="00230CDC" w:rsidRDefault="00230CDC" w:rsidP="00D02CBE">
      <w:pPr>
        <w:tabs>
          <w:tab w:val="left" w:pos="1440"/>
        </w:tabs>
        <w:spacing w:before="0" w:after="0" w:line="360" w:lineRule="exact"/>
        <w:rPr>
          <w:rFonts w:ascii="Calibri" w:hAnsi="Calibri" w:cs="Calibri"/>
          <w:bCs/>
          <w:sz w:val="20"/>
          <w:szCs w:val="20"/>
          <w:lang w:val="el-GR"/>
        </w:rPr>
      </w:pPr>
    </w:p>
    <w:p w14:paraId="0336AD9E" w14:textId="2E398322" w:rsidR="00230CDC" w:rsidRPr="00E34FC9" w:rsidRDefault="002F2A3F" w:rsidP="00E30F3C">
      <w:pPr>
        <w:numPr>
          <w:ilvl w:val="0"/>
          <w:numId w:val="4"/>
        </w:numPr>
        <w:tabs>
          <w:tab w:val="left" w:pos="1440"/>
        </w:tabs>
        <w:spacing w:before="0" w:after="0" w:line="360" w:lineRule="exact"/>
        <w:rPr>
          <w:rFonts w:ascii="Calibri" w:hAnsi="Calibri" w:cs="Calibri"/>
          <w:bCs/>
          <w:sz w:val="20"/>
          <w:szCs w:val="20"/>
          <w:lang w:val="el-GR"/>
        </w:rPr>
      </w:pPr>
      <w:r>
        <w:rPr>
          <w:rFonts w:ascii="Calibri" w:hAnsi="Calibri" w:cs="Calibri"/>
          <w:b/>
          <w:sz w:val="20"/>
          <w:szCs w:val="20"/>
          <w:lang w:val="el-GR"/>
        </w:rPr>
        <w:t>Αυξήσεις μετοχικού κεφαλαίου</w:t>
      </w:r>
    </w:p>
    <w:p w14:paraId="6F686AC4" w14:textId="77777777" w:rsidR="00E34FC9" w:rsidRPr="002F2A3F" w:rsidRDefault="00E34FC9" w:rsidP="00E34FC9">
      <w:pPr>
        <w:tabs>
          <w:tab w:val="left" w:pos="1440"/>
        </w:tabs>
        <w:spacing w:before="0" w:after="0" w:line="360" w:lineRule="exact"/>
        <w:ind w:left="360"/>
        <w:rPr>
          <w:rFonts w:ascii="Calibri" w:hAnsi="Calibri" w:cs="Calibri"/>
          <w:bCs/>
          <w:sz w:val="20"/>
          <w:szCs w:val="20"/>
          <w:lang w:val="el-GR"/>
        </w:rPr>
      </w:pPr>
    </w:p>
    <w:p w14:paraId="61118436" w14:textId="6B1E5BC8" w:rsidR="002F2A3F" w:rsidRPr="00435435" w:rsidRDefault="00205545" w:rsidP="00435435">
      <w:pPr>
        <w:pStyle w:val="a4"/>
        <w:numPr>
          <w:ilvl w:val="0"/>
          <w:numId w:val="24"/>
        </w:numPr>
        <w:tabs>
          <w:tab w:val="left" w:pos="1440"/>
        </w:tabs>
        <w:spacing w:before="0" w:after="0" w:line="360" w:lineRule="exact"/>
        <w:rPr>
          <w:rFonts w:ascii="Calibri" w:hAnsi="Calibri" w:cs="Calibri"/>
          <w:bCs/>
          <w:sz w:val="20"/>
          <w:szCs w:val="20"/>
          <w:lang w:val="el-GR"/>
        </w:rPr>
      </w:pPr>
      <w:r w:rsidRPr="00435435">
        <w:rPr>
          <w:rFonts w:ascii="Calibri" w:hAnsi="Calibri" w:cs="Calibri"/>
          <w:bCs/>
          <w:sz w:val="20"/>
          <w:szCs w:val="20"/>
          <w:lang w:val="el-GR"/>
        </w:rPr>
        <w:t>Με την από 25/05/2020 απόφαση της Αυτόκλητης Γενικής Συνέλευσης των μετόχων της Εταιρείας, αποφασίσθηκε η αύξηση του μετοχικού κεφαλαίου κατά ποσό τέσσερις χιλιάδες πεντακόσια (4.500,00) Ευρώ με καταβολή μετρητών και την έκδοση τεσσάρων χιλιάδων πεντακοσίων (4.500) νέων μετοχών, ονομαστικής αξίας ένα (1,00) Ευρώ η κάθε μια.</w:t>
      </w:r>
    </w:p>
    <w:p w14:paraId="1C748DB3" w14:textId="691481BC" w:rsidR="006D62CE" w:rsidRPr="00435435" w:rsidRDefault="006D62CE" w:rsidP="00435435">
      <w:pPr>
        <w:pStyle w:val="a4"/>
        <w:numPr>
          <w:ilvl w:val="0"/>
          <w:numId w:val="24"/>
        </w:numPr>
        <w:tabs>
          <w:tab w:val="left" w:pos="1440"/>
        </w:tabs>
        <w:spacing w:before="0" w:after="0" w:line="360" w:lineRule="exact"/>
        <w:rPr>
          <w:rFonts w:ascii="Calibri" w:hAnsi="Calibri" w:cs="Calibri"/>
          <w:bCs/>
          <w:sz w:val="20"/>
          <w:szCs w:val="20"/>
          <w:lang w:val="el-GR"/>
        </w:rPr>
      </w:pPr>
      <w:r w:rsidRPr="00435435">
        <w:rPr>
          <w:rFonts w:ascii="Calibri" w:hAnsi="Calibri" w:cs="Calibri"/>
          <w:bCs/>
          <w:sz w:val="20"/>
          <w:szCs w:val="20"/>
          <w:lang w:val="el-GR"/>
        </w:rPr>
        <w:t xml:space="preserve">Με την από 20/07/2020 απόφαση της Αυτόκλητης Γενικής Συνέλευσης των μετόχων της </w:t>
      </w:r>
      <w:r w:rsidR="00E34FC9">
        <w:rPr>
          <w:rFonts w:ascii="Calibri" w:hAnsi="Calibri" w:cs="Calibri"/>
          <w:bCs/>
          <w:sz w:val="20"/>
          <w:szCs w:val="20"/>
          <w:lang w:val="el-GR"/>
        </w:rPr>
        <w:t>Ε</w:t>
      </w:r>
      <w:r w:rsidRPr="00435435">
        <w:rPr>
          <w:rFonts w:ascii="Calibri" w:hAnsi="Calibri" w:cs="Calibri"/>
          <w:bCs/>
          <w:sz w:val="20"/>
          <w:szCs w:val="20"/>
          <w:lang w:val="el-GR"/>
        </w:rPr>
        <w:t>ταιρείας, αποφασίσθηκε η αύξηση του μετοχικού κεφαλαίου κατά ποσό πέντε χιλιάδες (5.000,00) € με συμψηφισμό υποχρέωσης της εταιρείας ύψους 607.600,00€ και έκδοση πέντε χιλιάδων (5.000) νέων ονομαστικών μετοχών υπέρ το άρτιο ονομαστικής αξίας ενός (1,00) € η κάθε μια και τιμή διάθεσης 121,52 € η κάθε μια.</w:t>
      </w:r>
    </w:p>
    <w:p w14:paraId="6CEA4A4F" w14:textId="4E459DDE" w:rsidR="006D62CE" w:rsidRPr="00435435" w:rsidRDefault="006D62CE" w:rsidP="00435435">
      <w:pPr>
        <w:pStyle w:val="a4"/>
        <w:tabs>
          <w:tab w:val="left" w:pos="1440"/>
        </w:tabs>
        <w:spacing w:before="0" w:after="0" w:line="360" w:lineRule="exact"/>
        <w:rPr>
          <w:rFonts w:ascii="Calibri" w:hAnsi="Calibri" w:cs="Calibri"/>
          <w:bCs/>
          <w:sz w:val="20"/>
          <w:szCs w:val="20"/>
          <w:lang w:val="el-GR"/>
        </w:rPr>
      </w:pPr>
      <w:r w:rsidRPr="00435435">
        <w:rPr>
          <w:rFonts w:ascii="Calibri" w:hAnsi="Calibri" w:cs="Calibri"/>
          <w:bCs/>
          <w:sz w:val="20"/>
          <w:szCs w:val="20"/>
          <w:lang w:val="el-GR"/>
        </w:rPr>
        <w:t>Η διαφορά της υπέρ το άρτιο έκδοσης μετοχών ποσού 602.600,00 € θα αχθεί σε ειδικό αποθεματικό από</w:t>
      </w:r>
    </w:p>
    <w:p w14:paraId="657AE641" w14:textId="776DBC80" w:rsidR="00205545" w:rsidRDefault="006D62CE" w:rsidP="00435435">
      <w:pPr>
        <w:pStyle w:val="a4"/>
        <w:tabs>
          <w:tab w:val="left" w:pos="1440"/>
        </w:tabs>
        <w:spacing w:before="0" w:after="0" w:line="360" w:lineRule="exact"/>
        <w:rPr>
          <w:rFonts w:ascii="Calibri" w:hAnsi="Calibri" w:cs="Calibri"/>
          <w:bCs/>
          <w:sz w:val="20"/>
          <w:szCs w:val="20"/>
          <w:lang w:val="el-GR"/>
        </w:rPr>
      </w:pPr>
      <w:r w:rsidRPr="00435435">
        <w:rPr>
          <w:rFonts w:ascii="Calibri" w:hAnsi="Calibri" w:cs="Calibri"/>
          <w:bCs/>
          <w:sz w:val="20"/>
          <w:szCs w:val="20"/>
          <w:lang w:val="el-GR"/>
        </w:rPr>
        <w:t>έκδοση μετοχών υπέρ το άρτιο.</w:t>
      </w:r>
    </w:p>
    <w:p w14:paraId="476DB67C" w14:textId="7FBA4343" w:rsidR="00E34FC9" w:rsidRPr="00E34FC9" w:rsidRDefault="00E34FC9" w:rsidP="00E34FC9">
      <w:pPr>
        <w:pStyle w:val="a4"/>
        <w:tabs>
          <w:tab w:val="left" w:pos="1440"/>
        </w:tabs>
        <w:spacing w:before="0" w:after="0" w:line="360" w:lineRule="exact"/>
        <w:rPr>
          <w:rFonts w:ascii="Calibri" w:hAnsi="Calibri" w:cs="Calibri"/>
          <w:bCs/>
          <w:sz w:val="20"/>
          <w:szCs w:val="20"/>
          <w:lang w:val="el-GR"/>
        </w:rPr>
      </w:pPr>
      <w:r w:rsidRPr="00E34FC9">
        <w:rPr>
          <w:rFonts w:ascii="Calibri" w:hAnsi="Calibri" w:cs="Calibri"/>
          <w:bCs/>
          <w:sz w:val="20"/>
          <w:szCs w:val="20"/>
          <w:lang w:val="el-GR"/>
        </w:rPr>
        <w:t>Έτσι το μετοχικό κεφάλαιο της εταιρείας</w:t>
      </w:r>
      <w:r>
        <w:rPr>
          <w:rFonts w:ascii="Calibri" w:hAnsi="Calibri" w:cs="Calibri"/>
          <w:bCs/>
          <w:sz w:val="20"/>
          <w:szCs w:val="20"/>
          <w:lang w:val="el-GR"/>
        </w:rPr>
        <w:t xml:space="preserve"> μετά τις αυξήσεις κεφαλαίου</w:t>
      </w:r>
      <w:r w:rsidRPr="00E34FC9">
        <w:rPr>
          <w:rFonts w:ascii="Calibri" w:hAnsi="Calibri" w:cs="Calibri"/>
          <w:bCs/>
          <w:sz w:val="20"/>
          <w:szCs w:val="20"/>
          <w:lang w:val="el-GR"/>
        </w:rPr>
        <w:t xml:space="preserve"> ανέρχεται σε τριάντα εννέα χιλιάδες πεντακόσια (39.500,00) € διαιρούμενο σε τριάντα εννέα χιλιάδες πεντακόσιες (39.500) μετοχές, ονομαστικής αξίας ένα (1,00) € η κάθε μια.</w:t>
      </w:r>
    </w:p>
    <w:p w14:paraId="6AD0B712" w14:textId="438921C9" w:rsidR="00D02CBE" w:rsidRDefault="00D02CBE" w:rsidP="00D02CBE">
      <w:pPr>
        <w:tabs>
          <w:tab w:val="left" w:pos="1440"/>
        </w:tabs>
        <w:spacing w:before="0" w:after="0" w:line="360" w:lineRule="exact"/>
        <w:rPr>
          <w:rFonts w:ascii="Calibri" w:hAnsi="Calibri" w:cs="Calibri"/>
          <w:bCs/>
          <w:sz w:val="20"/>
          <w:szCs w:val="20"/>
          <w:lang w:val="el-GR"/>
        </w:rPr>
      </w:pPr>
    </w:p>
    <w:p w14:paraId="2AF4E527" w14:textId="77777777" w:rsidR="00424054" w:rsidRPr="008B3A0B" w:rsidRDefault="002C133A" w:rsidP="001A096D">
      <w:pPr>
        <w:rPr>
          <w:rFonts w:ascii="Calibri" w:hAnsi="Calibri" w:cs="Calibri"/>
          <w:b/>
          <w:sz w:val="20"/>
          <w:szCs w:val="20"/>
          <w:lang w:val="el-GR"/>
        </w:rPr>
      </w:pPr>
      <w:bookmarkStart w:id="18" w:name="_Toc22057277"/>
      <w:bookmarkStart w:id="19" w:name="_Toc22057332"/>
      <w:r w:rsidRPr="008B3A0B">
        <w:rPr>
          <w:rFonts w:ascii="Calibri" w:hAnsi="Calibri" w:cs="Calibri"/>
          <w:b/>
          <w:sz w:val="20"/>
          <w:szCs w:val="20"/>
          <w:lang w:val="el-GR"/>
        </w:rPr>
        <w:t>VIII</w:t>
      </w:r>
      <w:r w:rsidR="00F636A9" w:rsidRPr="008B3A0B">
        <w:rPr>
          <w:rFonts w:ascii="Calibri" w:hAnsi="Calibri" w:cs="Calibri"/>
          <w:b/>
          <w:sz w:val="20"/>
          <w:szCs w:val="20"/>
          <w:lang w:val="el-GR"/>
        </w:rPr>
        <w:t xml:space="preserve">. </w:t>
      </w:r>
      <w:r w:rsidR="00424054" w:rsidRPr="008B3A0B">
        <w:rPr>
          <w:rFonts w:ascii="Calibri" w:hAnsi="Calibri" w:cs="Calibri"/>
          <w:b/>
          <w:sz w:val="20"/>
          <w:szCs w:val="20"/>
          <w:lang w:val="el-GR"/>
        </w:rPr>
        <w:t>Προτεινόμενη διάθεση κερδών</w:t>
      </w:r>
      <w:bookmarkEnd w:id="18"/>
      <w:bookmarkEnd w:id="19"/>
      <w:r w:rsidR="00424054" w:rsidRPr="008B3A0B">
        <w:rPr>
          <w:rFonts w:ascii="Calibri" w:hAnsi="Calibri" w:cs="Calibri"/>
          <w:b/>
          <w:sz w:val="20"/>
          <w:szCs w:val="20"/>
          <w:lang w:val="el-GR"/>
        </w:rPr>
        <w:t xml:space="preserve"> </w:t>
      </w:r>
    </w:p>
    <w:p w14:paraId="3AD37FA0" w14:textId="77777777" w:rsidR="000C28B2" w:rsidRPr="00DD0771" w:rsidRDefault="000C28B2" w:rsidP="000C28B2">
      <w:pPr>
        <w:tabs>
          <w:tab w:val="left" w:pos="1440"/>
        </w:tabs>
        <w:spacing w:before="0" w:after="0" w:line="360" w:lineRule="exact"/>
        <w:rPr>
          <w:rFonts w:ascii="Calibri" w:hAnsi="Calibri" w:cs="Calibri"/>
          <w:b/>
          <w:bCs/>
          <w:sz w:val="20"/>
          <w:szCs w:val="20"/>
          <w:lang w:val="el-GR"/>
        </w:rPr>
      </w:pPr>
      <w:r w:rsidRPr="00DD0771">
        <w:rPr>
          <w:rFonts w:ascii="Calibri" w:hAnsi="Calibri" w:cs="Calibri"/>
          <w:sz w:val="20"/>
          <w:szCs w:val="20"/>
          <w:lang w:val="el-GR"/>
        </w:rPr>
        <w:t>Λόγω ζημιών δεν τίθεται θέμα διανομής κερδών.</w:t>
      </w:r>
    </w:p>
    <w:p w14:paraId="196E9778" w14:textId="77777777" w:rsidR="00F45D96" w:rsidRPr="008B3A0B" w:rsidRDefault="00F45D96" w:rsidP="00523986">
      <w:pPr>
        <w:tabs>
          <w:tab w:val="left" w:pos="1440"/>
        </w:tabs>
        <w:spacing w:before="0" w:after="0" w:line="360" w:lineRule="exact"/>
        <w:rPr>
          <w:rFonts w:ascii="Calibri" w:hAnsi="Calibri" w:cs="Calibri"/>
          <w:sz w:val="20"/>
          <w:szCs w:val="20"/>
          <w:lang w:val="el-GR"/>
        </w:rPr>
      </w:pPr>
    </w:p>
    <w:p w14:paraId="42B5A532" w14:textId="77777777" w:rsidR="004E162B" w:rsidRPr="00A979B4" w:rsidRDefault="004E162B" w:rsidP="00523986">
      <w:pPr>
        <w:tabs>
          <w:tab w:val="left" w:pos="709"/>
          <w:tab w:val="left" w:pos="5954"/>
        </w:tabs>
        <w:spacing w:before="0" w:after="0" w:line="360" w:lineRule="exact"/>
        <w:ind w:firstLine="737"/>
        <w:jc w:val="center"/>
        <w:rPr>
          <w:rFonts w:ascii="Calibri" w:hAnsi="Calibri" w:cs="Calibri"/>
          <w:sz w:val="20"/>
          <w:szCs w:val="20"/>
          <w:lang w:val="el-GR"/>
        </w:rPr>
      </w:pPr>
    </w:p>
    <w:p w14:paraId="4D8F3765" w14:textId="4A1E5941" w:rsidR="00424054" w:rsidRPr="000E3083" w:rsidRDefault="00F60DD7" w:rsidP="00523986">
      <w:pPr>
        <w:tabs>
          <w:tab w:val="left" w:pos="709"/>
          <w:tab w:val="left" w:pos="5954"/>
        </w:tabs>
        <w:spacing w:before="0" w:after="0" w:line="360" w:lineRule="exact"/>
        <w:ind w:firstLine="737"/>
        <w:jc w:val="center"/>
        <w:rPr>
          <w:rFonts w:ascii="Calibri" w:hAnsi="Calibri" w:cs="Calibri"/>
          <w:bCs/>
          <w:sz w:val="20"/>
          <w:szCs w:val="20"/>
          <w:lang w:val="el-GR"/>
        </w:rPr>
      </w:pPr>
      <w:r w:rsidRPr="00071BAF">
        <w:rPr>
          <w:rFonts w:ascii="Calibri" w:hAnsi="Calibri" w:cs="Calibri"/>
          <w:bCs/>
          <w:sz w:val="20"/>
          <w:szCs w:val="20"/>
          <w:lang w:val="el-GR"/>
        </w:rPr>
        <w:t>Άλιμος</w:t>
      </w:r>
      <w:r w:rsidR="002930DC" w:rsidRPr="00071BAF">
        <w:rPr>
          <w:rFonts w:ascii="Calibri" w:hAnsi="Calibri" w:cs="Calibri"/>
          <w:bCs/>
          <w:sz w:val="20"/>
          <w:szCs w:val="20"/>
          <w:lang w:val="el-GR"/>
        </w:rPr>
        <w:t xml:space="preserve">, </w:t>
      </w:r>
      <w:r w:rsidR="00071BAF" w:rsidRPr="00071BAF">
        <w:rPr>
          <w:rFonts w:ascii="Calibri" w:hAnsi="Calibri" w:cs="Calibri"/>
          <w:bCs/>
          <w:sz w:val="20"/>
          <w:szCs w:val="20"/>
          <w:lang w:val="el-GR"/>
        </w:rPr>
        <w:t>30</w:t>
      </w:r>
      <w:r w:rsidR="002930DC" w:rsidRPr="00071BAF">
        <w:rPr>
          <w:rFonts w:ascii="Calibri" w:hAnsi="Calibri" w:cs="Calibri"/>
          <w:bCs/>
          <w:sz w:val="20"/>
          <w:szCs w:val="20"/>
          <w:lang w:val="el-GR"/>
        </w:rPr>
        <w:t xml:space="preserve"> </w:t>
      </w:r>
      <w:r w:rsidR="005B7E7F" w:rsidRPr="00071BAF">
        <w:rPr>
          <w:rFonts w:ascii="Calibri" w:hAnsi="Calibri" w:cs="Calibri"/>
          <w:bCs/>
          <w:sz w:val="20"/>
          <w:szCs w:val="20"/>
          <w:lang w:val="el-GR"/>
        </w:rPr>
        <w:t>Οκτωβρίου</w:t>
      </w:r>
      <w:r w:rsidR="00F45D96" w:rsidRPr="00071BAF">
        <w:rPr>
          <w:rFonts w:ascii="Calibri" w:hAnsi="Calibri" w:cs="Calibri"/>
          <w:bCs/>
          <w:sz w:val="20"/>
          <w:szCs w:val="20"/>
          <w:lang w:val="el-GR"/>
        </w:rPr>
        <w:t xml:space="preserve"> </w:t>
      </w:r>
      <w:r w:rsidR="00D87905" w:rsidRPr="00071BAF">
        <w:rPr>
          <w:rFonts w:ascii="Calibri" w:hAnsi="Calibri" w:cs="Calibri"/>
          <w:bCs/>
          <w:sz w:val="20"/>
          <w:szCs w:val="20"/>
          <w:lang w:val="el-GR"/>
        </w:rPr>
        <w:t>20</w:t>
      </w:r>
      <w:r w:rsidR="00CB23B1" w:rsidRPr="00071BAF">
        <w:rPr>
          <w:rFonts w:ascii="Calibri" w:hAnsi="Calibri" w:cs="Calibri"/>
          <w:bCs/>
          <w:sz w:val="20"/>
          <w:szCs w:val="20"/>
          <w:lang w:val="el-GR"/>
        </w:rPr>
        <w:t>20</w:t>
      </w:r>
    </w:p>
    <w:tbl>
      <w:tblPr>
        <w:tblW w:w="5000" w:type="pct"/>
        <w:tblLayout w:type="fixed"/>
        <w:tblLook w:val="04A0" w:firstRow="1" w:lastRow="0" w:firstColumn="1" w:lastColumn="0" w:noHBand="0" w:noVBand="1"/>
      </w:tblPr>
      <w:tblGrid>
        <w:gridCol w:w="3401"/>
        <w:gridCol w:w="2621"/>
        <w:gridCol w:w="3338"/>
      </w:tblGrid>
      <w:tr w:rsidR="00710771" w:rsidRPr="00AD726B" w14:paraId="4E6DDBEB" w14:textId="77777777" w:rsidTr="00710771">
        <w:trPr>
          <w:trHeight w:val="131"/>
        </w:trPr>
        <w:tc>
          <w:tcPr>
            <w:tcW w:w="1817" w:type="pct"/>
            <w:shd w:val="clear" w:color="auto" w:fill="auto"/>
            <w:noWrap/>
            <w:vAlign w:val="center"/>
            <w:hideMark/>
          </w:tcPr>
          <w:p w14:paraId="0A4CFB6E" w14:textId="6C5C8451" w:rsidR="00710771" w:rsidRPr="008B3A0B" w:rsidRDefault="00585A07" w:rsidP="00D05DA1">
            <w:pPr>
              <w:spacing w:before="0" w:after="240"/>
              <w:jc w:val="center"/>
              <w:rPr>
                <w:rFonts w:ascii="Calibri" w:eastAsia="Times New Roman" w:hAnsi="Calibri" w:cs="Calibri"/>
                <w:bCs/>
                <w:sz w:val="20"/>
                <w:szCs w:val="20"/>
                <w:lang w:val="el-GR" w:eastAsia="el-GR"/>
              </w:rPr>
            </w:pPr>
            <w:r>
              <w:rPr>
                <w:rFonts w:ascii="Calibri" w:eastAsia="Times New Roman" w:hAnsi="Calibri" w:cs="Calibri"/>
                <w:sz w:val="20"/>
                <w:szCs w:val="20"/>
                <w:lang w:val="el-GR"/>
              </w:rPr>
              <w:t>Η</w:t>
            </w:r>
            <w:r w:rsidRPr="008B3A0B">
              <w:rPr>
                <w:rFonts w:ascii="Calibri" w:eastAsia="Times New Roman" w:hAnsi="Calibri" w:cs="Calibri"/>
                <w:sz w:val="20"/>
                <w:szCs w:val="20"/>
                <w:lang w:val="el-GR"/>
              </w:rPr>
              <w:t xml:space="preserve"> Πρόεδρος</w:t>
            </w:r>
            <w:r w:rsidRPr="00710771">
              <w:rPr>
                <w:rFonts w:ascii="Calibri" w:eastAsia="Times New Roman" w:hAnsi="Calibri" w:cs="Calibri"/>
                <w:sz w:val="20"/>
                <w:szCs w:val="20"/>
                <w:lang w:val="el-GR"/>
              </w:rPr>
              <w:t xml:space="preserve"> </w:t>
            </w:r>
            <w:r>
              <w:rPr>
                <w:rFonts w:ascii="Calibri" w:eastAsia="Times New Roman" w:hAnsi="Calibri" w:cs="Calibri"/>
                <w:sz w:val="20"/>
                <w:szCs w:val="20"/>
                <w:lang w:val="el-GR"/>
              </w:rPr>
              <w:t>του Δ.Σ.</w:t>
            </w:r>
          </w:p>
        </w:tc>
        <w:tc>
          <w:tcPr>
            <w:tcW w:w="1400" w:type="pct"/>
          </w:tcPr>
          <w:p w14:paraId="4656675A" w14:textId="77777777" w:rsidR="00710771" w:rsidRPr="008B3A0B" w:rsidRDefault="00710771" w:rsidP="00D05DA1">
            <w:pPr>
              <w:spacing w:before="0" w:after="240"/>
              <w:jc w:val="center"/>
              <w:rPr>
                <w:rFonts w:ascii="Calibri" w:eastAsia="Times New Roman" w:hAnsi="Calibri" w:cs="Calibri"/>
                <w:sz w:val="20"/>
                <w:szCs w:val="20"/>
                <w:lang w:val="el-GR"/>
              </w:rPr>
            </w:pPr>
          </w:p>
        </w:tc>
        <w:tc>
          <w:tcPr>
            <w:tcW w:w="1783" w:type="pct"/>
            <w:shd w:val="clear" w:color="auto" w:fill="auto"/>
            <w:noWrap/>
            <w:vAlign w:val="center"/>
            <w:hideMark/>
          </w:tcPr>
          <w:p w14:paraId="7BC7D0F7" w14:textId="60598260" w:rsidR="00710771" w:rsidRPr="008B3A0B" w:rsidRDefault="00585A07" w:rsidP="00B408C8">
            <w:pPr>
              <w:spacing w:before="0" w:after="240"/>
              <w:jc w:val="center"/>
              <w:rPr>
                <w:rFonts w:ascii="Calibri" w:eastAsia="Times New Roman" w:hAnsi="Calibri" w:cs="Calibri"/>
                <w:sz w:val="20"/>
                <w:szCs w:val="20"/>
                <w:lang w:val="el-GR"/>
              </w:rPr>
            </w:pPr>
            <w:r>
              <w:rPr>
                <w:rFonts w:ascii="Calibri" w:eastAsia="Times New Roman" w:hAnsi="Calibri" w:cs="Calibri"/>
                <w:sz w:val="20"/>
                <w:szCs w:val="20"/>
                <w:lang w:val="el-GR"/>
              </w:rPr>
              <w:t>Το Μέλος του Δ.Σ.</w:t>
            </w:r>
            <w:r w:rsidR="00710771" w:rsidRPr="008B3A0B">
              <w:rPr>
                <w:rFonts w:ascii="Calibri" w:eastAsia="Times New Roman" w:hAnsi="Calibri" w:cs="Calibri"/>
                <w:sz w:val="20"/>
                <w:szCs w:val="20"/>
                <w:lang w:val="el-GR"/>
              </w:rPr>
              <w:t xml:space="preserve"> </w:t>
            </w:r>
          </w:p>
        </w:tc>
      </w:tr>
      <w:tr w:rsidR="00710771" w:rsidRPr="00AD726B" w14:paraId="42297ACE" w14:textId="77777777" w:rsidTr="00710771">
        <w:trPr>
          <w:trHeight w:val="131"/>
        </w:trPr>
        <w:tc>
          <w:tcPr>
            <w:tcW w:w="1817" w:type="pct"/>
            <w:shd w:val="clear" w:color="auto" w:fill="auto"/>
            <w:noWrap/>
            <w:vAlign w:val="center"/>
            <w:hideMark/>
          </w:tcPr>
          <w:p w14:paraId="679A950B" w14:textId="77777777" w:rsidR="00710771" w:rsidRPr="008B3A0B" w:rsidRDefault="00710771" w:rsidP="00D05DA1">
            <w:pPr>
              <w:spacing w:before="0" w:after="240"/>
              <w:jc w:val="center"/>
              <w:rPr>
                <w:rFonts w:ascii="Calibri" w:eastAsia="Times New Roman" w:hAnsi="Calibri" w:cs="Calibri"/>
                <w:sz w:val="20"/>
                <w:szCs w:val="20"/>
                <w:lang w:val="el-GR" w:eastAsia="el-GR"/>
              </w:rPr>
            </w:pPr>
          </w:p>
        </w:tc>
        <w:tc>
          <w:tcPr>
            <w:tcW w:w="1400" w:type="pct"/>
          </w:tcPr>
          <w:p w14:paraId="3054BC8F" w14:textId="77777777" w:rsidR="00710771" w:rsidRPr="008B3A0B" w:rsidRDefault="00710771" w:rsidP="00D05DA1">
            <w:pPr>
              <w:spacing w:before="0" w:after="240"/>
              <w:jc w:val="center"/>
              <w:rPr>
                <w:rFonts w:ascii="Calibri" w:eastAsia="Times New Roman" w:hAnsi="Calibri" w:cs="Calibri"/>
                <w:sz w:val="20"/>
                <w:szCs w:val="20"/>
                <w:lang w:val="el-GR" w:eastAsia="el-GR"/>
              </w:rPr>
            </w:pPr>
          </w:p>
        </w:tc>
        <w:tc>
          <w:tcPr>
            <w:tcW w:w="1783" w:type="pct"/>
            <w:shd w:val="clear" w:color="auto" w:fill="auto"/>
            <w:noWrap/>
            <w:vAlign w:val="center"/>
            <w:hideMark/>
          </w:tcPr>
          <w:p w14:paraId="3DD29390" w14:textId="77777777" w:rsidR="00710771" w:rsidRPr="008B3A0B" w:rsidRDefault="00710771" w:rsidP="00B408C8">
            <w:pPr>
              <w:spacing w:before="0" w:after="240"/>
              <w:jc w:val="center"/>
              <w:rPr>
                <w:rFonts w:ascii="Calibri" w:eastAsia="Times New Roman" w:hAnsi="Calibri" w:cs="Calibri"/>
                <w:sz w:val="20"/>
                <w:szCs w:val="20"/>
                <w:lang w:val="el-GR" w:eastAsia="el-GR"/>
              </w:rPr>
            </w:pPr>
          </w:p>
        </w:tc>
      </w:tr>
      <w:tr w:rsidR="00710771" w:rsidRPr="0007319D" w14:paraId="45A29C35" w14:textId="77777777" w:rsidTr="00710771">
        <w:trPr>
          <w:trHeight w:val="718"/>
        </w:trPr>
        <w:tc>
          <w:tcPr>
            <w:tcW w:w="1817" w:type="pct"/>
            <w:shd w:val="clear" w:color="auto" w:fill="auto"/>
            <w:noWrap/>
            <w:vAlign w:val="center"/>
            <w:hideMark/>
          </w:tcPr>
          <w:p w14:paraId="0F7852BE" w14:textId="77777777" w:rsidR="005B7E7F" w:rsidRDefault="00962EB9" w:rsidP="00D05DA1">
            <w:pPr>
              <w:spacing w:before="0" w:after="240"/>
              <w:jc w:val="center"/>
              <w:rPr>
                <w:rFonts w:ascii="Calibri" w:eastAsia="Times New Roman" w:hAnsi="Calibri" w:cs="Calibri"/>
                <w:sz w:val="20"/>
                <w:szCs w:val="20"/>
                <w:lang w:val="el-GR" w:eastAsia="el-GR"/>
              </w:rPr>
            </w:pPr>
            <w:r>
              <w:rPr>
                <w:rFonts w:ascii="Calibri" w:eastAsia="Times New Roman" w:hAnsi="Calibri" w:cs="Calibri"/>
                <w:sz w:val="20"/>
                <w:szCs w:val="20"/>
                <w:lang w:val="el-GR" w:eastAsia="el-GR"/>
              </w:rPr>
              <w:t xml:space="preserve">Μαίρη Φάϊς                             </w:t>
            </w:r>
            <w:r w:rsidR="00710771" w:rsidRPr="008B3A0B">
              <w:rPr>
                <w:rFonts w:ascii="Calibri" w:eastAsia="Times New Roman" w:hAnsi="Calibri" w:cs="Calibri"/>
                <w:sz w:val="20"/>
                <w:szCs w:val="20"/>
                <w:lang w:val="el-GR" w:eastAsia="el-GR"/>
              </w:rPr>
              <w:t xml:space="preserve">                         </w:t>
            </w:r>
          </w:p>
          <w:p w14:paraId="4C58FDF0" w14:textId="768CB7E9" w:rsidR="00710771" w:rsidRPr="008B3A0B" w:rsidRDefault="00710771" w:rsidP="00D05DA1">
            <w:pPr>
              <w:spacing w:before="0" w:after="240"/>
              <w:jc w:val="center"/>
              <w:rPr>
                <w:rFonts w:ascii="Calibri" w:eastAsia="Times New Roman" w:hAnsi="Calibri" w:cs="Calibri"/>
                <w:sz w:val="20"/>
                <w:szCs w:val="20"/>
                <w:lang w:val="el-GR" w:eastAsia="el-GR"/>
              </w:rPr>
            </w:pPr>
            <w:r w:rsidRPr="008B3A0B">
              <w:rPr>
                <w:rFonts w:ascii="Calibri" w:eastAsia="Times New Roman" w:hAnsi="Calibri" w:cs="Calibri"/>
                <w:sz w:val="20"/>
                <w:szCs w:val="20"/>
                <w:lang w:val="el-GR" w:eastAsia="el-GR"/>
              </w:rPr>
              <w:t xml:space="preserve">ΑΔΤ </w:t>
            </w:r>
            <w:r w:rsidR="00962EB9">
              <w:rPr>
                <w:rFonts w:ascii="Calibri" w:eastAsia="Times New Roman" w:hAnsi="Calibri" w:cs="Calibri"/>
                <w:sz w:val="20"/>
                <w:szCs w:val="20"/>
                <w:lang w:val="el-GR" w:eastAsia="el-GR"/>
              </w:rPr>
              <w:t>ΑΒ 059016</w:t>
            </w:r>
          </w:p>
        </w:tc>
        <w:tc>
          <w:tcPr>
            <w:tcW w:w="1400" w:type="pct"/>
          </w:tcPr>
          <w:p w14:paraId="0D12B682" w14:textId="77777777" w:rsidR="00710771" w:rsidRPr="008B3A0B" w:rsidRDefault="00710771" w:rsidP="00D05DA1">
            <w:pPr>
              <w:spacing w:before="0" w:after="240"/>
              <w:jc w:val="center"/>
              <w:rPr>
                <w:rFonts w:ascii="Calibri" w:eastAsia="Times New Roman" w:hAnsi="Calibri" w:cs="Calibri"/>
                <w:sz w:val="20"/>
                <w:szCs w:val="20"/>
                <w:lang w:val="el-GR" w:eastAsia="el-GR"/>
              </w:rPr>
            </w:pPr>
          </w:p>
        </w:tc>
        <w:tc>
          <w:tcPr>
            <w:tcW w:w="1783" w:type="pct"/>
            <w:shd w:val="clear" w:color="auto" w:fill="auto"/>
            <w:noWrap/>
            <w:vAlign w:val="center"/>
            <w:hideMark/>
          </w:tcPr>
          <w:p w14:paraId="3DDD86E4" w14:textId="77777777" w:rsidR="005B7E7F" w:rsidRDefault="00585A07" w:rsidP="00B408C8">
            <w:pPr>
              <w:spacing w:before="0" w:after="240"/>
              <w:ind w:left="-124" w:right="-242"/>
              <w:jc w:val="center"/>
              <w:rPr>
                <w:rFonts w:ascii="Calibri" w:eastAsia="Times New Roman" w:hAnsi="Calibri" w:cs="Calibri"/>
                <w:sz w:val="20"/>
                <w:szCs w:val="20"/>
                <w:lang w:val="el-GR" w:eastAsia="el-GR"/>
              </w:rPr>
            </w:pPr>
            <w:r>
              <w:rPr>
                <w:rFonts w:ascii="Calibri" w:eastAsia="Times New Roman" w:hAnsi="Calibri" w:cs="Calibri"/>
                <w:sz w:val="20"/>
                <w:szCs w:val="20"/>
                <w:lang w:val="el-GR" w:eastAsia="el-GR"/>
              </w:rPr>
              <w:t>Τηλέμαχος Στυλιανός</w:t>
            </w:r>
          </w:p>
          <w:p w14:paraId="21F0564C" w14:textId="5CDA4D8A" w:rsidR="00710771" w:rsidRPr="008B3A0B" w:rsidRDefault="005B7E7F" w:rsidP="00B408C8">
            <w:pPr>
              <w:spacing w:before="0" w:after="240"/>
              <w:ind w:left="-124" w:right="-242"/>
              <w:jc w:val="center"/>
              <w:rPr>
                <w:rFonts w:ascii="Calibri" w:eastAsia="Times New Roman" w:hAnsi="Calibri" w:cs="Calibri"/>
                <w:sz w:val="20"/>
                <w:szCs w:val="20"/>
                <w:lang w:val="el-GR" w:eastAsia="el-GR"/>
              </w:rPr>
            </w:pPr>
            <w:r w:rsidRPr="005B7E7F">
              <w:rPr>
                <w:rFonts w:ascii="Calibri" w:eastAsia="Times New Roman" w:hAnsi="Calibri" w:cs="Calibri"/>
                <w:sz w:val="20"/>
                <w:szCs w:val="20"/>
                <w:lang w:val="el-GR" w:eastAsia="el-GR"/>
              </w:rPr>
              <w:t xml:space="preserve"> ΑΔΤ ΑΕ 645937</w:t>
            </w:r>
          </w:p>
        </w:tc>
      </w:tr>
    </w:tbl>
    <w:p w14:paraId="0A4F7513" w14:textId="7CFAF761" w:rsidR="00B408C8" w:rsidRDefault="00B408C8" w:rsidP="00523986">
      <w:pPr>
        <w:tabs>
          <w:tab w:val="left" w:pos="709"/>
          <w:tab w:val="left" w:pos="5954"/>
        </w:tabs>
        <w:spacing w:before="0" w:after="0" w:line="360" w:lineRule="exact"/>
        <w:ind w:firstLine="737"/>
        <w:jc w:val="center"/>
        <w:rPr>
          <w:rFonts w:ascii="Calibri" w:hAnsi="Calibri" w:cs="Calibri"/>
          <w:b/>
          <w:sz w:val="20"/>
          <w:szCs w:val="20"/>
          <w:lang w:val="el-GR"/>
        </w:rPr>
      </w:pPr>
    </w:p>
    <w:p w14:paraId="42F13215" w14:textId="3A1B348F" w:rsidR="00367221" w:rsidRDefault="00367221" w:rsidP="00523986">
      <w:pPr>
        <w:tabs>
          <w:tab w:val="left" w:pos="709"/>
          <w:tab w:val="left" w:pos="5954"/>
        </w:tabs>
        <w:spacing w:before="0" w:after="0" w:line="360" w:lineRule="exact"/>
        <w:ind w:firstLine="737"/>
        <w:jc w:val="center"/>
        <w:rPr>
          <w:rFonts w:ascii="Calibri" w:hAnsi="Calibri" w:cs="Calibri"/>
          <w:b/>
          <w:sz w:val="20"/>
          <w:szCs w:val="20"/>
          <w:lang w:val="el-GR"/>
        </w:rPr>
      </w:pPr>
    </w:p>
    <w:p w14:paraId="00287A55" w14:textId="77777777" w:rsidR="00992F50" w:rsidRPr="00992F50" w:rsidRDefault="00992F50" w:rsidP="00BF1E46">
      <w:pPr>
        <w:pStyle w:val="1"/>
        <w:numPr>
          <w:ilvl w:val="0"/>
          <w:numId w:val="10"/>
        </w:numPr>
        <w:spacing w:before="0" w:after="0" w:line="360" w:lineRule="exact"/>
        <w:rPr>
          <w:rFonts w:ascii="Calibri" w:hAnsi="Calibri" w:cs="Calibri"/>
          <w:sz w:val="26"/>
          <w:szCs w:val="26"/>
        </w:rPr>
      </w:pPr>
      <w:bookmarkStart w:id="20" w:name="_Toc56774689"/>
      <w:r w:rsidRPr="00992F50">
        <w:rPr>
          <w:rFonts w:ascii="Calibri" w:hAnsi="Calibri" w:cs="Calibri"/>
          <w:sz w:val="26"/>
          <w:szCs w:val="26"/>
        </w:rPr>
        <w:lastRenderedPageBreak/>
        <w:t>Έκθεση Ανεξάρτητου Ορκωτού Ελεγκτή Λογιστή</w:t>
      </w:r>
      <w:bookmarkEnd w:id="20"/>
    </w:p>
    <w:p w14:paraId="2BE9C7C0" w14:textId="77777777" w:rsidR="00992F50" w:rsidRPr="00992F50" w:rsidRDefault="00992F50" w:rsidP="00992F50">
      <w:pPr>
        <w:spacing w:line="240" w:lineRule="auto"/>
        <w:rPr>
          <w:rFonts w:ascii="Tahoma" w:hAnsi="Tahoma" w:cs="Tahoma"/>
          <w:sz w:val="16"/>
          <w:szCs w:val="16"/>
          <w:lang w:val="el-GR"/>
        </w:rPr>
      </w:pPr>
    </w:p>
    <w:p w14:paraId="42A0E56C" w14:textId="77777777" w:rsidR="00992F50" w:rsidRPr="00BF037C" w:rsidRDefault="00992F50" w:rsidP="00992F50">
      <w:pPr>
        <w:spacing w:line="240" w:lineRule="auto"/>
        <w:rPr>
          <w:rFonts w:ascii="Trebuchet MS" w:hAnsi="Trebuchet MS" w:cs="Tahoma"/>
          <w:sz w:val="20"/>
          <w:szCs w:val="20"/>
          <w:lang w:val="el-GR"/>
        </w:rPr>
      </w:pPr>
      <w:r w:rsidRPr="00BF037C">
        <w:rPr>
          <w:rFonts w:ascii="Trebuchet MS" w:hAnsi="Trebuchet MS" w:cs="Tahoma"/>
          <w:sz w:val="20"/>
          <w:szCs w:val="20"/>
          <w:lang w:val="el-GR"/>
        </w:rPr>
        <w:t xml:space="preserve">Προς τους Μετόχους της Εταιρείας </w:t>
      </w:r>
    </w:p>
    <w:p w14:paraId="6598571E" w14:textId="5672EA61" w:rsidR="00A2033B" w:rsidRPr="00BF037C" w:rsidRDefault="003C14F5" w:rsidP="00992F50">
      <w:pPr>
        <w:autoSpaceDE w:val="0"/>
        <w:autoSpaceDN w:val="0"/>
        <w:adjustRightInd w:val="0"/>
        <w:spacing w:line="240" w:lineRule="auto"/>
        <w:rPr>
          <w:rFonts w:ascii="Trebuchet MS" w:hAnsi="Trebuchet MS" w:cs="Tahoma"/>
          <w:bCs/>
          <w:color w:val="000000"/>
          <w:sz w:val="20"/>
          <w:szCs w:val="20"/>
          <w:lang w:val="el-GR"/>
        </w:rPr>
      </w:pPr>
      <w:r w:rsidRPr="00BF037C">
        <w:rPr>
          <w:rFonts w:ascii="Trebuchet MS" w:hAnsi="Trebuchet MS" w:cs="Tahoma"/>
          <w:bCs/>
          <w:color w:val="000000"/>
          <w:sz w:val="20"/>
          <w:szCs w:val="20"/>
          <w:lang w:val="el-GR"/>
        </w:rPr>
        <w:t>F.L.S. ΑΝΑΠΤΥΞΙΑΚΗ ΑΞΙΟΠΟΙΗΣΗ ΑΚΙΝΗΤΩΝ ΒΟΡΕΙΟΥ ΕΛΛΑΔΟΣ ΑΝΩΝΥΜΗ ΕΤΑΙΡΕΙΑ</w:t>
      </w:r>
    </w:p>
    <w:p w14:paraId="59CD3903" w14:textId="77777777" w:rsidR="00D30921" w:rsidRPr="00D30921" w:rsidRDefault="00D30921" w:rsidP="00143F75">
      <w:pPr>
        <w:autoSpaceDE w:val="0"/>
        <w:autoSpaceDN w:val="0"/>
        <w:adjustRightInd w:val="0"/>
        <w:spacing w:line="240" w:lineRule="atLeast"/>
        <w:rPr>
          <w:rFonts w:ascii="Trebuchet MS" w:hAnsi="Trebuchet MS" w:cs="Arial"/>
          <w:b/>
          <w:color w:val="000000"/>
          <w:u w:val="single"/>
          <w:lang w:val="el-GR"/>
        </w:rPr>
      </w:pPr>
    </w:p>
    <w:p w14:paraId="39A28765" w14:textId="0CBC4EEC" w:rsidR="00143F75" w:rsidRPr="00D30921" w:rsidRDefault="00143F75" w:rsidP="00143F75">
      <w:pPr>
        <w:autoSpaceDE w:val="0"/>
        <w:autoSpaceDN w:val="0"/>
        <w:adjustRightInd w:val="0"/>
        <w:spacing w:line="240" w:lineRule="atLeast"/>
        <w:rPr>
          <w:rFonts w:ascii="Trebuchet MS" w:hAnsi="Trebuchet MS"/>
          <w:b/>
          <w:sz w:val="20"/>
          <w:szCs w:val="20"/>
          <w:u w:val="single"/>
          <w:lang w:val="el-GR"/>
        </w:rPr>
      </w:pPr>
      <w:r w:rsidRPr="00D30921">
        <w:rPr>
          <w:rFonts w:ascii="Trebuchet MS" w:hAnsi="Trebuchet MS" w:cs="Arial"/>
          <w:b/>
          <w:color w:val="000000"/>
          <w:sz w:val="20"/>
          <w:szCs w:val="20"/>
          <w:u w:val="single"/>
          <w:lang w:val="el-GR"/>
        </w:rPr>
        <w:t>Έκθεση Ελέγχου επί των Οικονομικών</w:t>
      </w:r>
      <w:r w:rsidRPr="00D30921">
        <w:rPr>
          <w:rFonts w:ascii="Trebuchet MS" w:hAnsi="Trebuchet MS" w:cs="Arial"/>
          <w:b/>
          <w:color w:val="000000"/>
          <w:sz w:val="20"/>
          <w:szCs w:val="20"/>
          <w:u w:val="single"/>
          <w:vertAlign w:val="superscript"/>
          <w:lang w:val="el-GR"/>
        </w:rPr>
        <w:t xml:space="preserve"> </w:t>
      </w:r>
      <w:r w:rsidRPr="00D30921">
        <w:rPr>
          <w:rFonts w:ascii="Trebuchet MS" w:hAnsi="Trebuchet MS" w:cs="Arial"/>
          <w:b/>
          <w:color w:val="000000"/>
          <w:sz w:val="20"/>
          <w:szCs w:val="20"/>
          <w:u w:val="single"/>
          <w:lang w:val="el-GR"/>
        </w:rPr>
        <w:t>Καταστάσεων</w:t>
      </w:r>
    </w:p>
    <w:p w14:paraId="2B31134C" w14:textId="77777777" w:rsidR="00143F75" w:rsidRPr="00D30921" w:rsidRDefault="00143F75" w:rsidP="00143F75">
      <w:pPr>
        <w:spacing w:after="240"/>
        <w:rPr>
          <w:rFonts w:ascii="Trebuchet MS" w:hAnsi="Trebuchet MS"/>
          <w:sz w:val="20"/>
          <w:szCs w:val="20"/>
          <w:lang w:val="el-GR"/>
        </w:rPr>
      </w:pPr>
      <w:r w:rsidRPr="00D30921">
        <w:rPr>
          <w:rFonts w:ascii="Trebuchet MS" w:hAnsi="Trebuchet MS"/>
          <w:b/>
          <w:bCs/>
          <w:sz w:val="20"/>
          <w:szCs w:val="20"/>
          <w:lang w:val="el-GR"/>
        </w:rPr>
        <w:t>Γνώμη</w:t>
      </w:r>
    </w:p>
    <w:p w14:paraId="14BE09C7" w14:textId="5B41FB92" w:rsidR="00143F75" w:rsidRPr="00BF037C" w:rsidRDefault="00143F75" w:rsidP="00BF037C">
      <w:pPr>
        <w:autoSpaceDE w:val="0"/>
        <w:autoSpaceDN w:val="0"/>
        <w:adjustRightInd w:val="0"/>
        <w:spacing w:line="240" w:lineRule="auto"/>
        <w:rPr>
          <w:rFonts w:ascii="Trebuchet MS" w:hAnsi="Trebuchet MS" w:cs="Tahoma"/>
          <w:bCs/>
          <w:color w:val="000000"/>
          <w:sz w:val="20"/>
          <w:szCs w:val="20"/>
          <w:lang w:val="el-GR"/>
        </w:rPr>
      </w:pPr>
      <w:r w:rsidRPr="00D30921">
        <w:rPr>
          <w:rFonts w:ascii="Trebuchet MS" w:hAnsi="Trebuchet MS"/>
          <w:sz w:val="20"/>
          <w:szCs w:val="20"/>
          <w:lang w:val="el-GR"/>
        </w:rPr>
        <w:t xml:space="preserve">Έχουμε ελέγξει </w:t>
      </w:r>
      <w:r w:rsidRPr="00D30921">
        <w:rPr>
          <w:rFonts w:ascii="Trebuchet MS" w:hAnsi="Trebuchet MS" w:cs="Arial"/>
          <w:color w:val="000000"/>
          <w:sz w:val="20"/>
          <w:szCs w:val="20"/>
          <w:lang w:val="el-GR"/>
        </w:rPr>
        <w:t xml:space="preserve">τις συνημμένες </w:t>
      </w:r>
      <w:r w:rsidRPr="00D30921">
        <w:rPr>
          <w:rFonts w:ascii="Trebuchet MS" w:hAnsi="Trebuchet MS"/>
          <w:sz w:val="20"/>
          <w:szCs w:val="20"/>
          <w:lang w:val="el-GR"/>
        </w:rPr>
        <w:t>οικονομικές</w:t>
      </w:r>
      <w:r w:rsidRPr="00D30921">
        <w:rPr>
          <w:rFonts w:ascii="Trebuchet MS" w:hAnsi="Trebuchet MS" w:cs="Arial"/>
          <w:color w:val="000000"/>
          <w:sz w:val="20"/>
          <w:szCs w:val="20"/>
          <w:lang w:val="el-GR"/>
        </w:rPr>
        <w:t xml:space="preserve"> καταστάσεις της εταιρείας </w:t>
      </w:r>
      <w:r w:rsidR="00BF037C" w:rsidRPr="00BF037C">
        <w:rPr>
          <w:rFonts w:ascii="Trebuchet MS" w:hAnsi="Trebuchet MS" w:cs="Tahoma"/>
          <w:bCs/>
          <w:color w:val="000000"/>
          <w:sz w:val="20"/>
          <w:szCs w:val="20"/>
          <w:lang w:val="el-GR"/>
        </w:rPr>
        <w:t>F.L.S. ΑΝΑΠΤΥΞΙΑΚΗ ΑΞΙΟΠΟΙΗΣΗ ΑΚΙΝΗΤΩΝ ΒΟΡΕΙΟΥ ΕΛΛΑΔΟΣ ΑΝΩΝΥΜΗ ΕΤΑΙΡΕΙΑ</w:t>
      </w:r>
      <w:r w:rsidRPr="00D30921">
        <w:rPr>
          <w:rFonts w:ascii="Trebuchet MS" w:hAnsi="Trebuchet MS" w:cs="Arial"/>
          <w:color w:val="000000"/>
          <w:sz w:val="20"/>
          <w:szCs w:val="20"/>
          <w:lang w:val="el-GR"/>
        </w:rPr>
        <w:t xml:space="preserve"> (η Εταιρεία), οι οποίες αποτελούνται από </w:t>
      </w:r>
      <w:r w:rsidRPr="000929D0">
        <w:rPr>
          <w:rFonts w:ascii="Trebuchet MS" w:hAnsi="Trebuchet MS" w:cs="Arial"/>
          <w:sz w:val="20"/>
          <w:szCs w:val="20"/>
          <w:lang w:val="el-GR"/>
        </w:rPr>
        <w:t>την κατάσταση χρηματοοικονομικής θέσης της 31</w:t>
      </w:r>
      <w:r w:rsidRPr="000929D0">
        <w:rPr>
          <w:rFonts w:ascii="Trebuchet MS" w:hAnsi="Trebuchet MS" w:cs="Arial"/>
          <w:sz w:val="20"/>
          <w:szCs w:val="20"/>
          <w:vertAlign w:val="superscript"/>
          <w:lang w:val="el-GR"/>
        </w:rPr>
        <w:t>ης</w:t>
      </w:r>
      <w:r w:rsidRPr="000929D0">
        <w:rPr>
          <w:rFonts w:ascii="Trebuchet MS" w:hAnsi="Trebuchet MS" w:cs="Arial"/>
          <w:sz w:val="20"/>
          <w:szCs w:val="20"/>
          <w:lang w:val="el-GR"/>
        </w:rPr>
        <w:t xml:space="preserve"> Δεκεμβρίου 201</w:t>
      </w:r>
      <w:r w:rsidR="008B1936" w:rsidRPr="000929D0">
        <w:rPr>
          <w:rFonts w:ascii="Trebuchet MS" w:hAnsi="Trebuchet MS" w:cs="Arial"/>
          <w:sz w:val="20"/>
          <w:szCs w:val="20"/>
          <w:lang w:val="el-GR"/>
        </w:rPr>
        <w:t>9</w:t>
      </w:r>
      <w:r w:rsidRPr="000929D0">
        <w:rPr>
          <w:rFonts w:ascii="Trebuchet MS" w:hAnsi="Trebuchet MS" w:cs="Arial"/>
          <w:sz w:val="20"/>
          <w:szCs w:val="20"/>
          <w:lang w:val="el-GR"/>
        </w:rPr>
        <w:t>, τις καταστάσεις αποτελεσμάτ</w:t>
      </w:r>
      <w:r w:rsidRPr="00D30921">
        <w:rPr>
          <w:rFonts w:ascii="Trebuchet MS" w:hAnsi="Trebuchet MS" w:cs="Arial"/>
          <w:color w:val="000000"/>
          <w:sz w:val="20"/>
          <w:szCs w:val="20"/>
          <w:lang w:val="el-GR"/>
        </w:rPr>
        <w:t>ων και λοιπών συνολικών εισοδημάτων, μεταβολών ιδίων κεφαλαίων και ταμειακών ροών της χρήσεως που έληξε την ημερομηνία αυτή, καθώς και περίληψη σημαντικών λογιστικών αρχών και μεθόδων και λοιπές επεξηγηματικές πληροφορίες.</w:t>
      </w:r>
    </w:p>
    <w:p w14:paraId="5989CF7D" w14:textId="6101DDED" w:rsidR="00143F75" w:rsidRPr="00F04951" w:rsidRDefault="00143F75" w:rsidP="00143F75">
      <w:pPr>
        <w:autoSpaceDE w:val="0"/>
        <w:autoSpaceDN w:val="0"/>
        <w:adjustRightInd w:val="0"/>
        <w:spacing w:before="240" w:after="240"/>
        <w:rPr>
          <w:rFonts w:ascii="Trebuchet MS" w:hAnsi="Trebuchet MS" w:cs="Arial"/>
          <w:color w:val="000000"/>
          <w:sz w:val="20"/>
          <w:szCs w:val="20"/>
          <w:lang w:val="el-GR"/>
        </w:rPr>
      </w:pPr>
      <w:r w:rsidRPr="00D30921">
        <w:rPr>
          <w:rFonts w:ascii="Trebuchet MS" w:hAnsi="Trebuchet MS" w:cs="Arial"/>
          <w:color w:val="000000"/>
          <w:sz w:val="20"/>
          <w:szCs w:val="20"/>
          <w:lang w:val="el-GR"/>
        </w:rPr>
        <w:t xml:space="preserve">Κατά τη γνώμη μας, οι συνημμένες οικονομικές καταστάσεις παρουσιάζουν εύλογα, από κάθε ουσιώδη άποψη, την οικονομική θέση της εταιρείας </w:t>
      </w:r>
      <w:r w:rsidR="00F04951" w:rsidRPr="00F04951">
        <w:rPr>
          <w:rFonts w:ascii="Trebuchet MS" w:hAnsi="Trebuchet MS" w:cs="Arial"/>
          <w:color w:val="000000"/>
          <w:sz w:val="20"/>
          <w:szCs w:val="20"/>
          <w:lang w:val="el-GR"/>
        </w:rPr>
        <w:t>F.L.S. ΑΝΑΠΤΥΞΙΑΚΗ ΑΞΙΟΠΟΙΗΣΗ ΑΚΙΝΗΤΩΝ ΒΟΡΕΙΟΥ ΕΛΛΑΔΟΣ ΑΝΩΝΥΜΗ ΕΤΑΙΡΕΙΑ</w:t>
      </w:r>
      <w:r w:rsidRPr="00D30921">
        <w:rPr>
          <w:rFonts w:ascii="Trebuchet MS" w:hAnsi="Trebuchet MS" w:cs="Arial"/>
          <w:color w:val="000000"/>
          <w:sz w:val="20"/>
          <w:szCs w:val="20"/>
          <w:lang w:val="el-GR"/>
        </w:rPr>
        <w:t xml:space="preserve"> κατά την 31</w:t>
      </w:r>
      <w:r w:rsidRPr="00D30921">
        <w:rPr>
          <w:rFonts w:ascii="Trebuchet MS" w:hAnsi="Trebuchet MS" w:cs="Arial"/>
          <w:color w:val="000000"/>
          <w:sz w:val="20"/>
          <w:szCs w:val="20"/>
          <w:vertAlign w:val="superscript"/>
          <w:lang w:val="el-GR"/>
        </w:rPr>
        <w:t>η</w:t>
      </w:r>
      <w:r w:rsidRPr="00D30921">
        <w:rPr>
          <w:rFonts w:ascii="Trebuchet MS" w:hAnsi="Trebuchet MS" w:cs="Arial"/>
          <w:color w:val="000000"/>
          <w:sz w:val="20"/>
          <w:szCs w:val="20"/>
          <w:lang w:val="el-GR"/>
        </w:rPr>
        <w:t xml:space="preserve"> Δεκεμβρίου 201</w:t>
      </w:r>
      <w:r w:rsidR="00F04951" w:rsidRPr="00F04951">
        <w:rPr>
          <w:rFonts w:ascii="Trebuchet MS" w:hAnsi="Trebuchet MS" w:cs="Arial"/>
          <w:color w:val="000000"/>
          <w:sz w:val="20"/>
          <w:szCs w:val="20"/>
          <w:lang w:val="el-GR"/>
        </w:rPr>
        <w:t>9</w:t>
      </w:r>
      <w:r w:rsidRPr="00D30921">
        <w:rPr>
          <w:rFonts w:ascii="Trebuchet MS" w:hAnsi="Trebuchet MS" w:cs="Arial"/>
          <w:color w:val="000000"/>
          <w:sz w:val="20"/>
          <w:szCs w:val="20"/>
          <w:lang w:val="el-GR"/>
        </w:rPr>
        <w:t>, τη χρηματοοικονομική της επίδοση και τις ταμειακές της ροές για τη χρήση που έληξε την ημερομηνία αυτή σύμφωνα με τα Διεθνή Πρότυπα Χρηματοοικονομικής Αναφοράς, όπως αυτά έχουν υιοθετηθεί από την Ευρωπαϊκή Ένωση</w:t>
      </w:r>
      <w:r w:rsidR="00F04951" w:rsidRPr="00F04951">
        <w:rPr>
          <w:rFonts w:ascii="Trebuchet MS" w:hAnsi="Trebuchet MS" w:cs="Arial"/>
          <w:color w:val="000000"/>
          <w:sz w:val="20"/>
          <w:szCs w:val="20"/>
          <w:lang w:val="el-GR"/>
        </w:rPr>
        <w:t>.</w:t>
      </w:r>
    </w:p>
    <w:p w14:paraId="16E9D118" w14:textId="77777777" w:rsidR="00143F75" w:rsidRPr="00F04951" w:rsidRDefault="00143F75" w:rsidP="00143F75">
      <w:pPr>
        <w:autoSpaceDE w:val="0"/>
        <w:autoSpaceDN w:val="0"/>
        <w:adjustRightInd w:val="0"/>
        <w:rPr>
          <w:rFonts w:ascii="Trebuchet MS" w:hAnsi="Trebuchet MS" w:cs="Arial"/>
          <w:color w:val="000000"/>
          <w:sz w:val="20"/>
          <w:szCs w:val="20"/>
          <w:lang w:val="el-GR"/>
        </w:rPr>
      </w:pPr>
    </w:p>
    <w:p w14:paraId="230741AA" w14:textId="77777777" w:rsidR="00143F75" w:rsidRPr="00D30921" w:rsidRDefault="00143F75" w:rsidP="00143F75">
      <w:pPr>
        <w:rPr>
          <w:rFonts w:ascii="Trebuchet MS" w:hAnsi="Trebuchet MS"/>
          <w:sz w:val="20"/>
          <w:szCs w:val="20"/>
          <w:lang w:val="el-GR"/>
        </w:rPr>
      </w:pPr>
      <w:r w:rsidRPr="00D30921">
        <w:rPr>
          <w:rFonts w:ascii="Trebuchet MS" w:hAnsi="Trebuchet MS"/>
          <w:b/>
          <w:bCs/>
          <w:sz w:val="20"/>
          <w:szCs w:val="20"/>
          <w:lang w:val="el-GR"/>
        </w:rPr>
        <w:t>Βάση γνώμης</w:t>
      </w:r>
    </w:p>
    <w:p w14:paraId="686ED638" w14:textId="77777777" w:rsidR="00143F75" w:rsidRPr="00D30921" w:rsidRDefault="00143F75" w:rsidP="00143F75">
      <w:pPr>
        <w:spacing w:after="240"/>
        <w:rPr>
          <w:rFonts w:ascii="Trebuchet MS" w:hAnsi="Trebuchet MS"/>
          <w:sz w:val="20"/>
          <w:szCs w:val="20"/>
          <w:lang w:val="el-GR"/>
        </w:rPr>
      </w:pPr>
      <w:r w:rsidRPr="00D30921">
        <w:rPr>
          <w:rFonts w:ascii="Trebuchet MS" w:hAnsi="Trebuchet MS"/>
          <w:sz w:val="20"/>
          <w:szCs w:val="20"/>
          <w:lang w:val="el-GR"/>
        </w:rPr>
        <w:t xml:space="preserve">Διενεργήσαμε τον έλεγχό μας σύμφωνα με τα Διεθνή Πρότυπα Ελέγχου (ΔΠΕ) όπως αυτά </w:t>
      </w:r>
      <w:r w:rsidRPr="00D30921">
        <w:rPr>
          <w:rFonts w:ascii="Trebuchet MS" w:hAnsi="Trebuchet MS" w:cs="Arial"/>
          <w:color w:val="000000"/>
          <w:sz w:val="20"/>
          <w:szCs w:val="20"/>
          <w:lang w:val="el-GR"/>
        </w:rPr>
        <w:t>έχουν ενσωματωθεί στην Ελληνική Νομοθεσία</w:t>
      </w:r>
      <w:r w:rsidRPr="00D30921">
        <w:rPr>
          <w:rFonts w:ascii="Trebuchet MS" w:hAnsi="Trebuchet MS"/>
          <w:sz w:val="20"/>
          <w:szCs w:val="20"/>
          <w:lang w:val="el-GR"/>
        </w:rPr>
        <w:t>. Οι ευθύνες μας, σύμφωνα με τα πρότυπα αυτά περιγράφονται περαιτέρω στην ενότητα της έκθεσής μας “</w:t>
      </w:r>
      <w:r w:rsidRPr="00D30921">
        <w:rPr>
          <w:rFonts w:ascii="Trebuchet MS" w:hAnsi="Trebuchet MS"/>
          <w:iCs/>
          <w:sz w:val="20"/>
          <w:szCs w:val="20"/>
          <w:lang w:val="el-GR"/>
        </w:rPr>
        <w:t>Ευθύνες ελεγκτή για τον έλεγχο των οικονομικών καταστάσεων</w:t>
      </w:r>
      <w:r w:rsidRPr="00D30921">
        <w:rPr>
          <w:rFonts w:ascii="Trebuchet MS" w:hAnsi="Trebuchet MS"/>
          <w:sz w:val="20"/>
          <w:szCs w:val="20"/>
          <w:lang w:val="el-GR"/>
        </w:rPr>
        <w:t>”. Είμαστε ανεξάρτητοι από την Εταιρεία, καθόλη τη διάρκεια του διορισμού μας, σύμφωνα με τον Κώδικα Δεοντολογίας για Επαγγελματίες Ελεγκτές του Συμβουλίου Διεθνών Προτύπων Δεοντολογίας Ελεγκτών, όπως αυτός έχει ενσωματωθεί στην Ελληνική Νομοθεσία και τις απαιτήσεις δεοντολογίας που σχετίζονται με τον έλεγχο των οικονομικών καταστάσεων στην Ελλάδα και έχουμε εκπληρώσει τις δεοντολογικές μας υποχρεώσεις σύμφωνα με τις απαιτήσεις της ισχύουσας νομοθεσίας και του προαναφερόμενου Κώδικα Δεοντολογίας. Πιστεύουμε ότι τα ελεγκτικά τεκμήρια που έχουμε αποκτήσει είναι επαρκή και κατάλληλα να παρέχουν βάση για τη γνώμη μας.</w:t>
      </w:r>
    </w:p>
    <w:p w14:paraId="3465F106" w14:textId="77777777" w:rsidR="00143F75" w:rsidRPr="00D30921" w:rsidRDefault="00143F75" w:rsidP="00143F75">
      <w:pPr>
        <w:rPr>
          <w:rFonts w:ascii="Trebuchet MS" w:hAnsi="Trebuchet MS"/>
          <w:b/>
          <w:sz w:val="20"/>
          <w:szCs w:val="20"/>
          <w:lang w:val="el-GR"/>
        </w:rPr>
      </w:pPr>
    </w:p>
    <w:p w14:paraId="45DC3365" w14:textId="16CCB2ED" w:rsidR="00143F75" w:rsidRPr="00D30921" w:rsidRDefault="00143F75" w:rsidP="00143F75">
      <w:pPr>
        <w:rPr>
          <w:rFonts w:ascii="Trebuchet MS" w:hAnsi="Trebuchet MS"/>
          <w:b/>
          <w:bCs/>
          <w:iCs/>
          <w:sz w:val="20"/>
          <w:szCs w:val="20"/>
          <w:lang w:val="el-GR"/>
        </w:rPr>
      </w:pPr>
      <w:r w:rsidRPr="00D30921">
        <w:rPr>
          <w:rFonts w:ascii="Trebuchet MS" w:hAnsi="Trebuchet MS"/>
          <w:b/>
          <w:sz w:val="20"/>
          <w:szCs w:val="20"/>
          <w:lang w:val="el-GR"/>
        </w:rPr>
        <w:t xml:space="preserve">Ευθύνες της διοίκησης </w:t>
      </w:r>
      <w:r w:rsidRPr="00D30921">
        <w:rPr>
          <w:rFonts w:ascii="Trebuchet MS" w:hAnsi="Trebuchet MS"/>
          <w:b/>
          <w:iCs/>
          <w:sz w:val="20"/>
          <w:szCs w:val="20"/>
          <w:lang w:val="el-GR"/>
        </w:rPr>
        <w:t>επί των οικονομικών καταστάσεων</w:t>
      </w:r>
    </w:p>
    <w:p w14:paraId="2BAC76B8" w14:textId="2B72EF25" w:rsidR="00143F75" w:rsidRPr="00D30921" w:rsidRDefault="00143F75" w:rsidP="00143F75">
      <w:pPr>
        <w:spacing w:after="240"/>
        <w:rPr>
          <w:rFonts w:ascii="Trebuchet MS" w:hAnsi="Trebuchet MS"/>
          <w:sz w:val="20"/>
          <w:szCs w:val="20"/>
          <w:lang w:val="el-GR"/>
        </w:rPr>
      </w:pPr>
      <w:r w:rsidRPr="00D30921">
        <w:rPr>
          <w:rFonts w:ascii="Trebuchet MS" w:hAnsi="Trebuchet MS"/>
          <w:sz w:val="20"/>
          <w:szCs w:val="20"/>
          <w:lang w:val="el-GR"/>
        </w:rPr>
        <w:t xml:space="preserve">Η διοίκηση έχει την ευθύνη για την κατάρτιση και εύλογη παρουσίαση των οικονομικών καταστάσεων σύμφωνα με τα ΔΠΧΑ </w:t>
      </w:r>
      <w:r w:rsidRPr="00D30921">
        <w:rPr>
          <w:rFonts w:ascii="Trebuchet MS" w:hAnsi="Trebuchet MS" w:cs="Arial"/>
          <w:color w:val="000000"/>
          <w:sz w:val="20"/>
          <w:szCs w:val="20"/>
          <w:lang w:val="el-GR"/>
        </w:rPr>
        <w:t>όπως αυτά έχουν υιοθετηθεί από την Ευρωπαϊκή Ένωση</w:t>
      </w:r>
      <w:r w:rsidRPr="00D30921">
        <w:rPr>
          <w:rFonts w:ascii="Trebuchet MS" w:hAnsi="Trebuchet MS"/>
          <w:sz w:val="20"/>
          <w:szCs w:val="20"/>
          <w:lang w:val="el-GR"/>
        </w:rPr>
        <w:t>, όπως και για εκείνες τις δικλίδες εσωτερικού ελέγχου που η διοίκηση καθορίζει ως απαραίτητες, ώστε να καθίσταται δυνατή η κατάρτιση των οικονομικών καταστάσεων απαλλαγμένων από ουσιώδες σφάλμα, που οφείλεται είτε σε απάτη είτε σε λάθος.</w:t>
      </w:r>
    </w:p>
    <w:p w14:paraId="12534032" w14:textId="77777777" w:rsidR="00143F75" w:rsidRPr="00D30921" w:rsidRDefault="00143F75" w:rsidP="00143F75">
      <w:pPr>
        <w:spacing w:after="240"/>
        <w:ind w:right="-261"/>
        <w:rPr>
          <w:rFonts w:ascii="Trebuchet MS" w:hAnsi="Trebuchet MS"/>
          <w:sz w:val="20"/>
          <w:szCs w:val="20"/>
          <w:lang w:val="el-GR"/>
        </w:rPr>
      </w:pPr>
      <w:r w:rsidRPr="00D30921">
        <w:rPr>
          <w:rFonts w:ascii="Trebuchet MS" w:hAnsi="Trebuchet MS"/>
          <w:sz w:val="20"/>
          <w:szCs w:val="20"/>
          <w:lang w:val="el-GR"/>
        </w:rPr>
        <w:t xml:space="preserve">Κατά την κατάρτιση των οικονομικών καταστάσεων, η διοίκηση είναι υπεύθυνη για την αξιολόγηση της ικανότητας της Εταιρείας να συνεχίσει τη δραστηριότητά της, γνωστοποιώντας όπου συντρέχει τέτοια περίπτωση, τα θέματα που σχετίζονται με τη συνεχιζόμενη δραστηριότητα και τη χρήση της λογιστικής αρχής </w:t>
      </w:r>
      <w:r w:rsidRPr="00D30921">
        <w:rPr>
          <w:rFonts w:ascii="Trebuchet MS" w:hAnsi="Trebuchet MS"/>
          <w:sz w:val="20"/>
          <w:szCs w:val="20"/>
          <w:lang w:val="el-GR"/>
        </w:rPr>
        <w:lastRenderedPageBreak/>
        <w:t>της συνεχιζόμενης δραστηριότητας, εκτός και εάν η διοίκηση είτε προτίθεται να ρευστοποιήσει την Εταιρεία ή να διακόψει τη δραστηριότητά της ή δεν έχει άλλη ρεαλιστική εναλλακτική επιλογή από το να προβεί σ ’αυτές τις ενέργειες.</w:t>
      </w:r>
    </w:p>
    <w:p w14:paraId="1ED27F5B" w14:textId="77777777" w:rsidR="00143F75" w:rsidRPr="00D30921" w:rsidRDefault="00143F75" w:rsidP="00143F75">
      <w:pPr>
        <w:spacing w:line="240" w:lineRule="auto"/>
        <w:ind w:right="-261"/>
        <w:rPr>
          <w:rFonts w:ascii="Trebuchet MS" w:hAnsi="Trebuchet MS"/>
          <w:b/>
          <w:iCs/>
          <w:sz w:val="20"/>
          <w:szCs w:val="20"/>
          <w:lang w:val="el-GR"/>
        </w:rPr>
      </w:pPr>
    </w:p>
    <w:p w14:paraId="0C6C7A96" w14:textId="77777777" w:rsidR="00143F75" w:rsidRPr="00D30921" w:rsidRDefault="00143F75" w:rsidP="00143F75">
      <w:pPr>
        <w:ind w:right="-261"/>
        <w:rPr>
          <w:rFonts w:ascii="Trebuchet MS" w:hAnsi="Trebuchet MS"/>
          <w:b/>
          <w:iCs/>
          <w:sz w:val="20"/>
          <w:szCs w:val="20"/>
          <w:lang w:val="el-GR"/>
        </w:rPr>
      </w:pPr>
      <w:r w:rsidRPr="00D30921">
        <w:rPr>
          <w:rFonts w:ascii="Trebuchet MS" w:hAnsi="Trebuchet MS"/>
          <w:b/>
          <w:iCs/>
          <w:sz w:val="20"/>
          <w:szCs w:val="20"/>
          <w:lang w:val="el-GR"/>
        </w:rPr>
        <w:t>Ευθύνες ελεγκτή για τον έλεγχο των οικονομικών καταστάσεων</w:t>
      </w:r>
    </w:p>
    <w:p w14:paraId="38A78CA2" w14:textId="77777777" w:rsidR="00143F75" w:rsidRPr="00D30921" w:rsidRDefault="00143F75" w:rsidP="00143F75">
      <w:pPr>
        <w:spacing w:after="240"/>
        <w:ind w:right="-261"/>
        <w:rPr>
          <w:rFonts w:ascii="Trebuchet MS" w:hAnsi="Trebuchet MS"/>
          <w:sz w:val="20"/>
          <w:szCs w:val="20"/>
          <w:lang w:val="el-GR"/>
        </w:rPr>
      </w:pPr>
      <w:r w:rsidRPr="00D30921">
        <w:rPr>
          <w:rFonts w:ascii="Trebuchet MS" w:hAnsi="Trebuchet MS"/>
          <w:sz w:val="20"/>
          <w:szCs w:val="20"/>
          <w:lang w:val="el-GR"/>
        </w:rPr>
        <w:t xml:space="preserve">Οι στόχοι μας είναι να αποκτήσουμε εύλογη διασφάλιση για το κατά πόσο οι οικονομικές καταστάσεις, στο σύνολο τους, είναι απαλλαγμένες από ουσιώδες σφάλμα, που οφείλεται είτε σε απάτη είτε σε λάθος και να εκδώσουμε έκθεση ελεγκτή, η οποία περιλαμβάνει τη γνώμη μας. Η εύλογη διασφάλιση συνιστά διασφάλιση υψηλού επιπέδου, αλλά δεν είναι εγγύηση ότι ο έλεγχος που διενεργείται σύμφωνα με τα ΔΠΕ, όπως αυτά </w:t>
      </w:r>
      <w:r w:rsidRPr="00D30921">
        <w:rPr>
          <w:rFonts w:ascii="Trebuchet MS" w:hAnsi="Trebuchet MS" w:cs="Arial"/>
          <w:color w:val="000000"/>
          <w:sz w:val="20"/>
          <w:szCs w:val="20"/>
          <w:lang w:val="el-GR"/>
        </w:rPr>
        <w:t>έχουν ενσωματωθεί στην Ελληνική Νομοθεσία</w:t>
      </w:r>
      <w:r w:rsidRPr="00D30921">
        <w:rPr>
          <w:rFonts w:ascii="Trebuchet MS" w:hAnsi="Trebuchet MS"/>
          <w:sz w:val="20"/>
          <w:szCs w:val="20"/>
          <w:lang w:val="el-GR"/>
        </w:rPr>
        <w:t xml:space="preserve">, θα εντοπίζει πάντα ένα ουσιώδες σφάλμα, όταν αυτό υπάρχει. Σφάλματα δύναται να προκύψουν από απάτη ή από λάθος και θεωρούνται ουσιώδη όταν, μεμονωμένα ή αθροιστικά, θα μπορούσε εύλογα να αναμένεται ότι θα επηρέαζαν τις οικονομικές αποφάσεις των χρηστών, που λαμβάνονται με βάση αυτές τις οικονομικές καταστάσεις. </w:t>
      </w:r>
    </w:p>
    <w:p w14:paraId="0ECAE8EA" w14:textId="77777777" w:rsidR="00143F75" w:rsidRPr="00D30921" w:rsidRDefault="00143F75" w:rsidP="00143F75">
      <w:pPr>
        <w:spacing w:after="240"/>
        <w:rPr>
          <w:rFonts w:ascii="Trebuchet MS" w:hAnsi="Trebuchet MS"/>
          <w:sz w:val="20"/>
          <w:szCs w:val="20"/>
        </w:rPr>
      </w:pPr>
      <w:r w:rsidRPr="00D30921">
        <w:rPr>
          <w:rFonts w:ascii="Trebuchet MS" w:hAnsi="Trebuchet MS"/>
          <w:sz w:val="20"/>
          <w:szCs w:val="20"/>
          <w:lang w:val="el-GR"/>
        </w:rPr>
        <w:t xml:space="preserve">Ως καθήκον του ελέγχου, σύμφωνα με τα ΔΠΕ όπως αυτά έχουν ενσωματωθεί στην Ελληνική Νομοθεσία, ασκούμε επαγγελματική κρίση και διατηρούμε επαγγελματικό σκεπτικισμό καθ’ όλη τη διάρκεια του ελέγχου. </w:t>
      </w:r>
      <w:r w:rsidRPr="00D30921">
        <w:rPr>
          <w:rFonts w:ascii="Trebuchet MS" w:hAnsi="Trebuchet MS"/>
          <w:sz w:val="20"/>
          <w:szCs w:val="20"/>
        </w:rPr>
        <w:t>Επίσης:</w:t>
      </w:r>
    </w:p>
    <w:p w14:paraId="1956061E" w14:textId="77777777" w:rsidR="00143F75" w:rsidRPr="00D30921" w:rsidRDefault="00143F75" w:rsidP="00143F75">
      <w:pPr>
        <w:pStyle w:val="a4"/>
        <w:numPr>
          <w:ilvl w:val="0"/>
          <w:numId w:val="25"/>
        </w:numPr>
        <w:spacing w:before="240" w:after="0"/>
        <w:ind w:left="284" w:hanging="284"/>
        <w:rPr>
          <w:rFonts w:ascii="Trebuchet MS" w:hAnsi="Trebuchet MS"/>
          <w:sz w:val="20"/>
          <w:szCs w:val="20"/>
          <w:lang w:val="el-GR"/>
        </w:rPr>
      </w:pPr>
      <w:r w:rsidRPr="00D30921">
        <w:rPr>
          <w:rFonts w:ascii="Trebuchet MS" w:hAnsi="Trebuchet MS"/>
          <w:sz w:val="20"/>
          <w:szCs w:val="20"/>
          <w:lang w:val="el-GR"/>
        </w:rPr>
        <w:t>Εντοπίζουμε και αξιολογούμε τους κινδύνους ουσιώδους σφάλματος στις οικονομικές καταστάσεις, που οφείλεται είτε σε απάτη είτε σε λάθος, σχεδιάζοντας και διενεργώντας ελεγκτικές διαδικασίες που ανταποκρίνονται στους κινδύνους αυτούς και αποκτούμε ελεγκτικά τεκμήρια που είναι επαρκή και κατάλληλα για να παρέχουν βάση για τη γνώμη μας. Ο κίνδυνος μη εντοπισμού ουσιώδους σφάλματος που οφείλεται σε απάτη είναι υψηλότερος από αυτόν που οφείλεται σε λάθος, καθώς η απάτη μπορεί να εμπεριέχει συμπαιγνία, πλαστογραφία, εσκεμμένες παραλείψεις, ψευδείς διαβεβαιώσεις ή παράκαμψη των δικλίδων εσωτερικού ελέγχου.</w:t>
      </w:r>
    </w:p>
    <w:p w14:paraId="14356DB7" w14:textId="77777777" w:rsidR="00143F75" w:rsidRPr="00D30921" w:rsidRDefault="00143F75" w:rsidP="00143F75">
      <w:pPr>
        <w:pStyle w:val="a4"/>
        <w:spacing w:after="0"/>
        <w:ind w:left="284"/>
        <w:rPr>
          <w:rFonts w:ascii="Trebuchet MS" w:hAnsi="Trebuchet MS"/>
          <w:sz w:val="20"/>
          <w:szCs w:val="20"/>
          <w:lang w:val="el-GR"/>
        </w:rPr>
      </w:pPr>
    </w:p>
    <w:p w14:paraId="60BEBD86" w14:textId="7CFBD557" w:rsidR="00143F75" w:rsidRPr="00D30921" w:rsidRDefault="00143F75" w:rsidP="00143F75">
      <w:pPr>
        <w:pStyle w:val="a4"/>
        <w:numPr>
          <w:ilvl w:val="0"/>
          <w:numId w:val="25"/>
        </w:numPr>
        <w:spacing w:before="0" w:after="200"/>
        <w:ind w:left="284" w:hanging="284"/>
        <w:rPr>
          <w:rFonts w:ascii="Trebuchet MS" w:hAnsi="Trebuchet MS"/>
          <w:sz w:val="20"/>
          <w:szCs w:val="20"/>
          <w:lang w:val="el-GR"/>
        </w:rPr>
      </w:pPr>
      <w:r w:rsidRPr="00D30921">
        <w:rPr>
          <w:rFonts w:ascii="Trebuchet MS" w:hAnsi="Trebuchet MS"/>
          <w:sz w:val="20"/>
          <w:szCs w:val="20"/>
          <w:lang w:val="el-GR"/>
        </w:rPr>
        <w:t>Κατανοούμε τις δικλίδες εσωτερικού ελέγχου που σχετίζονται με τον έλεγχο, με σκοπό το σχεδιασμό ελεγκτικών διαδικασιών κατάλληλων για τις περιστάσεις, αλλά όχι με σκοπό τη διατύπωση γνώμης επί της αποτελεσματικότητας των δικλίδων εσωτερικού ελέγχου της Εταιρείας.</w:t>
      </w:r>
    </w:p>
    <w:p w14:paraId="1079B8CA" w14:textId="77777777" w:rsidR="00143F75" w:rsidRPr="00D30921" w:rsidRDefault="00143F75" w:rsidP="00143F75">
      <w:pPr>
        <w:pStyle w:val="a4"/>
        <w:spacing w:after="0"/>
        <w:ind w:left="284"/>
        <w:rPr>
          <w:rFonts w:ascii="Trebuchet MS" w:hAnsi="Trebuchet MS"/>
          <w:sz w:val="20"/>
          <w:szCs w:val="20"/>
          <w:lang w:val="el-GR"/>
        </w:rPr>
      </w:pPr>
    </w:p>
    <w:p w14:paraId="28B2E192" w14:textId="77777777" w:rsidR="00143F75" w:rsidRPr="00D30921" w:rsidRDefault="00143F75" w:rsidP="00143F75">
      <w:pPr>
        <w:pStyle w:val="a4"/>
        <w:numPr>
          <w:ilvl w:val="0"/>
          <w:numId w:val="25"/>
        </w:numPr>
        <w:spacing w:before="0" w:after="200"/>
        <w:ind w:left="284" w:hanging="284"/>
        <w:rPr>
          <w:rFonts w:ascii="Trebuchet MS" w:hAnsi="Trebuchet MS"/>
          <w:sz w:val="20"/>
          <w:szCs w:val="20"/>
          <w:lang w:val="el-GR"/>
        </w:rPr>
      </w:pPr>
      <w:r w:rsidRPr="00D30921">
        <w:rPr>
          <w:rFonts w:ascii="Trebuchet MS" w:hAnsi="Trebuchet MS"/>
          <w:sz w:val="20"/>
          <w:szCs w:val="20"/>
          <w:lang w:val="el-GR"/>
        </w:rPr>
        <w:t xml:space="preserve">Αξιολογούμε την καταλληλότητα των λογιστικών αρχών και μεθόδων που χρησιμοποιήθηκαν και το εύλογο των λογιστικών εκτιμήσεων και των σχετικών γνωστοποιήσεων που έγιναν από τη διοίκηση. </w:t>
      </w:r>
    </w:p>
    <w:p w14:paraId="71845CC0" w14:textId="77777777" w:rsidR="00143F75" w:rsidRPr="00D30921" w:rsidRDefault="00143F75" w:rsidP="00143F75">
      <w:pPr>
        <w:pStyle w:val="a4"/>
        <w:spacing w:after="0"/>
        <w:ind w:left="284"/>
        <w:rPr>
          <w:rFonts w:ascii="Trebuchet MS" w:hAnsi="Trebuchet MS"/>
          <w:sz w:val="20"/>
          <w:szCs w:val="20"/>
          <w:lang w:val="el-GR"/>
        </w:rPr>
      </w:pPr>
    </w:p>
    <w:p w14:paraId="7DE73339" w14:textId="77777777" w:rsidR="00143F75" w:rsidRPr="00D30921" w:rsidRDefault="00143F75" w:rsidP="00143F75">
      <w:pPr>
        <w:pStyle w:val="a4"/>
        <w:numPr>
          <w:ilvl w:val="0"/>
          <w:numId w:val="25"/>
        </w:numPr>
        <w:spacing w:before="0" w:after="200"/>
        <w:ind w:left="284" w:hanging="284"/>
        <w:rPr>
          <w:rFonts w:ascii="Trebuchet MS" w:hAnsi="Trebuchet MS"/>
          <w:sz w:val="20"/>
          <w:szCs w:val="20"/>
          <w:lang w:val="el-GR"/>
        </w:rPr>
      </w:pPr>
      <w:r w:rsidRPr="00D30921">
        <w:rPr>
          <w:rFonts w:ascii="Trebuchet MS" w:hAnsi="Trebuchet MS"/>
          <w:sz w:val="20"/>
          <w:szCs w:val="20"/>
          <w:lang w:val="el-GR"/>
        </w:rPr>
        <w:t>Αποφαινόμαστε για την καταλληλότητα της χρήσης από τη διοίκηση της λογιστικής αρχής της συνεχιζόμενης δραστηριότητας και με βάση τα ελεγκτικά τεκμήρια που αποκτήθηκαν για το εάν υπάρχει ουσιώδης αβεβαιότητα σχετικά με γεγονότα ή συνθήκες που μπορεί να υποδηλώνουν ουσιώδη αβεβαιότητα ως προς την ικανότητα της Εταιρείας να συνεχίσει τη δραστηριότητά της. Εάν συμπεράνουμε ότι υφίσταται ουσιώδης αβεβαιότητα, είμαστε υποχρεωμένοι στην έκθεση ελεγκτή να επιστήσουμε την προσοχή στις σχετικές γνωστοποιήσεις των οικονομικών καταστάσεων ή εάν αυτές οι γνωστοποιήσεις είναι ανεπαρκείς να διαφοροποιήσουμε τη γνώμη μας. Τα συμπεράσματά μας βασίζονται σε ελεγκτικά τεκμήρια που αποκτώνται μέχρι την ημερομηνία της έκθεσης ελεγκτή. Ωστόσο, μελλοντικά γεγονότα ή συνθήκες ενδέχεται να έχουν ως αποτέλεσμα η Εταιρεία να παύσει να λειτουργεί ως συνεχιζόμενη δραστηριότητα.</w:t>
      </w:r>
    </w:p>
    <w:p w14:paraId="29A50D1E" w14:textId="77777777" w:rsidR="00143F75" w:rsidRPr="00D30921" w:rsidRDefault="00143F75" w:rsidP="00143F75">
      <w:pPr>
        <w:pStyle w:val="a4"/>
        <w:spacing w:after="0"/>
        <w:ind w:left="284"/>
        <w:rPr>
          <w:rFonts w:ascii="Trebuchet MS" w:hAnsi="Trebuchet MS"/>
          <w:sz w:val="20"/>
          <w:szCs w:val="20"/>
          <w:lang w:val="el-GR"/>
        </w:rPr>
      </w:pPr>
    </w:p>
    <w:p w14:paraId="3BF4F1AB" w14:textId="77777777" w:rsidR="00143F75" w:rsidRPr="00D30921" w:rsidRDefault="00143F75" w:rsidP="00143F75">
      <w:pPr>
        <w:pStyle w:val="a4"/>
        <w:numPr>
          <w:ilvl w:val="0"/>
          <w:numId w:val="25"/>
        </w:numPr>
        <w:spacing w:before="0" w:after="200"/>
        <w:ind w:left="284" w:hanging="284"/>
        <w:rPr>
          <w:rFonts w:ascii="Trebuchet MS" w:hAnsi="Trebuchet MS"/>
          <w:sz w:val="20"/>
          <w:szCs w:val="20"/>
          <w:lang w:val="el-GR"/>
        </w:rPr>
      </w:pPr>
      <w:r w:rsidRPr="00D30921">
        <w:rPr>
          <w:rFonts w:ascii="Trebuchet MS" w:hAnsi="Trebuchet MS"/>
          <w:sz w:val="20"/>
          <w:szCs w:val="20"/>
          <w:lang w:val="el-GR"/>
        </w:rPr>
        <w:t xml:space="preserve">Αξιολογούμε τη συνολική παρουσίαση, τη δομή και το περιεχόμενο των οικονομικών καταστάσεων, συμπεριλαμβανομένων των γνωστοποιήσεων, καθώς και το κατά πόσο οι οικονομικές καταστάσεις </w:t>
      </w:r>
      <w:r w:rsidRPr="00D30921">
        <w:rPr>
          <w:rFonts w:ascii="Trebuchet MS" w:hAnsi="Trebuchet MS"/>
          <w:sz w:val="20"/>
          <w:szCs w:val="20"/>
          <w:lang w:val="el-GR"/>
        </w:rPr>
        <w:lastRenderedPageBreak/>
        <w:t>απεικονίζουν τις υποκείμενες συναλλαγές και τα γεγονότα με τρόπο που επιτυγχάνεται η εύλογη παρουσίαση.</w:t>
      </w:r>
    </w:p>
    <w:p w14:paraId="3EE808AF" w14:textId="77777777" w:rsidR="00143F75" w:rsidRPr="00D30921" w:rsidRDefault="00143F75" w:rsidP="00143F75">
      <w:pPr>
        <w:pStyle w:val="a4"/>
        <w:spacing w:after="0"/>
        <w:ind w:left="284"/>
        <w:rPr>
          <w:rFonts w:ascii="Trebuchet MS" w:hAnsi="Trebuchet MS"/>
          <w:sz w:val="20"/>
          <w:szCs w:val="20"/>
          <w:lang w:val="el-GR"/>
        </w:rPr>
      </w:pPr>
    </w:p>
    <w:p w14:paraId="66A1FA10" w14:textId="77777777" w:rsidR="00143F75" w:rsidRPr="00D30921" w:rsidRDefault="00143F75" w:rsidP="00143F75">
      <w:pPr>
        <w:spacing w:after="240"/>
        <w:rPr>
          <w:rFonts w:ascii="Trebuchet MS" w:hAnsi="Trebuchet MS"/>
          <w:sz w:val="20"/>
          <w:szCs w:val="20"/>
          <w:lang w:val="el-GR"/>
        </w:rPr>
      </w:pPr>
      <w:r w:rsidRPr="00D30921">
        <w:rPr>
          <w:rFonts w:ascii="Trebuchet MS" w:hAnsi="Trebuchet MS"/>
          <w:sz w:val="20"/>
          <w:szCs w:val="20"/>
          <w:lang w:val="el-GR"/>
        </w:rPr>
        <w:t>Μεταξύ άλλων θεμάτων, κοινοποιούμε στη διοίκηση, το σχεδιαζόμενο εύρος και το χρονοδιάγραμμα του ελέγχου, καθώς και σημαντικά ευρήματα του ελέγχου, συμπεριλαμβανομένων όποιων σημαντικών ελλείψεων στις δικλίδες εσωτερικού ελέγχου εντοπίζουμε κατά τη διάρκεια του ελέγχου μας.</w:t>
      </w:r>
    </w:p>
    <w:p w14:paraId="6F032581" w14:textId="77777777" w:rsidR="00143F75" w:rsidRPr="00D30921" w:rsidRDefault="00143F75" w:rsidP="00143F75">
      <w:pPr>
        <w:tabs>
          <w:tab w:val="left" w:pos="0"/>
        </w:tabs>
        <w:autoSpaceDE w:val="0"/>
        <w:autoSpaceDN w:val="0"/>
        <w:adjustRightInd w:val="0"/>
        <w:spacing w:line="360" w:lineRule="exact"/>
        <w:rPr>
          <w:rFonts w:ascii="Trebuchet MS" w:hAnsi="Trebuchet MS"/>
          <w:b/>
          <w:sz w:val="20"/>
          <w:szCs w:val="20"/>
          <w:u w:val="single"/>
          <w:lang w:val="el-GR"/>
        </w:rPr>
      </w:pPr>
    </w:p>
    <w:p w14:paraId="66C2C311" w14:textId="77777777" w:rsidR="00143F75" w:rsidRPr="00D30921" w:rsidRDefault="00143F75" w:rsidP="00143F75">
      <w:pPr>
        <w:tabs>
          <w:tab w:val="left" w:pos="0"/>
        </w:tabs>
        <w:autoSpaceDE w:val="0"/>
        <w:autoSpaceDN w:val="0"/>
        <w:adjustRightInd w:val="0"/>
        <w:spacing w:after="240" w:line="360" w:lineRule="exact"/>
        <w:rPr>
          <w:rFonts w:ascii="Trebuchet MS" w:hAnsi="Trebuchet MS"/>
          <w:b/>
          <w:sz w:val="20"/>
          <w:szCs w:val="20"/>
          <w:u w:val="single"/>
          <w:lang w:val="el-GR"/>
        </w:rPr>
      </w:pPr>
      <w:r w:rsidRPr="00D30921">
        <w:rPr>
          <w:rFonts w:ascii="Trebuchet MS" w:hAnsi="Trebuchet MS"/>
          <w:b/>
          <w:sz w:val="20"/>
          <w:szCs w:val="20"/>
          <w:u w:val="single"/>
          <w:lang w:val="el-GR"/>
        </w:rPr>
        <w:t>Έκθεση επί άλλων Νομικών και Κανονιστικών Απαιτήσεων</w:t>
      </w:r>
    </w:p>
    <w:p w14:paraId="58C25118" w14:textId="77777777" w:rsidR="00143F75" w:rsidRPr="00D30921" w:rsidRDefault="00143F75" w:rsidP="00143F75">
      <w:pPr>
        <w:tabs>
          <w:tab w:val="left" w:pos="0"/>
          <w:tab w:val="left" w:pos="284"/>
        </w:tabs>
        <w:autoSpaceDE w:val="0"/>
        <w:autoSpaceDN w:val="0"/>
        <w:adjustRightInd w:val="0"/>
        <w:rPr>
          <w:rFonts w:ascii="Trebuchet MS" w:hAnsi="Trebuchet MS" w:cs="Arial"/>
          <w:color w:val="000000"/>
          <w:sz w:val="20"/>
          <w:szCs w:val="20"/>
          <w:lang w:val="el-GR"/>
        </w:rPr>
      </w:pPr>
      <w:r w:rsidRPr="00D30921">
        <w:rPr>
          <w:rFonts w:ascii="Trebuchet MS" w:hAnsi="Trebuchet MS" w:cs="Arial"/>
          <w:color w:val="000000"/>
          <w:sz w:val="20"/>
          <w:szCs w:val="20"/>
          <w:lang w:val="el-GR"/>
        </w:rPr>
        <w:t>Λαμβάνοντας υπόψη ότι η διοίκηση έχει την ευθύνη για την κατάρτιση της Έκθεσης Διαχείρισης του Διοικητικού Συμβουλίου, κατ’ εφαρμογή των διατάξεων της παραγράφου 5 του άρθρου 2  (μέρος Β) του Ν. 4336/2015, σημειώνουμε ότι:</w:t>
      </w:r>
    </w:p>
    <w:p w14:paraId="31ADF178" w14:textId="77777777" w:rsidR="00143F75" w:rsidRPr="00D30921" w:rsidRDefault="00143F75" w:rsidP="00143F75">
      <w:pPr>
        <w:autoSpaceDE w:val="0"/>
        <w:autoSpaceDN w:val="0"/>
        <w:adjustRightInd w:val="0"/>
        <w:spacing w:line="240" w:lineRule="auto"/>
        <w:rPr>
          <w:rFonts w:ascii="Trebuchet MS" w:hAnsi="Trebuchet MS" w:cs="Arial"/>
          <w:color w:val="000000"/>
          <w:sz w:val="20"/>
          <w:szCs w:val="20"/>
          <w:lang w:val="el-GR"/>
        </w:rPr>
      </w:pPr>
    </w:p>
    <w:p w14:paraId="791543B6" w14:textId="4ED80CB8" w:rsidR="00143F75" w:rsidRPr="00D30921" w:rsidRDefault="00143F75" w:rsidP="00143F75">
      <w:pPr>
        <w:autoSpaceDE w:val="0"/>
        <w:autoSpaceDN w:val="0"/>
        <w:adjustRightInd w:val="0"/>
        <w:ind w:left="284" w:hanging="284"/>
        <w:rPr>
          <w:rFonts w:ascii="Trebuchet MS" w:hAnsi="Trebuchet MS" w:cs="Arial"/>
          <w:color w:val="000000"/>
          <w:sz w:val="20"/>
          <w:szCs w:val="20"/>
          <w:lang w:val="el-GR"/>
        </w:rPr>
      </w:pPr>
      <w:r w:rsidRPr="00D30921">
        <w:rPr>
          <w:rFonts w:ascii="Trebuchet MS" w:hAnsi="Trebuchet MS" w:cs="Arial"/>
          <w:color w:val="000000"/>
          <w:sz w:val="20"/>
          <w:szCs w:val="20"/>
          <w:lang w:val="el-GR"/>
        </w:rPr>
        <w:t xml:space="preserve">α) Κατά τη γνώμη μας η Έκθεση Διαχείρισης του Διοικητικού Συμβουλίου έχει καταρτισθεί σύμφωνα με τις ισχύουσες νομικές απαιτήσεις του άρθρου 150 του Ν. 4548/2018 και το περιεχόμενο αυτής αντιστοιχεί με τις συνημμένες οικονομικές καταστάσεις της χρήσης που έληξε την </w:t>
      </w:r>
      <w:r w:rsidR="007B2CD8" w:rsidRPr="007B2CD8">
        <w:rPr>
          <w:rFonts w:ascii="Trebuchet MS" w:hAnsi="Trebuchet MS" w:cs="Arial"/>
          <w:color w:val="000000"/>
          <w:sz w:val="20"/>
          <w:szCs w:val="20"/>
          <w:lang w:val="el-GR"/>
        </w:rPr>
        <w:t>31</w:t>
      </w:r>
      <w:r w:rsidRPr="00D30921">
        <w:rPr>
          <w:rFonts w:ascii="Trebuchet MS" w:hAnsi="Trebuchet MS" w:cs="Arial"/>
          <w:color w:val="000000"/>
          <w:sz w:val="20"/>
          <w:szCs w:val="20"/>
          <w:lang w:val="el-GR"/>
        </w:rPr>
        <w:t>.</w:t>
      </w:r>
      <w:r w:rsidR="007B2CD8" w:rsidRPr="007B2CD8">
        <w:rPr>
          <w:rFonts w:ascii="Trebuchet MS" w:hAnsi="Trebuchet MS" w:cs="Arial"/>
          <w:color w:val="000000"/>
          <w:sz w:val="20"/>
          <w:szCs w:val="20"/>
          <w:lang w:val="el-GR"/>
        </w:rPr>
        <w:t>12</w:t>
      </w:r>
      <w:r w:rsidRPr="00D30921">
        <w:rPr>
          <w:rFonts w:ascii="Trebuchet MS" w:hAnsi="Trebuchet MS" w:cs="Arial"/>
          <w:color w:val="000000"/>
          <w:sz w:val="20"/>
          <w:szCs w:val="20"/>
          <w:lang w:val="el-GR"/>
        </w:rPr>
        <w:t>.201</w:t>
      </w:r>
      <w:r w:rsidR="007B2CD8" w:rsidRPr="007B2CD8">
        <w:rPr>
          <w:rFonts w:ascii="Trebuchet MS" w:hAnsi="Trebuchet MS" w:cs="Arial"/>
          <w:color w:val="000000"/>
          <w:sz w:val="20"/>
          <w:szCs w:val="20"/>
          <w:lang w:val="el-GR"/>
        </w:rPr>
        <w:t>9</w:t>
      </w:r>
      <w:r w:rsidRPr="00D30921">
        <w:rPr>
          <w:rFonts w:ascii="Trebuchet MS" w:hAnsi="Trebuchet MS" w:cs="Arial"/>
          <w:color w:val="000000"/>
          <w:sz w:val="20"/>
          <w:szCs w:val="20"/>
          <w:lang w:val="el-GR"/>
        </w:rPr>
        <w:t>.</w:t>
      </w:r>
    </w:p>
    <w:p w14:paraId="3FD38305" w14:textId="77777777" w:rsidR="00143F75" w:rsidRPr="00D30921" w:rsidRDefault="00143F75" w:rsidP="00143F75">
      <w:pPr>
        <w:autoSpaceDE w:val="0"/>
        <w:autoSpaceDN w:val="0"/>
        <w:adjustRightInd w:val="0"/>
        <w:spacing w:line="240" w:lineRule="auto"/>
        <w:ind w:left="360" w:hanging="360"/>
        <w:rPr>
          <w:rFonts w:ascii="Trebuchet MS" w:hAnsi="Trebuchet MS" w:cs="Arial"/>
          <w:color w:val="000000"/>
          <w:sz w:val="20"/>
          <w:szCs w:val="20"/>
          <w:lang w:val="el-GR"/>
        </w:rPr>
      </w:pPr>
    </w:p>
    <w:p w14:paraId="305631DB" w14:textId="7441E56C" w:rsidR="00143F75" w:rsidRPr="007B2CD8" w:rsidRDefault="00143F75" w:rsidP="00143F75">
      <w:pPr>
        <w:autoSpaceDE w:val="0"/>
        <w:autoSpaceDN w:val="0"/>
        <w:adjustRightInd w:val="0"/>
        <w:ind w:left="284" w:hanging="284"/>
        <w:rPr>
          <w:rFonts w:ascii="Trebuchet MS" w:hAnsi="Trebuchet MS" w:cs="Arial"/>
          <w:color w:val="000000"/>
          <w:sz w:val="20"/>
          <w:szCs w:val="20"/>
          <w:lang w:val="el-GR"/>
        </w:rPr>
      </w:pPr>
      <w:r w:rsidRPr="00D30921">
        <w:rPr>
          <w:rFonts w:ascii="Trebuchet MS" w:hAnsi="Trebuchet MS" w:cs="Arial"/>
          <w:color w:val="000000"/>
          <w:sz w:val="20"/>
          <w:szCs w:val="20"/>
          <w:lang w:val="el-GR"/>
        </w:rPr>
        <w:t xml:space="preserve">β) Με βάση τη γνώση που αποκτήσαμε κατά το έλεγχό μας, για την εταιρεία </w:t>
      </w:r>
      <w:r w:rsidR="007B2CD8" w:rsidRPr="007B2CD8">
        <w:rPr>
          <w:rFonts w:ascii="Trebuchet MS" w:hAnsi="Trebuchet MS" w:cs="Arial"/>
          <w:color w:val="000000"/>
          <w:sz w:val="20"/>
          <w:szCs w:val="20"/>
          <w:lang w:val="el-GR"/>
        </w:rPr>
        <w:t xml:space="preserve">F.L.S. ΑΝΑΠΤΥΞΙΑΚΗ ΑΞΙΟΠΟΙΗΣΗ ΑΚΙΝΗΤΩΝ ΒΟΡΕΙΟΥ ΕΛΛΑΔΟΣ ΑΝΩΝΥΜΗ ΕΤΑΙΡΕΙΑ </w:t>
      </w:r>
      <w:r w:rsidRPr="00D30921">
        <w:rPr>
          <w:rFonts w:ascii="Trebuchet MS" w:hAnsi="Trebuchet MS" w:cs="Arial"/>
          <w:color w:val="000000"/>
          <w:sz w:val="20"/>
          <w:szCs w:val="20"/>
          <w:lang w:val="el-GR"/>
        </w:rPr>
        <w:t>και το περιβάλλον της, δεν έχουμε εντοπίσει ουσιώδεις ανακρίβειες στην Έκθεση Διαχείρισης του Διοικητικού της Συμβουλίου</w:t>
      </w:r>
      <w:r w:rsidR="007B2CD8" w:rsidRPr="007B2CD8">
        <w:rPr>
          <w:rFonts w:ascii="Trebuchet MS" w:hAnsi="Trebuchet MS"/>
          <w:sz w:val="20"/>
          <w:szCs w:val="20"/>
          <w:lang w:val="el-GR"/>
        </w:rPr>
        <w:t>.</w:t>
      </w:r>
    </w:p>
    <w:p w14:paraId="47A69B53" w14:textId="7BDDAA5E" w:rsidR="00143F75" w:rsidRDefault="00143F75" w:rsidP="00143F75">
      <w:pPr>
        <w:spacing w:after="200"/>
        <w:jc w:val="left"/>
        <w:rPr>
          <w:rFonts w:ascii="Trebuchet MS" w:hAnsi="Trebuchet MS"/>
          <w:sz w:val="20"/>
          <w:szCs w:val="20"/>
          <w:lang w:val="el-GR"/>
        </w:rPr>
      </w:pPr>
    </w:p>
    <w:p w14:paraId="21A57918" w14:textId="77777777" w:rsidR="00E76A65" w:rsidRPr="00D30921" w:rsidRDefault="00E76A65" w:rsidP="00143F75">
      <w:pPr>
        <w:spacing w:after="200"/>
        <w:jc w:val="left"/>
        <w:rPr>
          <w:rFonts w:ascii="Trebuchet MS" w:hAnsi="Trebuchet MS"/>
          <w:sz w:val="20"/>
          <w:szCs w:val="20"/>
          <w:lang w:val="el-GR"/>
        </w:rPr>
      </w:pPr>
    </w:p>
    <w:p w14:paraId="2591717D" w14:textId="56B975F2" w:rsidR="00992F50" w:rsidRPr="0064665F" w:rsidRDefault="00992F50" w:rsidP="00992F50">
      <w:pPr>
        <w:widowControl w:val="0"/>
        <w:autoSpaceDE w:val="0"/>
        <w:autoSpaceDN w:val="0"/>
        <w:adjustRightInd w:val="0"/>
        <w:spacing w:line="240" w:lineRule="auto"/>
        <w:ind w:left="180" w:hanging="180"/>
        <w:jc w:val="center"/>
        <w:rPr>
          <w:rFonts w:ascii="Trebuchet MS" w:hAnsi="Trebuchet MS" w:cs="Tahoma"/>
          <w:color w:val="000000"/>
          <w:sz w:val="20"/>
          <w:szCs w:val="20"/>
          <w:lang w:val="el-GR"/>
        </w:rPr>
      </w:pPr>
      <w:r w:rsidRPr="0064665F">
        <w:rPr>
          <w:rFonts w:ascii="Trebuchet MS" w:hAnsi="Trebuchet MS" w:cs="Tahoma"/>
          <w:color w:val="000000"/>
          <w:sz w:val="20"/>
          <w:szCs w:val="20"/>
          <w:lang w:val="el-GR"/>
        </w:rPr>
        <w:t xml:space="preserve">Αθήνα, </w:t>
      </w:r>
      <w:r w:rsidR="00071BAF" w:rsidRPr="00071BAF">
        <w:rPr>
          <w:rFonts w:ascii="Trebuchet MS" w:hAnsi="Trebuchet MS" w:cs="Tahoma"/>
          <w:color w:val="000000"/>
          <w:sz w:val="20"/>
          <w:szCs w:val="20"/>
          <w:lang w:val="el-GR"/>
        </w:rPr>
        <w:t>30</w:t>
      </w:r>
      <w:r w:rsidRPr="00071BAF">
        <w:rPr>
          <w:rFonts w:ascii="Trebuchet MS" w:hAnsi="Trebuchet MS" w:cs="Tahoma"/>
          <w:color w:val="000000"/>
          <w:sz w:val="20"/>
          <w:szCs w:val="20"/>
          <w:lang w:val="el-GR"/>
        </w:rPr>
        <w:t xml:space="preserve"> </w:t>
      </w:r>
      <w:r w:rsidR="00105AA2" w:rsidRPr="00071BAF">
        <w:rPr>
          <w:rFonts w:ascii="Trebuchet MS" w:hAnsi="Trebuchet MS" w:cs="Tahoma"/>
          <w:color w:val="000000"/>
          <w:sz w:val="20"/>
          <w:szCs w:val="20"/>
          <w:lang w:val="el-GR"/>
        </w:rPr>
        <w:t>Οκτωβρίου</w:t>
      </w:r>
      <w:r w:rsidRPr="00071BAF">
        <w:rPr>
          <w:rFonts w:ascii="Trebuchet MS" w:hAnsi="Trebuchet MS" w:cs="Tahoma"/>
          <w:color w:val="000000"/>
          <w:sz w:val="20"/>
          <w:szCs w:val="20"/>
          <w:lang w:val="el-GR"/>
        </w:rPr>
        <w:t xml:space="preserve"> 2020</w:t>
      </w:r>
    </w:p>
    <w:p w14:paraId="57BBA219" w14:textId="75CB55F9" w:rsidR="00992F50" w:rsidRPr="0064665F" w:rsidRDefault="00992F50" w:rsidP="00992F50">
      <w:pPr>
        <w:autoSpaceDE w:val="0"/>
        <w:autoSpaceDN w:val="0"/>
        <w:adjustRightInd w:val="0"/>
        <w:spacing w:line="240" w:lineRule="auto"/>
        <w:jc w:val="center"/>
        <w:rPr>
          <w:rFonts w:ascii="Trebuchet MS" w:hAnsi="Trebuchet MS" w:cs="Tahoma"/>
          <w:color w:val="000000"/>
          <w:sz w:val="20"/>
          <w:szCs w:val="20"/>
          <w:lang w:val="el-GR"/>
        </w:rPr>
      </w:pPr>
      <w:r w:rsidRPr="0064665F">
        <w:rPr>
          <w:rFonts w:ascii="Trebuchet MS" w:hAnsi="Trebuchet MS" w:cs="Tahoma"/>
          <w:color w:val="000000"/>
          <w:sz w:val="20"/>
          <w:szCs w:val="20"/>
          <w:lang w:val="el-GR"/>
        </w:rPr>
        <w:t>Ο Ορκωτ</w:t>
      </w:r>
      <w:r w:rsidR="0064665F">
        <w:rPr>
          <w:rFonts w:ascii="Trebuchet MS" w:hAnsi="Trebuchet MS" w:cs="Tahoma"/>
          <w:color w:val="000000"/>
          <w:sz w:val="20"/>
          <w:szCs w:val="20"/>
          <w:lang w:val="el-GR"/>
        </w:rPr>
        <w:t>ός</w:t>
      </w:r>
      <w:r w:rsidRPr="0064665F">
        <w:rPr>
          <w:rFonts w:ascii="Trebuchet MS" w:hAnsi="Trebuchet MS" w:cs="Tahoma"/>
          <w:color w:val="000000"/>
          <w:sz w:val="20"/>
          <w:szCs w:val="20"/>
          <w:lang w:val="el-GR"/>
        </w:rPr>
        <w:t xml:space="preserve"> Ελεγκτ</w:t>
      </w:r>
      <w:r w:rsidR="0064665F">
        <w:rPr>
          <w:rFonts w:ascii="Trebuchet MS" w:hAnsi="Trebuchet MS" w:cs="Tahoma"/>
          <w:color w:val="000000"/>
          <w:sz w:val="20"/>
          <w:szCs w:val="20"/>
          <w:lang w:val="el-GR"/>
        </w:rPr>
        <w:t>ή</w:t>
      </w:r>
      <w:r w:rsidRPr="0064665F">
        <w:rPr>
          <w:rFonts w:ascii="Trebuchet MS" w:hAnsi="Trebuchet MS" w:cs="Tahoma"/>
          <w:color w:val="000000"/>
          <w:sz w:val="20"/>
          <w:szCs w:val="20"/>
          <w:lang w:val="el-GR"/>
        </w:rPr>
        <w:t>ς Λογιστ</w:t>
      </w:r>
      <w:r w:rsidR="0064665F">
        <w:rPr>
          <w:rFonts w:ascii="Trebuchet MS" w:hAnsi="Trebuchet MS" w:cs="Tahoma"/>
          <w:color w:val="000000"/>
          <w:sz w:val="20"/>
          <w:szCs w:val="20"/>
          <w:lang w:val="el-GR"/>
        </w:rPr>
        <w:t>ή</w:t>
      </w:r>
      <w:r w:rsidRPr="0064665F">
        <w:rPr>
          <w:rFonts w:ascii="Trebuchet MS" w:hAnsi="Trebuchet MS" w:cs="Tahoma"/>
          <w:color w:val="000000"/>
          <w:sz w:val="20"/>
          <w:szCs w:val="20"/>
          <w:lang w:val="el-GR"/>
        </w:rPr>
        <w:t>ς</w:t>
      </w:r>
    </w:p>
    <w:p w14:paraId="2D573409" w14:textId="77777777" w:rsidR="00CD10A0" w:rsidRDefault="00CD10A0" w:rsidP="00105AA2">
      <w:pPr>
        <w:spacing w:line="240" w:lineRule="auto"/>
        <w:jc w:val="center"/>
        <w:rPr>
          <w:rFonts w:ascii="Trebuchet MS" w:hAnsi="Trebuchet MS" w:cs="Tahoma"/>
          <w:noProof/>
          <w:sz w:val="20"/>
          <w:szCs w:val="20"/>
          <w:lang w:val="el-GR"/>
        </w:rPr>
      </w:pPr>
    </w:p>
    <w:p w14:paraId="515122B9" w14:textId="77777777" w:rsidR="00CD10A0" w:rsidRDefault="00CD10A0" w:rsidP="00105AA2">
      <w:pPr>
        <w:spacing w:line="240" w:lineRule="auto"/>
        <w:jc w:val="center"/>
        <w:rPr>
          <w:rFonts w:ascii="Trebuchet MS" w:hAnsi="Trebuchet MS" w:cs="Tahoma"/>
          <w:noProof/>
          <w:sz w:val="20"/>
          <w:szCs w:val="20"/>
          <w:lang w:val="el-GR"/>
        </w:rPr>
      </w:pPr>
    </w:p>
    <w:p w14:paraId="1CA22911" w14:textId="77777777" w:rsidR="00CD10A0" w:rsidRDefault="00CD10A0" w:rsidP="00105AA2">
      <w:pPr>
        <w:spacing w:line="240" w:lineRule="auto"/>
        <w:jc w:val="center"/>
        <w:rPr>
          <w:rFonts w:ascii="Trebuchet MS" w:hAnsi="Trebuchet MS" w:cs="Tahoma"/>
          <w:noProof/>
          <w:sz w:val="20"/>
          <w:szCs w:val="20"/>
          <w:lang w:val="el-GR"/>
        </w:rPr>
      </w:pPr>
    </w:p>
    <w:p w14:paraId="7FDA12BB" w14:textId="77777777" w:rsidR="00CD10A0" w:rsidRDefault="00CD10A0" w:rsidP="00105AA2">
      <w:pPr>
        <w:spacing w:line="240" w:lineRule="auto"/>
        <w:jc w:val="center"/>
        <w:rPr>
          <w:rFonts w:ascii="Trebuchet MS" w:hAnsi="Trebuchet MS" w:cs="Tahoma"/>
          <w:noProof/>
          <w:sz w:val="20"/>
          <w:szCs w:val="20"/>
          <w:lang w:val="el-GR"/>
        </w:rPr>
      </w:pPr>
    </w:p>
    <w:p w14:paraId="2EC048DB" w14:textId="140E337E" w:rsidR="00105AA2" w:rsidRPr="0064665F" w:rsidRDefault="00992F50" w:rsidP="00105AA2">
      <w:pPr>
        <w:spacing w:line="240" w:lineRule="auto"/>
        <w:jc w:val="center"/>
        <w:rPr>
          <w:rFonts w:ascii="Trebuchet MS" w:hAnsi="Trebuchet MS" w:cs="Tahoma"/>
          <w:noProof/>
          <w:sz w:val="20"/>
          <w:szCs w:val="20"/>
          <w:lang w:val="el-GR"/>
        </w:rPr>
      </w:pPr>
      <w:r w:rsidRPr="0064665F">
        <w:rPr>
          <w:rFonts w:ascii="Trebuchet MS" w:hAnsi="Trebuchet MS" w:cs="Tahoma"/>
          <w:noProof/>
          <w:sz w:val="20"/>
          <w:szCs w:val="20"/>
          <w:lang w:val="el-GR"/>
        </w:rPr>
        <w:t>Ανδρεάς Δημ. Τσαμάκης</w:t>
      </w:r>
    </w:p>
    <w:p w14:paraId="57EBA471" w14:textId="71CBB3DE" w:rsidR="00992F50" w:rsidRPr="0064665F" w:rsidRDefault="00992F50" w:rsidP="00105AA2">
      <w:pPr>
        <w:spacing w:line="240" w:lineRule="auto"/>
        <w:jc w:val="center"/>
        <w:rPr>
          <w:rFonts w:ascii="Trebuchet MS" w:hAnsi="Trebuchet MS" w:cs="Tahoma"/>
          <w:noProof/>
          <w:sz w:val="20"/>
          <w:szCs w:val="20"/>
          <w:lang w:val="el-GR"/>
        </w:rPr>
      </w:pPr>
      <w:r w:rsidRPr="0064665F">
        <w:rPr>
          <w:rFonts w:ascii="Trebuchet MS" w:hAnsi="Trebuchet MS" w:cs="Tahoma"/>
          <w:noProof/>
          <w:sz w:val="20"/>
          <w:szCs w:val="20"/>
          <w:lang w:val="el-GR"/>
        </w:rPr>
        <w:t>Α.Μ. Σ.Ο.Ε.Λ  17101</w:t>
      </w:r>
    </w:p>
    <w:p w14:paraId="06106031" w14:textId="7EB5610C" w:rsidR="00992F50" w:rsidRPr="00500468" w:rsidRDefault="009E2E6C" w:rsidP="00105AA2">
      <w:pPr>
        <w:spacing w:line="240" w:lineRule="auto"/>
        <w:jc w:val="center"/>
        <w:rPr>
          <w:rFonts w:ascii="Tahoma" w:hAnsi="Tahoma" w:cs="Tahoma"/>
          <w:b/>
          <w:color w:val="808080"/>
          <w:sz w:val="16"/>
          <w:szCs w:val="16"/>
          <w:lang w:val="el-GR"/>
        </w:rPr>
      </w:pPr>
      <w:r w:rsidRPr="002F0690">
        <w:rPr>
          <w:noProof/>
        </w:rPr>
        <w:drawing>
          <wp:inline distT="0" distB="0" distL="0" distR="0" wp14:anchorId="5E6F5056" wp14:editId="6E21C2BC">
            <wp:extent cx="1212850" cy="669925"/>
            <wp:effectExtent l="0" t="0" r="0" b="0"/>
            <wp:docPr id="2" name="Εικόνα 2" descr="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E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850" cy="669925"/>
                    </a:xfrm>
                    <a:prstGeom prst="rect">
                      <a:avLst/>
                    </a:prstGeom>
                    <a:noFill/>
                    <a:ln>
                      <a:noFill/>
                    </a:ln>
                  </pic:spPr>
                </pic:pic>
              </a:graphicData>
            </a:graphic>
          </wp:inline>
        </w:drawing>
      </w:r>
    </w:p>
    <w:p w14:paraId="3D46E2CF" w14:textId="77777777" w:rsidR="00992F50" w:rsidRPr="00500468" w:rsidRDefault="00992F50" w:rsidP="00992F50">
      <w:pPr>
        <w:spacing w:line="240" w:lineRule="auto"/>
        <w:rPr>
          <w:rFonts w:ascii="Tahoma" w:hAnsi="Tahoma" w:cs="Tahoma"/>
          <w:b/>
          <w:color w:val="808080"/>
          <w:sz w:val="16"/>
          <w:szCs w:val="16"/>
          <w:lang w:val="el-GR"/>
        </w:rPr>
      </w:pPr>
    </w:p>
    <w:p w14:paraId="63780314" w14:textId="77777777" w:rsidR="00992F50" w:rsidRPr="00500468" w:rsidRDefault="00992F50" w:rsidP="00992F50">
      <w:pPr>
        <w:spacing w:line="240" w:lineRule="auto"/>
        <w:rPr>
          <w:rFonts w:ascii="Tahoma" w:hAnsi="Tahoma" w:cs="Tahoma"/>
          <w:sz w:val="16"/>
          <w:szCs w:val="16"/>
          <w:lang w:val="el-GR"/>
        </w:rPr>
      </w:pPr>
      <w:r w:rsidRPr="00500468">
        <w:rPr>
          <w:rFonts w:ascii="Tahoma" w:hAnsi="Tahoma" w:cs="Tahoma"/>
          <w:b/>
          <w:color w:val="808080"/>
          <w:sz w:val="16"/>
          <w:szCs w:val="16"/>
          <w:lang w:val="el-GR"/>
        </w:rPr>
        <w:tab/>
      </w:r>
    </w:p>
    <w:p w14:paraId="0E1AF4FA" w14:textId="77777777" w:rsidR="003F550E" w:rsidRPr="008B3A0B" w:rsidRDefault="003F550E" w:rsidP="008E2FF6">
      <w:pPr>
        <w:tabs>
          <w:tab w:val="left" w:pos="709"/>
          <w:tab w:val="left" w:pos="5954"/>
        </w:tabs>
        <w:spacing w:before="0" w:after="0" w:line="360" w:lineRule="exact"/>
        <w:jc w:val="center"/>
        <w:rPr>
          <w:rFonts w:ascii="Calibri" w:hAnsi="Calibri" w:cs="Calibri"/>
          <w:b/>
          <w:sz w:val="24"/>
          <w:szCs w:val="24"/>
          <w:lang w:val="el-GR" w:eastAsia="el-GR"/>
        </w:rPr>
      </w:pPr>
    </w:p>
    <w:p w14:paraId="3B34E513" w14:textId="66A17EE6" w:rsidR="003F550E" w:rsidRDefault="003F550E" w:rsidP="006E20FF">
      <w:pPr>
        <w:tabs>
          <w:tab w:val="left" w:pos="709"/>
          <w:tab w:val="left" w:pos="5954"/>
        </w:tabs>
        <w:spacing w:before="0" w:after="0" w:line="360" w:lineRule="exact"/>
        <w:rPr>
          <w:rFonts w:ascii="Calibri" w:hAnsi="Calibri" w:cs="Calibri"/>
          <w:b/>
          <w:sz w:val="24"/>
          <w:szCs w:val="24"/>
          <w:lang w:val="el-GR" w:eastAsia="el-GR"/>
        </w:rPr>
      </w:pPr>
    </w:p>
    <w:p w14:paraId="42A3E0CD" w14:textId="4D44163E" w:rsidR="00410A66" w:rsidRPr="008B3A0B" w:rsidRDefault="00247AC6" w:rsidP="00A2033B">
      <w:pPr>
        <w:pStyle w:val="1"/>
        <w:spacing w:before="0" w:after="0" w:line="360" w:lineRule="exact"/>
        <w:ind w:left="1080"/>
        <w:jc w:val="center"/>
        <w:rPr>
          <w:rFonts w:ascii="Calibri" w:hAnsi="Calibri" w:cs="Calibri"/>
          <w:sz w:val="26"/>
          <w:szCs w:val="26"/>
        </w:rPr>
      </w:pPr>
      <w:r w:rsidRPr="008B3A0B">
        <w:rPr>
          <w:rFonts w:ascii="Calibri" w:hAnsi="Calibri" w:cs="Calibri"/>
          <w:sz w:val="26"/>
          <w:szCs w:val="26"/>
          <w:lang w:val="el-GR"/>
        </w:rPr>
        <w:br w:type="page"/>
      </w:r>
      <w:bookmarkStart w:id="21" w:name="_Toc22057279"/>
      <w:bookmarkStart w:id="22" w:name="_Toc22057334"/>
      <w:bookmarkStart w:id="23" w:name="_Toc56774690"/>
      <w:r w:rsidR="00C0431C">
        <w:rPr>
          <w:rFonts w:ascii="Calibri" w:hAnsi="Calibri" w:cs="Calibri"/>
          <w:sz w:val="26"/>
          <w:szCs w:val="26"/>
          <w:lang w:val="el-GR"/>
        </w:rPr>
        <w:lastRenderedPageBreak/>
        <w:t>ΙΙΙ.</w:t>
      </w:r>
      <w:r w:rsidR="00410A66" w:rsidRPr="008B3A0B">
        <w:rPr>
          <w:rFonts w:ascii="Calibri" w:hAnsi="Calibri" w:cs="Calibri"/>
          <w:sz w:val="26"/>
          <w:szCs w:val="26"/>
        </w:rPr>
        <w:t>ΕΤΗΣΙΕΣ ΕΤΑΙΡΙΚΕΣ ΟΙΚΟΝΟΜΙΚΕΣ ΚΑΤΑΣΤΑΣΕΙΣ ΤΗΣ ΧΡΗΣΗΣ ΠΟΥ ΕΛΗΞΕ ΤΗΝ 31Η ΔΕΚΕΜΒΡΙΟΥ 201</w:t>
      </w:r>
      <w:bookmarkEnd w:id="21"/>
      <w:bookmarkEnd w:id="22"/>
      <w:r w:rsidR="00CB23B1" w:rsidRPr="008B3A0B">
        <w:rPr>
          <w:rFonts w:ascii="Calibri" w:hAnsi="Calibri" w:cs="Calibri"/>
          <w:sz w:val="26"/>
          <w:szCs w:val="26"/>
          <w:lang w:val="el-GR"/>
        </w:rPr>
        <w:t>9</w:t>
      </w:r>
      <w:bookmarkEnd w:id="23"/>
    </w:p>
    <w:p w14:paraId="23F3EECB" w14:textId="3FFC0F64" w:rsidR="00410A66" w:rsidRPr="008B3A0B" w:rsidRDefault="00410A66" w:rsidP="001A096D">
      <w:pPr>
        <w:pStyle w:val="METKA"/>
        <w:spacing w:after="0"/>
        <w:jc w:val="center"/>
        <w:rPr>
          <w:rFonts w:ascii="Calibri" w:hAnsi="Calibri" w:cs="Calibri"/>
          <w:b/>
          <w:sz w:val="26"/>
          <w:szCs w:val="26"/>
          <w:u w:val="single"/>
        </w:rPr>
      </w:pPr>
      <w:r w:rsidRPr="008B3A0B">
        <w:rPr>
          <w:rFonts w:ascii="Calibri" w:hAnsi="Calibri" w:cs="Calibri"/>
          <w:b/>
          <w:sz w:val="26"/>
          <w:szCs w:val="26"/>
          <w:u w:val="single"/>
        </w:rPr>
        <w:t>(</w:t>
      </w:r>
      <w:r w:rsidR="00D56DBD">
        <w:rPr>
          <w:rFonts w:ascii="Calibri" w:hAnsi="Calibri" w:cs="Calibri"/>
          <w:b/>
          <w:sz w:val="26"/>
          <w:szCs w:val="26"/>
          <w:u w:val="single"/>
        </w:rPr>
        <w:t>13</w:t>
      </w:r>
      <w:r w:rsidRPr="008B3A0B">
        <w:rPr>
          <w:rFonts w:ascii="Calibri" w:hAnsi="Calibri" w:cs="Calibri"/>
          <w:b/>
          <w:sz w:val="26"/>
          <w:szCs w:val="26"/>
          <w:u w:val="single"/>
        </w:rPr>
        <w:t xml:space="preserve"> </w:t>
      </w:r>
      <w:r w:rsidR="00D56DBD">
        <w:rPr>
          <w:rFonts w:ascii="Calibri" w:hAnsi="Calibri" w:cs="Calibri"/>
          <w:b/>
          <w:sz w:val="26"/>
          <w:szCs w:val="26"/>
          <w:u w:val="single"/>
        </w:rPr>
        <w:t>Μαρτίου</w:t>
      </w:r>
      <w:r w:rsidRPr="008B3A0B">
        <w:rPr>
          <w:rFonts w:ascii="Calibri" w:hAnsi="Calibri" w:cs="Calibri"/>
          <w:b/>
          <w:sz w:val="26"/>
          <w:szCs w:val="26"/>
          <w:u w:val="single"/>
        </w:rPr>
        <w:t xml:space="preserve"> 201</w:t>
      </w:r>
      <w:r w:rsidR="00CB23B1" w:rsidRPr="008B3A0B">
        <w:rPr>
          <w:rFonts w:ascii="Calibri" w:hAnsi="Calibri" w:cs="Calibri"/>
          <w:b/>
          <w:sz w:val="26"/>
          <w:szCs w:val="26"/>
          <w:u w:val="single"/>
        </w:rPr>
        <w:t>9</w:t>
      </w:r>
      <w:r w:rsidR="00A2033B">
        <w:rPr>
          <w:rFonts w:ascii="Calibri" w:hAnsi="Calibri" w:cs="Calibri"/>
          <w:b/>
          <w:sz w:val="26"/>
          <w:szCs w:val="26"/>
          <w:u w:val="single"/>
        </w:rPr>
        <w:t xml:space="preserve"> </w:t>
      </w:r>
      <w:r w:rsidRPr="008B3A0B">
        <w:rPr>
          <w:rFonts w:ascii="Calibri" w:hAnsi="Calibri" w:cs="Calibri"/>
          <w:b/>
          <w:sz w:val="26"/>
          <w:szCs w:val="26"/>
          <w:u w:val="single"/>
        </w:rPr>
        <w:t>-</w:t>
      </w:r>
      <w:r w:rsidR="00A2033B">
        <w:rPr>
          <w:rFonts w:ascii="Calibri" w:hAnsi="Calibri" w:cs="Calibri"/>
          <w:b/>
          <w:sz w:val="26"/>
          <w:szCs w:val="26"/>
          <w:u w:val="single"/>
        </w:rPr>
        <w:t xml:space="preserve"> </w:t>
      </w:r>
      <w:r w:rsidRPr="008B3A0B">
        <w:rPr>
          <w:rFonts w:ascii="Calibri" w:hAnsi="Calibri" w:cs="Calibri"/>
          <w:b/>
          <w:sz w:val="26"/>
          <w:szCs w:val="26"/>
          <w:u w:val="single"/>
        </w:rPr>
        <w:t>31 Δεκεμβρίου 201</w:t>
      </w:r>
      <w:r w:rsidR="00CB23B1" w:rsidRPr="008B3A0B">
        <w:rPr>
          <w:rFonts w:ascii="Calibri" w:hAnsi="Calibri" w:cs="Calibri"/>
          <w:b/>
          <w:sz w:val="26"/>
          <w:szCs w:val="26"/>
          <w:u w:val="single"/>
        </w:rPr>
        <w:t>9</w:t>
      </w:r>
      <w:r w:rsidRPr="008B3A0B">
        <w:rPr>
          <w:rFonts w:ascii="Calibri" w:hAnsi="Calibri" w:cs="Calibri"/>
          <w:b/>
          <w:sz w:val="26"/>
          <w:szCs w:val="26"/>
          <w:u w:val="single"/>
        </w:rPr>
        <w:t>)</w:t>
      </w:r>
    </w:p>
    <w:p w14:paraId="601C9ED0" w14:textId="77777777" w:rsidR="00410A66" w:rsidRPr="008B3A0B" w:rsidRDefault="00410A66" w:rsidP="00410A66">
      <w:pPr>
        <w:pStyle w:val="METKA"/>
        <w:spacing w:after="0"/>
        <w:rPr>
          <w:rFonts w:ascii="Calibri" w:hAnsi="Calibri" w:cs="Calibri"/>
          <w:sz w:val="24"/>
          <w:u w:val="single"/>
        </w:rPr>
      </w:pPr>
    </w:p>
    <w:p w14:paraId="45056CD3" w14:textId="77777777" w:rsidR="00410A66" w:rsidRPr="008B3A0B" w:rsidRDefault="00410A66" w:rsidP="001A096D">
      <w:pPr>
        <w:pStyle w:val="METKA"/>
        <w:spacing w:after="0" w:line="276" w:lineRule="auto"/>
        <w:rPr>
          <w:rFonts w:ascii="Calibri" w:hAnsi="Calibri" w:cs="Calibri"/>
          <w:b/>
          <w:sz w:val="24"/>
        </w:rPr>
      </w:pPr>
      <w:r w:rsidRPr="008B3A0B">
        <w:rPr>
          <w:rFonts w:ascii="Calibri" w:hAnsi="Calibri" w:cs="Calibri"/>
          <w:b/>
          <w:sz w:val="24"/>
        </w:rPr>
        <w:t xml:space="preserve">Σύμφωνα με τα Διεθνή Πρότυπα Χρηματοοικονομικής Αναφοράς (ΔΠΧΑ), ως έχουν </w:t>
      </w:r>
      <w:r w:rsidR="00962484" w:rsidRPr="008B3A0B">
        <w:rPr>
          <w:rFonts w:ascii="Calibri" w:hAnsi="Calibri" w:cs="Calibri"/>
          <w:b/>
          <w:sz w:val="24"/>
        </w:rPr>
        <w:t>υιοθετηθεί</w:t>
      </w:r>
      <w:r w:rsidRPr="008B3A0B">
        <w:rPr>
          <w:rFonts w:ascii="Calibri" w:hAnsi="Calibri" w:cs="Calibri"/>
          <w:b/>
          <w:sz w:val="24"/>
        </w:rPr>
        <w:t xml:space="preserve"> από την </w:t>
      </w:r>
      <w:r w:rsidR="00962484" w:rsidRPr="008B3A0B">
        <w:rPr>
          <w:rFonts w:ascii="Calibri" w:hAnsi="Calibri" w:cs="Calibri"/>
          <w:b/>
          <w:sz w:val="24"/>
        </w:rPr>
        <w:t>Ευρωπαϊκή</w:t>
      </w:r>
      <w:r w:rsidRPr="008B3A0B">
        <w:rPr>
          <w:rFonts w:ascii="Calibri" w:hAnsi="Calibri" w:cs="Calibri"/>
          <w:b/>
          <w:sz w:val="24"/>
        </w:rPr>
        <w:t xml:space="preserve"> Ένωση</w:t>
      </w:r>
    </w:p>
    <w:p w14:paraId="7C2CBDA1" w14:textId="77777777" w:rsidR="00410A66" w:rsidRPr="008B3A0B" w:rsidRDefault="00410A66" w:rsidP="001A096D">
      <w:pPr>
        <w:pStyle w:val="METKA"/>
        <w:spacing w:after="0" w:line="276" w:lineRule="auto"/>
        <w:rPr>
          <w:rFonts w:ascii="Calibri" w:hAnsi="Calibri" w:cs="Calibri"/>
          <w:b/>
          <w:sz w:val="24"/>
        </w:rPr>
      </w:pPr>
    </w:p>
    <w:p w14:paraId="5B73C7AB" w14:textId="60484DF5" w:rsidR="00410A66" w:rsidRPr="008B3A0B" w:rsidRDefault="00410A66" w:rsidP="00410A66">
      <w:pPr>
        <w:pStyle w:val="METKA"/>
        <w:spacing w:after="0"/>
        <w:rPr>
          <w:rFonts w:ascii="Calibri" w:hAnsi="Calibri" w:cs="Calibri"/>
          <w:sz w:val="20"/>
          <w:szCs w:val="20"/>
        </w:rPr>
      </w:pPr>
      <w:r w:rsidRPr="00FC5711">
        <w:rPr>
          <w:rFonts w:ascii="Calibri" w:eastAsia="Calibri" w:hAnsi="Calibri" w:cs="Calibri"/>
          <w:sz w:val="20"/>
          <w:szCs w:val="20"/>
          <w:lang w:eastAsia="en-US"/>
        </w:rPr>
        <w:t xml:space="preserve">Βεβαιώνεται ότι οι συνημμένες Οικονομικές Καταστάσεις εγκρίθηκαν από το Διοικητικό Συμβούλιο της </w:t>
      </w:r>
      <w:r w:rsidRPr="00FC5711">
        <w:rPr>
          <w:rFonts w:ascii="Calibri" w:hAnsi="Calibri" w:cs="Calibri"/>
          <w:sz w:val="20"/>
          <w:szCs w:val="20"/>
        </w:rPr>
        <w:t>«</w:t>
      </w:r>
      <w:r w:rsidR="00B23266" w:rsidRPr="00B23266">
        <w:rPr>
          <w:rFonts w:ascii="Calibri" w:hAnsi="Calibri" w:cs="Calibri"/>
          <w:sz w:val="20"/>
          <w:szCs w:val="20"/>
        </w:rPr>
        <w:t>F.L.S. ΑΝΑΠΤΥΞΙΑΚΗ ΑΞΙΟΠΟΙΗΣΗ ΑΚΙΝΗΤΩΝ ΒΟΡΕΙΟΥ ΕΛΛΑΔΟΣ ΑΝΩΝΥΜΗ ΕΤΑΙΡΕΙΑ</w:t>
      </w:r>
      <w:r w:rsidRPr="00FC5711">
        <w:rPr>
          <w:rFonts w:ascii="Calibri" w:hAnsi="Calibri" w:cs="Calibri"/>
          <w:sz w:val="20"/>
          <w:szCs w:val="20"/>
        </w:rPr>
        <w:t>»</w:t>
      </w:r>
      <w:r w:rsidRPr="00FC5711">
        <w:rPr>
          <w:rFonts w:ascii="Calibri" w:eastAsia="Calibri" w:hAnsi="Calibri" w:cs="Calibri"/>
          <w:sz w:val="20"/>
          <w:szCs w:val="20"/>
          <w:lang w:eastAsia="en-US"/>
        </w:rPr>
        <w:t xml:space="preserve"> </w:t>
      </w:r>
      <w:r w:rsidRPr="00071BAF">
        <w:rPr>
          <w:rFonts w:ascii="Calibri" w:eastAsia="Calibri" w:hAnsi="Calibri" w:cs="Calibri"/>
          <w:sz w:val="20"/>
          <w:szCs w:val="20"/>
          <w:lang w:eastAsia="en-US"/>
        </w:rPr>
        <w:t xml:space="preserve">την </w:t>
      </w:r>
      <w:r w:rsidR="00071BAF" w:rsidRPr="00071BAF">
        <w:rPr>
          <w:rFonts w:ascii="Calibri" w:eastAsia="Calibri" w:hAnsi="Calibri" w:cs="Calibri"/>
          <w:sz w:val="20"/>
          <w:szCs w:val="20"/>
          <w:lang w:eastAsia="en-US"/>
        </w:rPr>
        <w:t>30</w:t>
      </w:r>
      <w:r w:rsidRPr="00071BAF">
        <w:rPr>
          <w:rFonts w:ascii="Calibri" w:eastAsia="Calibri" w:hAnsi="Calibri" w:cs="Calibri"/>
          <w:sz w:val="20"/>
          <w:szCs w:val="20"/>
          <w:lang w:eastAsia="en-US"/>
        </w:rPr>
        <w:t>.</w:t>
      </w:r>
      <w:r w:rsidR="003946A8" w:rsidRPr="00071BAF">
        <w:rPr>
          <w:rFonts w:ascii="Calibri" w:eastAsia="Calibri" w:hAnsi="Calibri" w:cs="Calibri"/>
          <w:sz w:val="20"/>
          <w:szCs w:val="20"/>
          <w:lang w:eastAsia="en-US"/>
        </w:rPr>
        <w:t>10</w:t>
      </w:r>
      <w:r w:rsidRPr="00071BAF">
        <w:rPr>
          <w:rFonts w:ascii="Calibri" w:eastAsia="Calibri" w:hAnsi="Calibri" w:cs="Calibri"/>
          <w:sz w:val="20"/>
          <w:szCs w:val="20"/>
          <w:lang w:eastAsia="en-US"/>
        </w:rPr>
        <w:t>.20</w:t>
      </w:r>
      <w:r w:rsidR="001A7630" w:rsidRPr="00071BAF">
        <w:rPr>
          <w:rFonts w:ascii="Calibri" w:eastAsia="Calibri" w:hAnsi="Calibri" w:cs="Calibri"/>
          <w:sz w:val="20"/>
          <w:szCs w:val="20"/>
          <w:lang w:eastAsia="en-US"/>
        </w:rPr>
        <w:t>20</w:t>
      </w:r>
      <w:r w:rsidRPr="00B67BDB">
        <w:rPr>
          <w:rFonts w:ascii="Calibri" w:eastAsia="Calibri" w:hAnsi="Calibri" w:cs="Calibri"/>
          <w:sz w:val="20"/>
          <w:szCs w:val="20"/>
          <w:lang w:eastAsia="en-US"/>
        </w:rPr>
        <w:t xml:space="preserve"> και</w:t>
      </w:r>
      <w:r w:rsidRPr="00FC5711">
        <w:rPr>
          <w:rFonts w:ascii="Calibri" w:eastAsia="Calibri" w:hAnsi="Calibri" w:cs="Calibri"/>
          <w:sz w:val="20"/>
          <w:szCs w:val="20"/>
          <w:lang w:eastAsia="en-US"/>
        </w:rPr>
        <w:t xml:space="preserve"> έχουν δημοσιοποιηθεί με την ανάρτησή τους στο διαδίκτυο, στη διεύθυνση </w:t>
      </w:r>
      <w:r w:rsidR="006F1159" w:rsidRPr="00FC5711">
        <w:rPr>
          <w:rFonts w:ascii="Calibri" w:eastAsia="Calibri" w:hAnsi="Calibri" w:cs="Calibri"/>
          <w:sz w:val="20"/>
          <w:szCs w:val="20"/>
          <w:lang w:eastAsia="en-US"/>
        </w:rPr>
        <w:t xml:space="preserve"> https://faisgroup.eu/</w:t>
      </w:r>
    </w:p>
    <w:p w14:paraId="03BFC078" w14:textId="77777777" w:rsidR="00410A66" w:rsidRPr="008B3A0B" w:rsidRDefault="00410A66" w:rsidP="00410A66">
      <w:pPr>
        <w:pStyle w:val="METKA"/>
        <w:spacing w:after="0"/>
        <w:rPr>
          <w:rFonts w:ascii="Calibri" w:eastAsia="Calibri" w:hAnsi="Calibri" w:cs="Calibri"/>
          <w:sz w:val="20"/>
          <w:szCs w:val="20"/>
          <w:lang w:eastAsia="en-US"/>
        </w:rPr>
      </w:pPr>
    </w:p>
    <w:p w14:paraId="6E476ACC" w14:textId="4D17C558" w:rsidR="00410A66" w:rsidRPr="008B3A0B" w:rsidRDefault="003946A8" w:rsidP="00410A66">
      <w:pPr>
        <w:tabs>
          <w:tab w:val="left" w:pos="709"/>
          <w:tab w:val="left" w:pos="5954"/>
        </w:tabs>
        <w:spacing w:line="360" w:lineRule="exact"/>
        <w:ind w:firstLine="737"/>
        <w:jc w:val="center"/>
        <w:rPr>
          <w:rFonts w:ascii="Calibri" w:hAnsi="Calibri" w:cs="Calibri"/>
          <w:sz w:val="20"/>
          <w:szCs w:val="20"/>
          <w:lang w:val="el-GR"/>
        </w:rPr>
      </w:pPr>
      <w:r>
        <w:rPr>
          <w:rFonts w:ascii="Calibri" w:hAnsi="Calibri" w:cs="Calibri"/>
          <w:sz w:val="20"/>
          <w:szCs w:val="20"/>
          <w:lang w:val="el-GR"/>
        </w:rPr>
        <w:t>Η</w:t>
      </w:r>
      <w:r w:rsidR="00410A66" w:rsidRPr="008B3A0B">
        <w:rPr>
          <w:rFonts w:ascii="Calibri" w:hAnsi="Calibri" w:cs="Calibri"/>
          <w:sz w:val="20"/>
          <w:szCs w:val="20"/>
          <w:lang w:val="el-GR"/>
        </w:rPr>
        <w:t xml:space="preserve"> Πρόεδρος του Δ.Σ.</w:t>
      </w:r>
    </w:p>
    <w:p w14:paraId="44D8FE95" w14:textId="77777777" w:rsidR="00410A66" w:rsidRPr="008B3A0B" w:rsidRDefault="00410A66" w:rsidP="00410A66">
      <w:pPr>
        <w:tabs>
          <w:tab w:val="left" w:pos="709"/>
          <w:tab w:val="left" w:pos="5954"/>
        </w:tabs>
        <w:spacing w:line="360" w:lineRule="exact"/>
        <w:ind w:firstLine="737"/>
        <w:jc w:val="center"/>
        <w:rPr>
          <w:rFonts w:ascii="Calibri" w:hAnsi="Calibri" w:cs="Calibri"/>
          <w:sz w:val="20"/>
          <w:szCs w:val="20"/>
          <w:lang w:val="el-GR"/>
        </w:rPr>
      </w:pPr>
    </w:p>
    <w:p w14:paraId="53AB7850" w14:textId="77777777" w:rsidR="00410A66" w:rsidRPr="008B3A0B" w:rsidRDefault="00410A66" w:rsidP="00410A66">
      <w:pPr>
        <w:tabs>
          <w:tab w:val="left" w:pos="709"/>
          <w:tab w:val="left" w:pos="5954"/>
        </w:tabs>
        <w:spacing w:line="360" w:lineRule="exact"/>
        <w:ind w:firstLine="737"/>
        <w:jc w:val="center"/>
        <w:rPr>
          <w:rFonts w:ascii="Calibri" w:hAnsi="Calibri" w:cs="Calibri"/>
          <w:sz w:val="20"/>
          <w:szCs w:val="20"/>
          <w:lang w:val="el-GR"/>
        </w:rPr>
      </w:pPr>
    </w:p>
    <w:p w14:paraId="74337B43" w14:textId="7CC4858E" w:rsidR="00410A66" w:rsidRPr="008B3A0B" w:rsidRDefault="003946A8" w:rsidP="00410A66">
      <w:pPr>
        <w:tabs>
          <w:tab w:val="left" w:pos="709"/>
          <w:tab w:val="left" w:pos="5954"/>
        </w:tabs>
        <w:spacing w:line="360" w:lineRule="exact"/>
        <w:ind w:firstLine="737"/>
        <w:jc w:val="center"/>
        <w:rPr>
          <w:rFonts w:ascii="Calibri" w:hAnsi="Calibri" w:cs="Calibri"/>
          <w:sz w:val="20"/>
          <w:szCs w:val="20"/>
          <w:lang w:val="el-GR"/>
        </w:rPr>
      </w:pPr>
      <w:r>
        <w:rPr>
          <w:rFonts w:ascii="Calibri" w:hAnsi="Calibri" w:cs="Calibri"/>
          <w:sz w:val="20"/>
          <w:szCs w:val="20"/>
          <w:lang w:val="el-GR"/>
        </w:rPr>
        <w:t>Μαίρη</w:t>
      </w:r>
      <w:r w:rsidR="00A2033B">
        <w:rPr>
          <w:rFonts w:ascii="Calibri" w:hAnsi="Calibri" w:cs="Calibri"/>
          <w:sz w:val="20"/>
          <w:szCs w:val="20"/>
          <w:lang w:val="el-GR"/>
        </w:rPr>
        <w:t xml:space="preserve"> Φάϊς</w:t>
      </w:r>
    </w:p>
    <w:p w14:paraId="760CB040" w14:textId="77777777" w:rsidR="00410A66" w:rsidRPr="008B3A0B" w:rsidRDefault="00410A66" w:rsidP="00410A66">
      <w:pPr>
        <w:pStyle w:val="METKA"/>
        <w:spacing w:after="0"/>
        <w:rPr>
          <w:rFonts w:ascii="Calibri" w:eastAsia="Calibri" w:hAnsi="Calibri" w:cs="Calibri"/>
          <w:sz w:val="20"/>
          <w:szCs w:val="20"/>
          <w:lang w:eastAsia="en-US"/>
        </w:rPr>
      </w:pPr>
    </w:p>
    <w:p w14:paraId="5FD26B47" w14:textId="77777777" w:rsidR="00BD5FC9" w:rsidRPr="008B3A0B" w:rsidRDefault="00410A66" w:rsidP="00BD5FC9">
      <w:pPr>
        <w:pStyle w:val="1"/>
        <w:spacing w:before="0" w:after="0" w:line="360" w:lineRule="exact"/>
        <w:rPr>
          <w:rFonts w:ascii="Calibri" w:hAnsi="Calibri" w:cs="Calibri"/>
          <w:sz w:val="24"/>
          <w:szCs w:val="24"/>
          <w:u w:val="single"/>
          <w:lang w:val="el-GR"/>
        </w:rPr>
      </w:pPr>
      <w:r w:rsidRPr="008B3A0B">
        <w:rPr>
          <w:rFonts w:ascii="Calibri" w:hAnsi="Calibri" w:cs="Calibri"/>
          <w:sz w:val="24"/>
          <w:szCs w:val="24"/>
          <w:u w:val="single"/>
          <w:lang w:val="el-GR"/>
        </w:rPr>
        <w:br w:type="page"/>
      </w:r>
      <w:bookmarkStart w:id="24" w:name="_Toc22057280"/>
      <w:bookmarkStart w:id="25" w:name="_Toc22057335"/>
      <w:bookmarkStart w:id="26" w:name="_Toc56774691"/>
      <w:r w:rsidR="00BD5FC9" w:rsidRPr="008B3A0B">
        <w:rPr>
          <w:rFonts w:ascii="Calibri" w:hAnsi="Calibri" w:cs="Calibri"/>
          <w:sz w:val="24"/>
          <w:szCs w:val="24"/>
          <w:u w:val="single"/>
          <w:lang w:val="el-GR"/>
        </w:rPr>
        <w:lastRenderedPageBreak/>
        <w:t xml:space="preserve">Κατάσταση </w:t>
      </w:r>
      <w:r w:rsidR="008F6DAB" w:rsidRPr="008B3A0B">
        <w:rPr>
          <w:rFonts w:ascii="Calibri" w:hAnsi="Calibri" w:cs="Calibri"/>
          <w:sz w:val="24"/>
          <w:szCs w:val="24"/>
          <w:u w:val="single"/>
          <w:lang w:val="el-GR"/>
        </w:rPr>
        <w:t>ο</w:t>
      </w:r>
      <w:r w:rsidR="00BD5FC9" w:rsidRPr="008B3A0B">
        <w:rPr>
          <w:rFonts w:ascii="Calibri" w:hAnsi="Calibri" w:cs="Calibri"/>
          <w:sz w:val="24"/>
          <w:szCs w:val="24"/>
          <w:u w:val="single"/>
          <w:lang w:val="el-GR"/>
        </w:rPr>
        <w:t xml:space="preserve">ικονομικής </w:t>
      </w:r>
      <w:r w:rsidR="008F6DAB" w:rsidRPr="008B3A0B">
        <w:rPr>
          <w:rFonts w:ascii="Calibri" w:hAnsi="Calibri" w:cs="Calibri"/>
          <w:sz w:val="24"/>
          <w:szCs w:val="24"/>
          <w:u w:val="single"/>
          <w:lang w:val="el-GR"/>
        </w:rPr>
        <w:t>θ</w:t>
      </w:r>
      <w:r w:rsidR="00BD5FC9" w:rsidRPr="008B3A0B">
        <w:rPr>
          <w:rFonts w:ascii="Calibri" w:hAnsi="Calibri" w:cs="Calibri"/>
          <w:sz w:val="24"/>
          <w:szCs w:val="24"/>
          <w:u w:val="single"/>
          <w:lang w:val="el-GR"/>
        </w:rPr>
        <w:t>έσης της 31/12/201</w:t>
      </w:r>
      <w:bookmarkEnd w:id="24"/>
      <w:bookmarkEnd w:id="25"/>
      <w:r w:rsidR="00CB23B1" w:rsidRPr="008B3A0B">
        <w:rPr>
          <w:rFonts w:ascii="Calibri" w:hAnsi="Calibri" w:cs="Calibri"/>
          <w:sz w:val="24"/>
          <w:szCs w:val="24"/>
          <w:u w:val="single"/>
          <w:lang w:val="el-GR"/>
        </w:rPr>
        <w:t>9</w:t>
      </w:r>
      <w:bookmarkEnd w:id="26"/>
    </w:p>
    <w:tbl>
      <w:tblPr>
        <w:tblW w:w="5000" w:type="pct"/>
        <w:tblLook w:val="04A0" w:firstRow="1" w:lastRow="0" w:firstColumn="1" w:lastColumn="0" w:noHBand="0" w:noVBand="1"/>
      </w:tblPr>
      <w:tblGrid>
        <w:gridCol w:w="6858"/>
        <w:gridCol w:w="724"/>
        <w:gridCol w:w="1778"/>
      </w:tblGrid>
      <w:tr w:rsidR="00155273" w:rsidRPr="00155273" w14:paraId="1902D25A" w14:textId="77777777" w:rsidTr="00155273">
        <w:trPr>
          <w:trHeight w:val="290"/>
        </w:trPr>
        <w:tc>
          <w:tcPr>
            <w:tcW w:w="3663" w:type="pct"/>
            <w:tcBorders>
              <w:top w:val="nil"/>
              <w:left w:val="nil"/>
              <w:bottom w:val="nil"/>
              <w:right w:val="nil"/>
            </w:tcBorders>
            <w:shd w:val="clear" w:color="000000" w:fill="FFFFFF"/>
            <w:noWrap/>
            <w:vAlign w:val="center"/>
            <w:hideMark/>
          </w:tcPr>
          <w:p w14:paraId="3CE30967" w14:textId="77777777" w:rsidR="00155273" w:rsidRPr="00155273" w:rsidRDefault="00155273" w:rsidP="00155273">
            <w:pPr>
              <w:spacing w:before="0" w:after="0" w:line="240" w:lineRule="auto"/>
              <w:jc w:val="left"/>
              <w:rPr>
                <w:rFonts w:ascii="Calibri" w:eastAsia="Times New Roman" w:hAnsi="Calibri" w:cs="Calibri"/>
                <w:i/>
                <w:iCs/>
                <w:color w:val="000000"/>
                <w:sz w:val="20"/>
                <w:szCs w:val="20"/>
                <w:lang w:val="el-GR" w:eastAsia="el-GR"/>
              </w:rPr>
            </w:pPr>
            <w:r w:rsidRPr="00155273">
              <w:rPr>
                <w:rFonts w:ascii="Calibri" w:eastAsia="Times New Roman" w:hAnsi="Calibri" w:cs="Calibri"/>
                <w:i/>
                <w:iCs/>
                <w:color w:val="000000"/>
                <w:sz w:val="20"/>
                <w:szCs w:val="20"/>
                <w:lang w:val="el-GR" w:eastAsia="el-GR"/>
              </w:rPr>
              <w:t> </w:t>
            </w:r>
          </w:p>
        </w:tc>
        <w:tc>
          <w:tcPr>
            <w:tcW w:w="387" w:type="pct"/>
            <w:tcBorders>
              <w:top w:val="nil"/>
              <w:left w:val="nil"/>
              <w:bottom w:val="nil"/>
              <w:right w:val="nil"/>
            </w:tcBorders>
            <w:shd w:val="clear" w:color="000000" w:fill="FFFFFF"/>
            <w:noWrap/>
            <w:vAlign w:val="center"/>
            <w:hideMark/>
          </w:tcPr>
          <w:p w14:paraId="6CEC9406"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Σημ.</w:t>
            </w:r>
          </w:p>
        </w:tc>
        <w:tc>
          <w:tcPr>
            <w:tcW w:w="950" w:type="pct"/>
            <w:tcBorders>
              <w:top w:val="nil"/>
              <w:left w:val="nil"/>
              <w:bottom w:val="nil"/>
              <w:right w:val="nil"/>
            </w:tcBorders>
            <w:shd w:val="clear" w:color="000000" w:fill="FFFFFF"/>
            <w:noWrap/>
            <w:vAlign w:val="center"/>
            <w:hideMark/>
          </w:tcPr>
          <w:p w14:paraId="4AF7A1B1"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31/12/2019</w:t>
            </w:r>
          </w:p>
        </w:tc>
      </w:tr>
      <w:tr w:rsidR="00155273" w:rsidRPr="00155273" w14:paraId="0EAB2FF5" w14:textId="77777777" w:rsidTr="00155273">
        <w:trPr>
          <w:trHeight w:val="290"/>
        </w:trPr>
        <w:tc>
          <w:tcPr>
            <w:tcW w:w="3663" w:type="pct"/>
            <w:tcBorders>
              <w:top w:val="nil"/>
              <w:left w:val="nil"/>
              <w:bottom w:val="nil"/>
              <w:right w:val="nil"/>
            </w:tcBorders>
            <w:shd w:val="clear" w:color="000000" w:fill="FFFFFF"/>
            <w:noWrap/>
            <w:vAlign w:val="center"/>
            <w:hideMark/>
          </w:tcPr>
          <w:p w14:paraId="1C4C9260" w14:textId="77777777" w:rsidR="00155273" w:rsidRPr="00155273" w:rsidRDefault="00155273" w:rsidP="00155273">
            <w:pPr>
              <w:spacing w:before="0" w:after="0" w:line="240" w:lineRule="auto"/>
              <w:jc w:val="lef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ΠΕΡΙΟΥΣΙΑΚΑ ΣΤΟΙΧΕΙΑ</w:t>
            </w:r>
          </w:p>
        </w:tc>
        <w:tc>
          <w:tcPr>
            <w:tcW w:w="387" w:type="pct"/>
            <w:tcBorders>
              <w:top w:val="nil"/>
              <w:left w:val="nil"/>
              <w:bottom w:val="nil"/>
              <w:right w:val="nil"/>
            </w:tcBorders>
            <w:shd w:val="clear" w:color="000000" w:fill="FFFFFF"/>
            <w:noWrap/>
            <w:vAlign w:val="center"/>
            <w:hideMark/>
          </w:tcPr>
          <w:p w14:paraId="409831E2"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 </w:t>
            </w:r>
          </w:p>
        </w:tc>
        <w:tc>
          <w:tcPr>
            <w:tcW w:w="950" w:type="pct"/>
            <w:tcBorders>
              <w:top w:val="nil"/>
              <w:left w:val="nil"/>
              <w:bottom w:val="nil"/>
              <w:right w:val="nil"/>
            </w:tcBorders>
            <w:shd w:val="clear" w:color="000000" w:fill="FFFFFF"/>
            <w:noWrap/>
            <w:vAlign w:val="center"/>
            <w:hideMark/>
          </w:tcPr>
          <w:p w14:paraId="29BE901B"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 </w:t>
            </w:r>
          </w:p>
        </w:tc>
      </w:tr>
      <w:tr w:rsidR="00155273" w:rsidRPr="00155273" w14:paraId="1CB0F52E" w14:textId="77777777" w:rsidTr="00155273">
        <w:trPr>
          <w:trHeight w:val="290"/>
        </w:trPr>
        <w:tc>
          <w:tcPr>
            <w:tcW w:w="3663" w:type="pct"/>
            <w:tcBorders>
              <w:top w:val="nil"/>
              <w:left w:val="nil"/>
              <w:bottom w:val="nil"/>
              <w:right w:val="nil"/>
            </w:tcBorders>
            <w:shd w:val="clear" w:color="000000" w:fill="FFFFFF"/>
            <w:noWrap/>
            <w:vAlign w:val="center"/>
            <w:hideMark/>
          </w:tcPr>
          <w:p w14:paraId="585B7CCE" w14:textId="77777777" w:rsidR="00155273" w:rsidRPr="00155273" w:rsidRDefault="00155273" w:rsidP="00155273">
            <w:pPr>
              <w:spacing w:before="0" w:after="0" w:line="240" w:lineRule="auto"/>
              <w:jc w:val="lef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Μη κυκλοφορούντα περιουσιακά στοιχεία</w:t>
            </w:r>
          </w:p>
        </w:tc>
        <w:tc>
          <w:tcPr>
            <w:tcW w:w="387" w:type="pct"/>
            <w:tcBorders>
              <w:top w:val="nil"/>
              <w:left w:val="nil"/>
              <w:bottom w:val="nil"/>
              <w:right w:val="nil"/>
            </w:tcBorders>
            <w:shd w:val="clear" w:color="000000" w:fill="FFFFFF"/>
            <w:noWrap/>
            <w:vAlign w:val="center"/>
            <w:hideMark/>
          </w:tcPr>
          <w:p w14:paraId="48CFCA85"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 </w:t>
            </w:r>
          </w:p>
        </w:tc>
        <w:tc>
          <w:tcPr>
            <w:tcW w:w="950" w:type="pct"/>
            <w:tcBorders>
              <w:top w:val="nil"/>
              <w:left w:val="nil"/>
              <w:bottom w:val="nil"/>
              <w:right w:val="nil"/>
            </w:tcBorders>
            <w:shd w:val="clear" w:color="000000" w:fill="FFFFFF"/>
            <w:noWrap/>
            <w:vAlign w:val="center"/>
            <w:hideMark/>
          </w:tcPr>
          <w:p w14:paraId="6699286E"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 </w:t>
            </w:r>
          </w:p>
        </w:tc>
      </w:tr>
      <w:tr w:rsidR="00155273" w:rsidRPr="00155273" w14:paraId="221D5931" w14:textId="77777777" w:rsidTr="00155273">
        <w:trPr>
          <w:trHeight w:val="290"/>
        </w:trPr>
        <w:tc>
          <w:tcPr>
            <w:tcW w:w="3663" w:type="pct"/>
            <w:tcBorders>
              <w:top w:val="nil"/>
              <w:left w:val="nil"/>
              <w:bottom w:val="nil"/>
              <w:right w:val="nil"/>
            </w:tcBorders>
            <w:shd w:val="clear" w:color="000000" w:fill="FFFFFF"/>
            <w:noWrap/>
            <w:vAlign w:val="center"/>
            <w:hideMark/>
          </w:tcPr>
          <w:p w14:paraId="4BBAAACB" w14:textId="77777777" w:rsidR="00155273" w:rsidRPr="00155273" w:rsidRDefault="00155273" w:rsidP="00155273">
            <w:pPr>
              <w:spacing w:before="0" w:after="0" w:line="240" w:lineRule="auto"/>
              <w:jc w:val="left"/>
              <w:rPr>
                <w:rFonts w:ascii="Calibri" w:eastAsia="Times New Roman" w:hAnsi="Calibri" w:cs="Calibri"/>
                <w:color w:val="000000"/>
                <w:sz w:val="20"/>
                <w:szCs w:val="20"/>
                <w:lang w:val="el-GR" w:eastAsia="el-GR"/>
              </w:rPr>
            </w:pPr>
            <w:r w:rsidRPr="00155273">
              <w:rPr>
                <w:rFonts w:ascii="Calibri" w:eastAsia="Times New Roman" w:hAnsi="Calibri" w:cs="Calibri"/>
                <w:color w:val="000000"/>
                <w:sz w:val="20"/>
                <w:szCs w:val="20"/>
                <w:lang w:val="el-GR" w:eastAsia="el-GR"/>
              </w:rPr>
              <w:t>Ενσώματα πάγια</w:t>
            </w:r>
          </w:p>
        </w:tc>
        <w:tc>
          <w:tcPr>
            <w:tcW w:w="387" w:type="pct"/>
            <w:tcBorders>
              <w:top w:val="nil"/>
              <w:left w:val="nil"/>
              <w:bottom w:val="nil"/>
              <w:right w:val="nil"/>
            </w:tcBorders>
            <w:shd w:val="clear" w:color="000000" w:fill="FFFFFF"/>
            <w:noWrap/>
            <w:vAlign w:val="center"/>
            <w:hideMark/>
          </w:tcPr>
          <w:p w14:paraId="533719B8"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7.1</w:t>
            </w:r>
          </w:p>
        </w:tc>
        <w:tc>
          <w:tcPr>
            <w:tcW w:w="950" w:type="pct"/>
            <w:tcBorders>
              <w:top w:val="nil"/>
              <w:left w:val="nil"/>
              <w:bottom w:val="nil"/>
              <w:right w:val="nil"/>
            </w:tcBorders>
            <w:shd w:val="clear" w:color="000000" w:fill="FFFFFF"/>
            <w:noWrap/>
            <w:vAlign w:val="center"/>
            <w:hideMark/>
          </w:tcPr>
          <w:p w14:paraId="03E277DF" w14:textId="77777777" w:rsidR="00155273" w:rsidRPr="00155273" w:rsidRDefault="00155273" w:rsidP="00155273">
            <w:pPr>
              <w:spacing w:before="0" w:after="0" w:line="240" w:lineRule="auto"/>
              <w:jc w:val="right"/>
              <w:rPr>
                <w:rFonts w:ascii="Calibri" w:eastAsia="Times New Roman" w:hAnsi="Calibri" w:cs="Calibri"/>
                <w:color w:val="000000"/>
                <w:sz w:val="20"/>
                <w:szCs w:val="20"/>
                <w:lang w:val="el-GR" w:eastAsia="el-GR"/>
              </w:rPr>
            </w:pPr>
            <w:r w:rsidRPr="00155273">
              <w:rPr>
                <w:rFonts w:ascii="Calibri" w:eastAsia="Times New Roman" w:hAnsi="Calibri" w:cs="Calibri"/>
                <w:color w:val="000000"/>
                <w:sz w:val="20"/>
                <w:szCs w:val="20"/>
                <w:lang w:val="el-GR" w:eastAsia="el-GR"/>
              </w:rPr>
              <w:t>41.756,42</w:t>
            </w:r>
          </w:p>
        </w:tc>
      </w:tr>
      <w:tr w:rsidR="00155273" w:rsidRPr="00155273" w14:paraId="54E84B46" w14:textId="77777777" w:rsidTr="00155273">
        <w:trPr>
          <w:trHeight w:val="290"/>
        </w:trPr>
        <w:tc>
          <w:tcPr>
            <w:tcW w:w="3663" w:type="pct"/>
            <w:tcBorders>
              <w:top w:val="nil"/>
              <w:left w:val="nil"/>
              <w:bottom w:val="nil"/>
              <w:right w:val="nil"/>
            </w:tcBorders>
            <w:shd w:val="clear" w:color="000000" w:fill="FFFFFF"/>
            <w:noWrap/>
            <w:vAlign w:val="center"/>
            <w:hideMark/>
          </w:tcPr>
          <w:p w14:paraId="5AF36299" w14:textId="77777777" w:rsidR="00155273" w:rsidRPr="00155273" w:rsidRDefault="00155273" w:rsidP="00155273">
            <w:pPr>
              <w:spacing w:before="0" w:after="0" w:line="240" w:lineRule="auto"/>
              <w:jc w:val="left"/>
              <w:rPr>
                <w:rFonts w:ascii="Calibri" w:eastAsia="Times New Roman" w:hAnsi="Calibri" w:cs="Calibri"/>
                <w:color w:val="000000"/>
                <w:sz w:val="20"/>
                <w:szCs w:val="20"/>
                <w:lang w:val="el-GR" w:eastAsia="el-GR"/>
              </w:rPr>
            </w:pPr>
            <w:r w:rsidRPr="00155273">
              <w:rPr>
                <w:rFonts w:ascii="Calibri" w:eastAsia="Times New Roman" w:hAnsi="Calibri" w:cs="Calibri"/>
                <w:color w:val="000000"/>
                <w:sz w:val="20"/>
                <w:szCs w:val="20"/>
                <w:lang w:val="el-GR" w:eastAsia="el-GR"/>
              </w:rPr>
              <w:t>Δικαίωμα χρήσης περιουσιακών στοιχείων</w:t>
            </w:r>
          </w:p>
        </w:tc>
        <w:tc>
          <w:tcPr>
            <w:tcW w:w="387" w:type="pct"/>
            <w:tcBorders>
              <w:top w:val="nil"/>
              <w:left w:val="nil"/>
              <w:bottom w:val="nil"/>
              <w:right w:val="nil"/>
            </w:tcBorders>
            <w:shd w:val="clear" w:color="000000" w:fill="FFFFFF"/>
            <w:noWrap/>
            <w:vAlign w:val="center"/>
            <w:hideMark/>
          </w:tcPr>
          <w:p w14:paraId="461A7175"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7.2</w:t>
            </w:r>
          </w:p>
        </w:tc>
        <w:tc>
          <w:tcPr>
            <w:tcW w:w="950" w:type="pct"/>
            <w:tcBorders>
              <w:top w:val="nil"/>
              <w:left w:val="nil"/>
              <w:bottom w:val="nil"/>
              <w:right w:val="nil"/>
            </w:tcBorders>
            <w:shd w:val="clear" w:color="000000" w:fill="FFFFFF"/>
            <w:noWrap/>
            <w:vAlign w:val="center"/>
            <w:hideMark/>
          </w:tcPr>
          <w:p w14:paraId="7F7F623A" w14:textId="77777777" w:rsidR="00155273" w:rsidRPr="00155273" w:rsidRDefault="00155273" w:rsidP="00155273">
            <w:pPr>
              <w:spacing w:before="0" w:after="0" w:line="240" w:lineRule="auto"/>
              <w:jc w:val="right"/>
              <w:rPr>
                <w:rFonts w:ascii="Calibri" w:eastAsia="Times New Roman" w:hAnsi="Calibri" w:cs="Calibri"/>
                <w:color w:val="000000"/>
                <w:sz w:val="20"/>
                <w:szCs w:val="20"/>
                <w:lang w:val="el-GR" w:eastAsia="el-GR"/>
              </w:rPr>
            </w:pPr>
            <w:r w:rsidRPr="00155273">
              <w:rPr>
                <w:rFonts w:ascii="Calibri" w:eastAsia="Times New Roman" w:hAnsi="Calibri" w:cs="Calibri"/>
                <w:color w:val="000000"/>
                <w:sz w:val="20"/>
                <w:szCs w:val="20"/>
                <w:lang w:val="el-GR" w:eastAsia="el-GR"/>
              </w:rPr>
              <w:t>8.247,93</w:t>
            </w:r>
          </w:p>
        </w:tc>
      </w:tr>
      <w:tr w:rsidR="00155273" w:rsidRPr="00155273" w14:paraId="0754FCCB" w14:textId="77777777" w:rsidTr="00155273">
        <w:trPr>
          <w:trHeight w:val="300"/>
        </w:trPr>
        <w:tc>
          <w:tcPr>
            <w:tcW w:w="3663" w:type="pct"/>
            <w:tcBorders>
              <w:top w:val="nil"/>
              <w:left w:val="nil"/>
              <w:bottom w:val="nil"/>
              <w:right w:val="nil"/>
            </w:tcBorders>
            <w:shd w:val="clear" w:color="000000" w:fill="FFFFFF"/>
            <w:noWrap/>
            <w:vAlign w:val="center"/>
            <w:hideMark/>
          </w:tcPr>
          <w:p w14:paraId="6E9C8E2D" w14:textId="77777777" w:rsidR="00155273" w:rsidRPr="00155273" w:rsidRDefault="00155273" w:rsidP="00155273">
            <w:pPr>
              <w:spacing w:before="0" w:after="0" w:line="240" w:lineRule="auto"/>
              <w:jc w:val="left"/>
              <w:rPr>
                <w:rFonts w:ascii="Calibri" w:eastAsia="Times New Roman" w:hAnsi="Calibri" w:cs="Calibri"/>
                <w:color w:val="000000"/>
                <w:sz w:val="20"/>
                <w:szCs w:val="20"/>
                <w:lang w:val="el-GR" w:eastAsia="el-GR"/>
              </w:rPr>
            </w:pPr>
            <w:r w:rsidRPr="00155273">
              <w:rPr>
                <w:rFonts w:ascii="Calibri" w:eastAsia="Times New Roman" w:hAnsi="Calibri" w:cs="Calibri"/>
                <w:color w:val="000000"/>
                <w:sz w:val="20"/>
                <w:szCs w:val="20"/>
                <w:lang w:val="el-GR" w:eastAsia="el-GR"/>
              </w:rPr>
              <w:t>Αναβαλλόμενες φορολογικές απαιτήσεις</w:t>
            </w:r>
          </w:p>
        </w:tc>
        <w:tc>
          <w:tcPr>
            <w:tcW w:w="387" w:type="pct"/>
            <w:tcBorders>
              <w:top w:val="nil"/>
              <w:left w:val="nil"/>
              <w:bottom w:val="nil"/>
              <w:right w:val="nil"/>
            </w:tcBorders>
            <w:shd w:val="clear" w:color="000000" w:fill="FFFFFF"/>
            <w:noWrap/>
            <w:vAlign w:val="center"/>
            <w:hideMark/>
          </w:tcPr>
          <w:p w14:paraId="070734B6"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7.3</w:t>
            </w:r>
          </w:p>
        </w:tc>
        <w:tc>
          <w:tcPr>
            <w:tcW w:w="950" w:type="pct"/>
            <w:tcBorders>
              <w:top w:val="nil"/>
              <w:left w:val="nil"/>
              <w:bottom w:val="nil"/>
              <w:right w:val="nil"/>
            </w:tcBorders>
            <w:shd w:val="clear" w:color="000000" w:fill="FFFFFF"/>
            <w:noWrap/>
            <w:vAlign w:val="center"/>
            <w:hideMark/>
          </w:tcPr>
          <w:p w14:paraId="3A7DCE02" w14:textId="77777777" w:rsidR="00155273" w:rsidRPr="00155273" w:rsidRDefault="00155273" w:rsidP="00155273">
            <w:pPr>
              <w:spacing w:before="0" w:after="0" w:line="240" w:lineRule="auto"/>
              <w:jc w:val="right"/>
              <w:rPr>
                <w:rFonts w:ascii="Calibri" w:eastAsia="Times New Roman" w:hAnsi="Calibri" w:cs="Calibri"/>
                <w:color w:val="000000"/>
                <w:sz w:val="20"/>
                <w:szCs w:val="20"/>
                <w:lang w:val="el-GR" w:eastAsia="el-GR"/>
              </w:rPr>
            </w:pPr>
            <w:r w:rsidRPr="00155273">
              <w:rPr>
                <w:rFonts w:ascii="Calibri" w:eastAsia="Times New Roman" w:hAnsi="Calibri" w:cs="Calibri"/>
                <w:color w:val="000000"/>
                <w:sz w:val="20"/>
                <w:szCs w:val="20"/>
                <w:lang w:val="el-GR" w:eastAsia="el-GR"/>
              </w:rPr>
              <w:t>10,54</w:t>
            </w:r>
          </w:p>
        </w:tc>
      </w:tr>
      <w:tr w:rsidR="00155273" w:rsidRPr="00155273" w14:paraId="54D75E2F" w14:textId="77777777" w:rsidTr="00155273">
        <w:trPr>
          <w:trHeight w:val="300"/>
        </w:trPr>
        <w:tc>
          <w:tcPr>
            <w:tcW w:w="3663" w:type="pct"/>
            <w:tcBorders>
              <w:top w:val="nil"/>
              <w:left w:val="nil"/>
              <w:bottom w:val="nil"/>
              <w:right w:val="nil"/>
            </w:tcBorders>
            <w:shd w:val="clear" w:color="000000" w:fill="FFFFFF"/>
            <w:noWrap/>
            <w:vAlign w:val="center"/>
            <w:hideMark/>
          </w:tcPr>
          <w:p w14:paraId="6272B7F5" w14:textId="77777777" w:rsidR="00155273" w:rsidRPr="00155273" w:rsidRDefault="00155273" w:rsidP="00155273">
            <w:pPr>
              <w:spacing w:before="0" w:after="0" w:line="240" w:lineRule="auto"/>
              <w:jc w:val="left"/>
              <w:rPr>
                <w:rFonts w:ascii="Calibri" w:eastAsia="Times New Roman" w:hAnsi="Calibri" w:cs="Calibri"/>
                <w:color w:val="000000"/>
                <w:sz w:val="20"/>
                <w:szCs w:val="20"/>
                <w:lang w:val="el-GR" w:eastAsia="el-GR"/>
              </w:rPr>
            </w:pPr>
            <w:r w:rsidRPr="00155273">
              <w:rPr>
                <w:rFonts w:ascii="Calibri" w:eastAsia="Times New Roman" w:hAnsi="Calibri" w:cs="Calibri"/>
                <w:color w:val="000000"/>
                <w:sz w:val="20"/>
                <w:szCs w:val="20"/>
                <w:lang w:val="el-GR" w:eastAsia="el-GR"/>
              </w:rPr>
              <w:t> </w:t>
            </w:r>
          </w:p>
        </w:tc>
        <w:tc>
          <w:tcPr>
            <w:tcW w:w="387" w:type="pct"/>
            <w:tcBorders>
              <w:top w:val="nil"/>
              <w:left w:val="nil"/>
              <w:bottom w:val="nil"/>
              <w:right w:val="nil"/>
            </w:tcBorders>
            <w:shd w:val="clear" w:color="000000" w:fill="FFFFFF"/>
            <w:noWrap/>
            <w:vAlign w:val="center"/>
            <w:hideMark/>
          </w:tcPr>
          <w:p w14:paraId="66082564"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 </w:t>
            </w:r>
          </w:p>
        </w:tc>
        <w:tc>
          <w:tcPr>
            <w:tcW w:w="950" w:type="pct"/>
            <w:tcBorders>
              <w:top w:val="single" w:sz="8" w:space="0" w:color="auto"/>
              <w:left w:val="nil"/>
              <w:bottom w:val="single" w:sz="8" w:space="0" w:color="auto"/>
              <w:right w:val="nil"/>
            </w:tcBorders>
            <w:shd w:val="clear" w:color="000000" w:fill="FFFFFF"/>
            <w:noWrap/>
            <w:vAlign w:val="center"/>
            <w:hideMark/>
          </w:tcPr>
          <w:p w14:paraId="618F630A"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50.014,89</w:t>
            </w:r>
          </w:p>
        </w:tc>
      </w:tr>
      <w:tr w:rsidR="00155273" w:rsidRPr="00155273" w14:paraId="6617A502" w14:textId="77777777" w:rsidTr="00155273">
        <w:trPr>
          <w:trHeight w:val="290"/>
        </w:trPr>
        <w:tc>
          <w:tcPr>
            <w:tcW w:w="3663" w:type="pct"/>
            <w:tcBorders>
              <w:top w:val="nil"/>
              <w:left w:val="nil"/>
              <w:bottom w:val="nil"/>
              <w:right w:val="nil"/>
            </w:tcBorders>
            <w:shd w:val="clear" w:color="000000" w:fill="FFFFFF"/>
            <w:noWrap/>
            <w:vAlign w:val="center"/>
            <w:hideMark/>
          </w:tcPr>
          <w:p w14:paraId="65450BF6" w14:textId="77777777" w:rsidR="00155273" w:rsidRPr="00155273" w:rsidRDefault="00155273" w:rsidP="00155273">
            <w:pPr>
              <w:spacing w:before="0" w:after="0" w:line="240" w:lineRule="auto"/>
              <w:jc w:val="lef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Κυκλοφορούντα περιουσιακά στοιχεία</w:t>
            </w:r>
          </w:p>
        </w:tc>
        <w:tc>
          <w:tcPr>
            <w:tcW w:w="387" w:type="pct"/>
            <w:tcBorders>
              <w:top w:val="nil"/>
              <w:left w:val="nil"/>
              <w:bottom w:val="nil"/>
              <w:right w:val="nil"/>
            </w:tcBorders>
            <w:shd w:val="clear" w:color="000000" w:fill="FFFFFF"/>
            <w:noWrap/>
            <w:vAlign w:val="center"/>
            <w:hideMark/>
          </w:tcPr>
          <w:p w14:paraId="24E8C2DF"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 </w:t>
            </w:r>
          </w:p>
        </w:tc>
        <w:tc>
          <w:tcPr>
            <w:tcW w:w="950" w:type="pct"/>
            <w:tcBorders>
              <w:top w:val="nil"/>
              <w:left w:val="nil"/>
              <w:bottom w:val="nil"/>
              <w:right w:val="nil"/>
            </w:tcBorders>
            <w:shd w:val="clear" w:color="000000" w:fill="FFFFFF"/>
            <w:noWrap/>
            <w:vAlign w:val="center"/>
            <w:hideMark/>
          </w:tcPr>
          <w:p w14:paraId="1088AB13"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 </w:t>
            </w:r>
          </w:p>
        </w:tc>
      </w:tr>
      <w:tr w:rsidR="00155273" w:rsidRPr="00155273" w14:paraId="00D3BD87" w14:textId="77777777" w:rsidTr="00155273">
        <w:trPr>
          <w:trHeight w:val="290"/>
        </w:trPr>
        <w:tc>
          <w:tcPr>
            <w:tcW w:w="3663" w:type="pct"/>
            <w:tcBorders>
              <w:top w:val="nil"/>
              <w:left w:val="nil"/>
              <w:bottom w:val="nil"/>
              <w:right w:val="nil"/>
            </w:tcBorders>
            <w:shd w:val="clear" w:color="000000" w:fill="FFFFFF"/>
            <w:noWrap/>
            <w:vAlign w:val="center"/>
            <w:hideMark/>
          </w:tcPr>
          <w:p w14:paraId="342224E7" w14:textId="77777777" w:rsidR="00155273" w:rsidRPr="00155273" w:rsidRDefault="00155273" w:rsidP="00155273">
            <w:pPr>
              <w:spacing w:before="0" w:after="0" w:line="240" w:lineRule="auto"/>
              <w:jc w:val="left"/>
              <w:rPr>
                <w:rFonts w:ascii="Calibri" w:eastAsia="Times New Roman" w:hAnsi="Calibri" w:cs="Calibri"/>
                <w:color w:val="000000"/>
                <w:sz w:val="20"/>
                <w:szCs w:val="20"/>
                <w:lang w:val="el-GR" w:eastAsia="el-GR"/>
              </w:rPr>
            </w:pPr>
            <w:r w:rsidRPr="00155273">
              <w:rPr>
                <w:rFonts w:ascii="Calibri" w:eastAsia="Times New Roman" w:hAnsi="Calibri" w:cs="Calibri"/>
                <w:color w:val="000000"/>
                <w:sz w:val="20"/>
                <w:szCs w:val="20"/>
                <w:lang w:val="el-GR" w:eastAsia="el-GR"/>
              </w:rPr>
              <w:t>Λοιπές απαιτήσεις</w:t>
            </w:r>
          </w:p>
        </w:tc>
        <w:tc>
          <w:tcPr>
            <w:tcW w:w="387" w:type="pct"/>
            <w:tcBorders>
              <w:top w:val="nil"/>
              <w:left w:val="nil"/>
              <w:bottom w:val="nil"/>
              <w:right w:val="nil"/>
            </w:tcBorders>
            <w:shd w:val="clear" w:color="000000" w:fill="FFFFFF"/>
            <w:noWrap/>
            <w:vAlign w:val="center"/>
            <w:hideMark/>
          </w:tcPr>
          <w:p w14:paraId="1CEE9055"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7.4</w:t>
            </w:r>
          </w:p>
        </w:tc>
        <w:tc>
          <w:tcPr>
            <w:tcW w:w="950" w:type="pct"/>
            <w:tcBorders>
              <w:top w:val="nil"/>
              <w:left w:val="nil"/>
              <w:bottom w:val="nil"/>
              <w:right w:val="nil"/>
            </w:tcBorders>
            <w:shd w:val="clear" w:color="auto" w:fill="auto"/>
            <w:noWrap/>
            <w:vAlign w:val="center"/>
            <w:hideMark/>
          </w:tcPr>
          <w:p w14:paraId="0723BB43" w14:textId="77777777" w:rsidR="00155273" w:rsidRPr="00155273" w:rsidRDefault="00155273" w:rsidP="00155273">
            <w:pPr>
              <w:spacing w:before="0" w:after="0" w:line="240" w:lineRule="auto"/>
              <w:jc w:val="right"/>
              <w:rPr>
                <w:rFonts w:ascii="Calibri" w:eastAsia="Times New Roman" w:hAnsi="Calibri" w:cs="Calibri"/>
                <w:color w:val="000000"/>
                <w:sz w:val="20"/>
                <w:szCs w:val="20"/>
                <w:lang w:val="el-GR" w:eastAsia="el-GR"/>
              </w:rPr>
            </w:pPr>
            <w:r w:rsidRPr="00155273">
              <w:rPr>
                <w:rFonts w:ascii="Calibri" w:eastAsia="Times New Roman" w:hAnsi="Calibri" w:cs="Calibri"/>
                <w:color w:val="000000"/>
                <w:sz w:val="20"/>
                <w:szCs w:val="20"/>
                <w:lang w:val="el-GR" w:eastAsia="el-GR"/>
              </w:rPr>
              <w:t>15.316,55</w:t>
            </w:r>
          </w:p>
        </w:tc>
      </w:tr>
      <w:tr w:rsidR="00155273" w:rsidRPr="00155273" w14:paraId="5A1FE3D3" w14:textId="77777777" w:rsidTr="00155273">
        <w:trPr>
          <w:trHeight w:val="300"/>
        </w:trPr>
        <w:tc>
          <w:tcPr>
            <w:tcW w:w="3663" w:type="pct"/>
            <w:tcBorders>
              <w:top w:val="nil"/>
              <w:left w:val="nil"/>
              <w:bottom w:val="nil"/>
              <w:right w:val="nil"/>
            </w:tcBorders>
            <w:shd w:val="clear" w:color="000000" w:fill="FFFFFF"/>
            <w:noWrap/>
            <w:vAlign w:val="center"/>
            <w:hideMark/>
          </w:tcPr>
          <w:p w14:paraId="561AA2C2" w14:textId="77777777" w:rsidR="00155273" w:rsidRPr="00155273" w:rsidRDefault="00155273" w:rsidP="00155273">
            <w:pPr>
              <w:spacing w:before="0" w:after="0" w:line="240" w:lineRule="auto"/>
              <w:jc w:val="left"/>
              <w:rPr>
                <w:rFonts w:ascii="Calibri" w:eastAsia="Times New Roman" w:hAnsi="Calibri" w:cs="Calibri"/>
                <w:color w:val="000000"/>
                <w:sz w:val="20"/>
                <w:szCs w:val="20"/>
                <w:lang w:val="el-GR" w:eastAsia="el-GR"/>
              </w:rPr>
            </w:pPr>
            <w:r w:rsidRPr="00155273">
              <w:rPr>
                <w:rFonts w:ascii="Calibri" w:eastAsia="Times New Roman" w:hAnsi="Calibri" w:cs="Calibri"/>
                <w:color w:val="000000"/>
                <w:sz w:val="20"/>
                <w:szCs w:val="20"/>
                <w:lang w:val="el-GR" w:eastAsia="el-GR"/>
              </w:rPr>
              <w:t>Ταμειακά διαθέσιμα και ισοδύναμα</w:t>
            </w:r>
          </w:p>
        </w:tc>
        <w:tc>
          <w:tcPr>
            <w:tcW w:w="387" w:type="pct"/>
            <w:tcBorders>
              <w:top w:val="nil"/>
              <w:left w:val="nil"/>
              <w:bottom w:val="nil"/>
              <w:right w:val="nil"/>
            </w:tcBorders>
            <w:shd w:val="clear" w:color="000000" w:fill="FFFFFF"/>
            <w:noWrap/>
            <w:vAlign w:val="center"/>
            <w:hideMark/>
          </w:tcPr>
          <w:p w14:paraId="56E2C797"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7.5</w:t>
            </w:r>
          </w:p>
        </w:tc>
        <w:tc>
          <w:tcPr>
            <w:tcW w:w="950" w:type="pct"/>
            <w:tcBorders>
              <w:top w:val="nil"/>
              <w:left w:val="nil"/>
              <w:bottom w:val="nil"/>
              <w:right w:val="nil"/>
            </w:tcBorders>
            <w:shd w:val="clear" w:color="auto" w:fill="auto"/>
            <w:noWrap/>
            <w:vAlign w:val="center"/>
            <w:hideMark/>
          </w:tcPr>
          <w:p w14:paraId="550FCC5D" w14:textId="77777777" w:rsidR="00155273" w:rsidRPr="00155273" w:rsidRDefault="00155273" w:rsidP="00155273">
            <w:pPr>
              <w:spacing w:before="0" w:after="0" w:line="240" w:lineRule="auto"/>
              <w:jc w:val="right"/>
              <w:rPr>
                <w:rFonts w:ascii="Calibri" w:eastAsia="Times New Roman" w:hAnsi="Calibri" w:cs="Calibri"/>
                <w:sz w:val="20"/>
                <w:szCs w:val="20"/>
                <w:lang w:val="el-GR" w:eastAsia="el-GR"/>
              </w:rPr>
            </w:pPr>
            <w:r w:rsidRPr="00155273">
              <w:rPr>
                <w:rFonts w:ascii="Calibri" w:eastAsia="Times New Roman" w:hAnsi="Calibri" w:cs="Calibri"/>
                <w:sz w:val="20"/>
                <w:szCs w:val="20"/>
                <w:lang w:val="el-GR" w:eastAsia="el-GR"/>
              </w:rPr>
              <w:t>19.351,68</w:t>
            </w:r>
          </w:p>
        </w:tc>
      </w:tr>
      <w:tr w:rsidR="00155273" w:rsidRPr="00155273" w14:paraId="6EADF577" w14:textId="77777777" w:rsidTr="00155273">
        <w:trPr>
          <w:trHeight w:val="300"/>
        </w:trPr>
        <w:tc>
          <w:tcPr>
            <w:tcW w:w="3663" w:type="pct"/>
            <w:tcBorders>
              <w:top w:val="nil"/>
              <w:left w:val="nil"/>
              <w:bottom w:val="nil"/>
              <w:right w:val="nil"/>
            </w:tcBorders>
            <w:shd w:val="clear" w:color="000000" w:fill="FFFFFF"/>
            <w:noWrap/>
            <w:vAlign w:val="center"/>
            <w:hideMark/>
          </w:tcPr>
          <w:p w14:paraId="1473FFE7" w14:textId="77777777" w:rsidR="00155273" w:rsidRPr="00155273" w:rsidRDefault="00155273" w:rsidP="00155273">
            <w:pPr>
              <w:spacing w:before="0" w:after="0" w:line="240" w:lineRule="auto"/>
              <w:jc w:val="lef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 </w:t>
            </w:r>
          </w:p>
        </w:tc>
        <w:tc>
          <w:tcPr>
            <w:tcW w:w="387" w:type="pct"/>
            <w:tcBorders>
              <w:top w:val="nil"/>
              <w:left w:val="nil"/>
              <w:bottom w:val="nil"/>
              <w:right w:val="nil"/>
            </w:tcBorders>
            <w:shd w:val="clear" w:color="000000" w:fill="FFFFFF"/>
            <w:noWrap/>
            <w:vAlign w:val="center"/>
            <w:hideMark/>
          </w:tcPr>
          <w:p w14:paraId="412D0A20"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 </w:t>
            </w:r>
          </w:p>
        </w:tc>
        <w:tc>
          <w:tcPr>
            <w:tcW w:w="950" w:type="pct"/>
            <w:tcBorders>
              <w:top w:val="single" w:sz="8" w:space="0" w:color="auto"/>
              <w:left w:val="nil"/>
              <w:bottom w:val="single" w:sz="8" w:space="0" w:color="auto"/>
              <w:right w:val="nil"/>
            </w:tcBorders>
            <w:shd w:val="clear" w:color="000000" w:fill="FFFFFF"/>
            <w:noWrap/>
            <w:vAlign w:val="center"/>
            <w:hideMark/>
          </w:tcPr>
          <w:p w14:paraId="77EA32DB"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34.668,23</w:t>
            </w:r>
          </w:p>
        </w:tc>
      </w:tr>
      <w:tr w:rsidR="00155273" w:rsidRPr="00155273" w14:paraId="63565CFE" w14:textId="77777777" w:rsidTr="00155273">
        <w:trPr>
          <w:trHeight w:val="300"/>
        </w:trPr>
        <w:tc>
          <w:tcPr>
            <w:tcW w:w="3663" w:type="pct"/>
            <w:tcBorders>
              <w:top w:val="nil"/>
              <w:left w:val="nil"/>
              <w:bottom w:val="nil"/>
              <w:right w:val="nil"/>
            </w:tcBorders>
            <w:shd w:val="clear" w:color="000000" w:fill="FFFFFF"/>
            <w:noWrap/>
            <w:vAlign w:val="center"/>
            <w:hideMark/>
          </w:tcPr>
          <w:p w14:paraId="22AEC474" w14:textId="77777777" w:rsidR="00155273" w:rsidRPr="00155273" w:rsidRDefault="00155273" w:rsidP="00155273">
            <w:pPr>
              <w:spacing w:before="0" w:after="0" w:line="240" w:lineRule="auto"/>
              <w:jc w:val="lef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Σύνολο περιουσιακών στοιχείων</w:t>
            </w:r>
          </w:p>
        </w:tc>
        <w:tc>
          <w:tcPr>
            <w:tcW w:w="387" w:type="pct"/>
            <w:tcBorders>
              <w:top w:val="nil"/>
              <w:left w:val="nil"/>
              <w:bottom w:val="nil"/>
              <w:right w:val="nil"/>
            </w:tcBorders>
            <w:shd w:val="clear" w:color="000000" w:fill="FFFFFF"/>
            <w:noWrap/>
            <w:vAlign w:val="center"/>
            <w:hideMark/>
          </w:tcPr>
          <w:p w14:paraId="25B3511C"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 </w:t>
            </w:r>
          </w:p>
        </w:tc>
        <w:tc>
          <w:tcPr>
            <w:tcW w:w="950" w:type="pct"/>
            <w:tcBorders>
              <w:top w:val="nil"/>
              <w:left w:val="nil"/>
              <w:bottom w:val="double" w:sz="6" w:space="0" w:color="auto"/>
              <w:right w:val="nil"/>
            </w:tcBorders>
            <w:shd w:val="clear" w:color="000000" w:fill="FFFFFF"/>
            <w:noWrap/>
            <w:vAlign w:val="center"/>
            <w:hideMark/>
          </w:tcPr>
          <w:p w14:paraId="6B3B7723"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84.683,12</w:t>
            </w:r>
          </w:p>
        </w:tc>
      </w:tr>
      <w:tr w:rsidR="00155273" w:rsidRPr="00155273" w14:paraId="44A30F54" w14:textId="77777777" w:rsidTr="00155273">
        <w:trPr>
          <w:trHeight w:val="300"/>
        </w:trPr>
        <w:tc>
          <w:tcPr>
            <w:tcW w:w="3663" w:type="pct"/>
            <w:tcBorders>
              <w:top w:val="nil"/>
              <w:left w:val="nil"/>
              <w:bottom w:val="nil"/>
              <w:right w:val="nil"/>
            </w:tcBorders>
            <w:shd w:val="clear" w:color="000000" w:fill="FFFFFF"/>
            <w:noWrap/>
            <w:vAlign w:val="center"/>
            <w:hideMark/>
          </w:tcPr>
          <w:p w14:paraId="033A700B" w14:textId="77777777" w:rsidR="00155273" w:rsidRPr="00155273" w:rsidRDefault="00155273" w:rsidP="00155273">
            <w:pPr>
              <w:spacing w:before="0" w:after="0" w:line="240" w:lineRule="auto"/>
              <w:jc w:val="lef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 </w:t>
            </w:r>
          </w:p>
        </w:tc>
        <w:tc>
          <w:tcPr>
            <w:tcW w:w="387" w:type="pct"/>
            <w:tcBorders>
              <w:top w:val="nil"/>
              <w:left w:val="nil"/>
              <w:bottom w:val="nil"/>
              <w:right w:val="nil"/>
            </w:tcBorders>
            <w:shd w:val="clear" w:color="000000" w:fill="FFFFFF"/>
            <w:noWrap/>
            <w:vAlign w:val="center"/>
            <w:hideMark/>
          </w:tcPr>
          <w:p w14:paraId="73E8FB75"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 </w:t>
            </w:r>
          </w:p>
        </w:tc>
        <w:tc>
          <w:tcPr>
            <w:tcW w:w="950" w:type="pct"/>
            <w:tcBorders>
              <w:top w:val="nil"/>
              <w:left w:val="nil"/>
              <w:bottom w:val="nil"/>
              <w:right w:val="nil"/>
            </w:tcBorders>
            <w:shd w:val="clear" w:color="000000" w:fill="FFFFFF"/>
            <w:noWrap/>
            <w:vAlign w:val="center"/>
            <w:hideMark/>
          </w:tcPr>
          <w:p w14:paraId="4C03B0D1"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 </w:t>
            </w:r>
          </w:p>
        </w:tc>
      </w:tr>
      <w:tr w:rsidR="00155273" w:rsidRPr="00155273" w14:paraId="37DE2E76" w14:textId="77777777" w:rsidTr="00155273">
        <w:trPr>
          <w:trHeight w:val="290"/>
        </w:trPr>
        <w:tc>
          <w:tcPr>
            <w:tcW w:w="3663" w:type="pct"/>
            <w:tcBorders>
              <w:top w:val="nil"/>
              <w:left w:val="nil"/>
              <w:bottom w:val="nil"/>
              <w:right w:val="nil"/>
            </w:tcBorders>
            <w:shd w:val="clear" w:color="000000" w:fill="FFFFFF"/>
            <w:noWrap/>
            <w:vAlign w:val="center"/>
            <w:hideMark/>
          </w:tcPr>
          <w:p w14:paraId="3E8FD558" w14:textId="77777777" w:rsidR="00155273" w:rsidRPr="00155273" w:rsidRDefault="00155273" w:rsidP="00155273">
            <w:pPr>
              <w:spacing w:before="0" w:after="0" w:line="240" w:lineRule="auto"/>
              <w:jc w:val="lef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ΙΔΙΑ ΚΕΦΑΛΑΙΑ</w:t>
            </w:r>
          </w:p>
        </w:tc>
        <w:tc>
          <w:tcPr>
            <w:tcW w:w="387" w:type="pct"/>
            <w:tcBorders>
              <w:top w:val="nil"/>
              <w:left w:val="nil"/>
              <w:bottom w:val="nil"/>
              <w:right w:val="nil"/>
            </w:tcBorders>
            <w:shd w:val="clear" w:color="000000" w:fill="FFFFFF"/>
            <w:noWrap/>
            <w:vAlign w:val="center"/>
            <w:hideMark/>
          </w:tcPr>
          <w:p w14:paraId="2EF863EA"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 </w:t>
            </w:r>
          </w:p>
        </w:tc>
        <w:tc>
          <w:tcPr>
            <w:tcW w:w="950" w:type="pct"/>
            <w:tcBorders>
              <w:top w:val="nil"/>
              <w:left w:val="nil"/>
              <w:bottom w:val="nil"/>
              <w:right w:val="nil"/>
            </w:tcBorders>
            <w:shd w:val="clear" w:color="000000" w:fill="FFFFFF"/>
            <w:noWrap/>
            <w:vAlign w:val="center"/>
            <w:hideMark/>
          </w:tcPr>
          <w:p w14:paraId="0A1DE4C6" w14:textId="77777777" w:rsidR="00155273" w:rsidRPr="00155273" w:rsidRDefault="00155273" w:rsidP="00155273">
            <w:pPr>
              <w:spacing w:before="0" w:after="0" w:line="240" w:lineRule="auto"/>
              <w:jc w:val="right"/>
              <w:rPr>
                <w:rFonts w:ascii="Calibri" w:eastAsia="Times New Roman" w:hAnsi="Calibri" w:cs="Calibri"/>
                <w:color w:val="000000"/>
                <w:sz w:val="20"/>
                <w:szCs w:val="20"/>
                <w:lang w:val="el-GR" w:eastAsia="el-GR"/>
              </w:rPr>
            </w:pPr>
            <w:r w:rsidRPr="00155273">
              <w:rPr>
                <w:rFonts w:ascii="Calibri" w:eastAsia="Times New Roman" w:hAnsi="Calibri" w:cs="Calibri"/>
                <w:color w:val="000000"/>
                <w:sz w:val="20"/>
                <w:szCs w:val="20"/>
                <w:lang w:val="el-GR" w:eastAsia="el-GR"/>
              </w:rPr>
              <w:t> </w:t>
            </w:r>
          </w:p>
        </w:tc>
      </w:tr>
      <w:tr w:rsidR="00155273" w:rsidRPr="00AD726B" w14:paraId="4EF39840" w14:textId="77777777" w:rsidTr="00155273">
        <w:trPr>
          <w:trHeight w:val="290"/>
        </w:trPr>
        <w:tc>
          <w:tcPr>
            <w:tcW w:w="3663" w:type="pct"/>
            <w:tcBorders>
              <w:top w:val="nil"/>
              <w:left w:val="nil"/>
              <w:bottom w:val="nil"/>
              <w:right w:val="nil"/>
            </w:tcBorders>
            <w:shd w:val="clear" w:color="000000" w:fill="FFFFFF"/>
            <w:vAlign w:val="center"/>
            <w:hideMark/>
          </w:tcPr>
          <w:p w14:paraId="61A936FD" w14:textId="77777777" w:rsidR="00155273" w:rsidRPr="00155273" w:rsidRDefault="00155273" w:rsidP="00155273">
            <w:pPr>
              <w:spacing w:before="0" w:after="0" w:line="240" w:lineRule="auto"/>
              <w:jc w:val="lef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Ίδια κεφάλαια αποδιδόμενα στους μετόχους  της μητρικής</w:t>
            </w:r>
          </w:p>
        </w:tc>
        <w:tc>
          <w:tcPr>
            <w:tcW w:w="387" w:type="pct"/>
            <w:tcBorders>
              <w:top w:val="nil"/>
              <w:left w:val="nil"/>
              <w:bottom w:val="nil"/>
              <w:right w:val="nil"/>
            </w:tcBorders>
            <w:shd w:val="clear" w:color="000000" w:fill="FFFFFF"/>
            <w:noWrap/>
            <w:vAlign w:val="center"/>
            <w:hideMark/>
          </w:tcPr>
          <w:p w14:paraId="33AF64BF"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 </w:t>
            </w:r>
          </w:p>
        </w:tc>
        <w:tc>
          <w:tcPr>
            <w:tcW w:w="950" w:type="pct"/>
            <w:tcBorders>
              <w:top w:val="nil"/>
              <w:left w:val="nil"/>
              <w:bottom w:val="nil"/>
              <w:right w:val="nil"/>
            </w:tcBorders>
            <w:shd w:val="clear" w:color="000000" w:fill="FFFFFF"/>
            <w:noWrap/>
            <w:vAlign w:val="center"/>
            <w:hideMark/>
          </w:tcPr>
          <w:p w14:paraId="6AB8CF3F"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 </w:t>
            </w:r>
          </w:p>
        </w:tc>
      </w:tr>
      <w:tr w:rsidR="00155273" w:rsidRPr="00155273" w14:paraId="3B607A0C" w14:textId="77777777" w:rsidTr="00155273">
        <w:trPr>
          <w:trHeight w:val="290"/>
        </w:trPr>
        <w:tc>
          <w:tcPr>
            <w:tcW w:w="3663" w:type="pct"/>
            <w:tcBorders>
              <w:top w:val="nil"/>
              <w:left w:val="nil"/>
              <w:bottom w:val="nil"/>
              <w:right w:val="nil"/>
            </w:tcBorders>
            <w:shd w:val="clear" w:color="000000" w:fill="FFFFFF"/>
            <w:noWrap/>
            <w:vAlign w:val="center"/>
            <w:hideMark/>
          </w:tcPr>
          <w:p w14:paraId="7224AC75" w14:textId="77777777" w:rsidR="00155273" w:rsidRPr="00155273" w:rsidRDefault="00155273" w:rsidP="00155273">
            <w:pPr>
              <w:spacing w:before="0" w:after="0" w:line="240" w:lineRule="auto"/>
              <w:jc w:val="left"/>
              <w:rPr>
                <w:rFonts w:ascii="Calibri" w:eastAsia="Times New Roman" w:hAnsi="Calibri" w:cs="Calibri"/>
                <w:color w:val="000000"/>
                <w:sz w:val="20"/>
                <w:szCs w:val="20"/>
                <w:lang w:val="el-GR" w:eastAsia="el-GR"/>
              </w:rPr>
            </w:pPr>
            <w:r w:rsidRPr="00155273">
              <w:rPr>
                <w:rFonts w:ascii="Calibri" w:eastAsia="Times New Roman" w:hAnsi="Calibri" w:cs="Calibri"/>
                <w:color w:val="000000"/>
                <w:sz w:val="20"/>
                <w:szCs w:val="20"/>
                <w:lang w:val="el-GR" w:eastAsia="el-GR"/>
              </w:rPr>
              <w:t>Μετοχικό κεφάλαιο</w:t>
            </w:r>
          </w:p>
        </w:tc>
        <w:tc>
          <w:tcPr>
            <w:tcW w:w="387" w:type="pct"/>
            <w:tcBorders>
              <w:top w:val="nil"/>
              <w:left w:val="nil"/>
              <w:bottom w:val="nil"/>
              <w:right w:val="nil"/>
            </w:tcBorders>
            <w:shd w:val="clear" w:color="000000" w:fill="FFFFFF"/>
            <w:noWrap/>
            <w:vAlign w:val="center"/>
            <w:hideMark/>
          </w:tcPr>
          <w:p w14:paraId="03F90336"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7.6</w:t>
            </w:r>
          </w:p>
        </w:tc>
        <w:tc>
          <w:tcPr>
            <w:tcW w:w="950" w:type="pct"/>
            <w:tcBorders>
              <w:top w:val="nil"/>
              <w:left w:val="nil"/>
              <w:bottom w:val="nil"/>
              <w:right w:val="nil"/>
            </w:tcBorders>
            <w:shd w:val="clear" w:color="000000" w:fill="FFFFFF"/>
            <w:noWrap/>
            <w:vAlign w:val="center"/>
            <w:hideMark/>
          </w:tcPr>
          <w:p w14:paraId="02FCE817" w14:textId="77777777" w:rsidR="00155273" w:rsidRPr="00155273" w:rsidRDefault="00155273" w:rsidP="00155273">
            <w:pPr>
              <w:spacing w:before="0" w:after="0" w:line="240" w:lineRule="auto"/>
              <w:jc w:val="right"/>
              <w:rPr>
                <w:rFonts w:ascii="Calibri" w:eastAsia="Times New Roman" w:hAnsi="Calibri" w:cs="Calibri"/>
                <w:color w:val="000000"/>
                <w:sz w:val="20"/>
                <w:szCs w:val="20"/>
                <w:lang w:val="el-GR" w:eastAsia="el-GR"/>
              </w:rPr>
            </w:pPr>
            <w:r w:rsidRPr="00155273">
              <w:rPr>
                <w:rFonts w:ascii="Calibri" w:eastAsia="Times New Roman" w:hAnsi="Calibri" w:cs="Calibri"/>
                <w:color w:val="000000"/>
                <w:sz w:val="20"/>
                <w:szCs w:val="20"/>
                <w:lang w:val="el-GR" w:eastAsia="el-GR"/>
              </w:rPr>
              <w:t>30.000,00</w:t>
            </w:r>
          </w:p>
        </w:tc>
      </w:tr>
      <w:tr w:rsidR="00155273" w:rsidRPr="00155273" w14:paraId="7A3BAA1D" w14:textId="77777777" w:rsidTr="00155273">
        <w:trPr>
          <w:trHeight w:val="300"/>
        </w:trPr>
        <w:tc>
          <w:tcPr>
            <w:tcW w:w="3663" w:type="pct"/>
            <w:tcBorders>
              <w:top w:val="nil"/>
              <w:left w:val="nil"/>
              <w:bottom w:val="nil"/>
              <w:right w:val="nil"/>
            </w:tcBorders>
            <w:shd w:val="clear" w:color="000000" w:fill="FFFFFF"/>
            <w:noWrap/>
            <w:vAlign w:val="center"/>
            <w:hideMark/>
          </w:tcPr>
          <w:p w14:paraId="7F36E0F8" w14:textId="77777777" w:rsidR="00155273" w:rsidRPr="00155273" w:rsidRDefault="00155273" w:rsidP="00155273">
            <w:pPr>
              <w:spacing w:before="0" w:after="0" w:line="240" w:lineRule="auto"/>
              <w:jc w:val="left"/>
              <w:rPr>
                <w:rFonts w:ascii="Calibri" w:eastAsia="Times New Roman" w:hAnsi="Calibri" w:cs="Calibri"/>
                <w:color w:val="000000"/>
                <w:sz w:val="20"/>
                <w:szCs w:val="20"/>
                <w:lang w:val="el-GR" w:eastAsia="el-GR"/>
              </w:rPr>
            </w:pPr>
            <w:r w:rsidRPr="00155273">
              <w:rPr>
                <w:rFonts w:ascii="Calibri" w:eastAsia="Times New Roman" w:hAnsi="Calibri" w:cs="Calibri"/>
                <w:color w:val="000000"/>
                <w:sz w:val="20"/>
                <w:szCs w:val="20"/>
                <w:lang w:val="el-GR" w:eastAsia="el-GR"/>
              </w:rPr>
              <w:t>Κέρδη / (ζημιές) εις νέον</w:t>
            </w:r>
          </w:p>
        </w:tc>
        <w:tc>
          <w:tcPr>
            <w:tcW w:w="387" w:type="pct"/>
            <w:tcBorders>
              <w:top w:val="nil"/>
              <w:left w:val="nil"/>
              <w:bottom w:val="nil"/>
              <w:right w:val="nil"/>
            </w:tcBorders>
            <w:shd w:val="clear" w:color="000000" w:fill="FFFFFF"/>
            <w:noWrap/>
            <w:vAlign w:val="center"/>
            <w:hideMark/>
          </w:tcPr>
          <w:p w14:paraId="77618D4A"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 </w:t>
            </w:r>
          </w:p>
        </w:tc>
        <w:tc>
          <w:tcPr>
            <w:tcW w:w="950" w:type="pct"/>
            <w:tcBorders>
              <w:top w:val="nil"/>
              <w:left w:val="nil"/>
              <w:bottom w:val="single" w:sz="8" w:space="0" w:color="auto"/>
              <w:right w:val="nil"/>
            </w:tcBorders>
            <w:shd w:val="clear" w:color="auto" w:fill="auto"/>
            <w:vAlign w:val="center"/>
            <w:hideMark/>
          </w:tcPr>
          <w:p w14:paraId="7476522E" w14:textId="77777777" w:rsidR="00155273" w:rsidRPr="00155273" w:rsidRDefault="00155273" w:rsidP="00155273">
            <w:pPr>
              <w:spacing w:before="0" w:after="0" w:line="240" w:lineRule="auto"/>
              <w:jc w:val="right"/>
              <w:rPr>
                <w:rFonts w:ascii="Calibri" w:eastAsia="Times New Roman" w:hAnsi="Calibri" w:cs="Calibri"/>
                <w:sz w:val="20"/>
                <w:szCs w:val="20"/>
                <w:lang w:val="el-GR" w:eastAsia="el-GR"/>
              </w:rPr>
            </w:pPr>
            <w:r w:rsidRPr="00155273">
              <w:rPr>
                <w:rFonts w:ascii="Calibri" w:eastAsia="Times New Roman" w:hAnsi="Calibri" w:cs="Calibri"/>
                <w:sz w:val="20"/>
                <w:szCs w:val="20"/>
                <w:lang w:val="el-GR" w:eastAsia="el-GR"/>
              </w:rPr>
              <w:t xml:space="preserve">        (13.208,16)</w:t>
            </w:r>
          </w:p>
        </w:tc>
      </w:tr>
      <w:tr w:rsidR="00155273" w:rsidRPr="00155273" w14:paraId="7A0B2436" w14:textId="77777777" w:rsidTr="00155273">
        <w:trPr>
          <w:trHeight w:val="300"/>
        </w:trPr>
        <w:tc>
          <w:tcPr>
            <w:tcW w:w="3663" w:type="pct"/>
            <w:tcBorders>
              <w:top w:val="nil"/>
              <w:left w:val="nil"/>
              <w:bottom w:val="nil"/>
              <w:right w:val="nil"/>
            </w:tcBorders>
            <w:shd w:val="clear" w:color="000000" w:fill="FFFFFF"/>
            <w:noWrap/>
            <w:vAlign w:val="center"/>
            <w:hideMark/>
          </w:tcPr>
          <w:p w14:paraId="5DFA2108" w14:textId="77777777" w:rsidR="00155273" w:rsidRPr="00155273" w:rsidRDefault="00155273" w:rsidP="00155273">
            <w:pPr>
              <w:spacing w:before="0" w:after="0" w:line="240" w:lineRule="auto"/>
              <w:jc w:val="left"/>
              <w:rPr>
                <w:rFonts w:ascii="Calibri" w:eastAsia="Times New Roman" w:hAnsi="Calibri" w:cs="Calibri"/>
                <w:color w:val="000000"/>
                <w:sz w:val="20"/>
                <w:szCs w:val="20"/>
                <w:lang w:val="el-GR" w:eastAsia="el-GR"/>
              </w:rPr>
            </w:pPr>
            <w:r w:rsidRPr="00155273">
              <w:rPr>
                <w:rFonts w:ascii="Calibri" w:eastAsia="Times New Roman" w:hAnsi="Calibri" w:cs="Calibri"/>
                <w:color w:val="000000"/>
                <w:sz w:val="20"/>
                <w:szCs w:val="20"/>
                <w:lang w:val="el-GR" w:eastAsia="el-GR"/>
              </w:rPr>
              <w:t> </w:t>
            </w:r>
          </w:p>
        </w:tc>
        <w:tc>
          <w:tcPr>
            <w:tcW w:w="387" w:type="pct"/>
            <w:tcBorders>
              <w:top w:val="nil"/>
              <w:left w:val="nil"/>
              <w:bottom w:val="nil"/>
              <w:right w:val="nil"/>
            </w:tcBorders>
            <w:shd w:val="clear" w:color="000000" w:fill="FFFFFF"/>
            <w:noWrap/>
            <w:vAlign w:val="center"/>
            <w:hideMark/>
          </w:tcPr>
          <w:p w14:paraId="5FD20B8B"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 </w:t>
            </w:r>
          </w:p>
        </w:tc>
        <w:tc>
          <w:tcPr>
            <w:tcW w:w="950" w:type="pct"/>
            <w:tcBorders>
              <w:top w:val="nil"/>
              <w:left w:val="nil"/>
              <w:bottom w:val="single" w:sz="8" w:space="0" w:color="auto"/>
              <w:right w:val="nil"/>
            </w:tcBorders>
            <w:shd w:val="clear" w:color="000000" w:fill="FFFFFF"/>
            <w:noWrap/>
            <w:vAlign w:val="center"/>
            <w:hideMark/>
          </w:tcPr>
          <w:p w14:paraId="1811B2F5"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16.791,84</w:t>
            </w:r>
          </w:p>
        </w:tc>
      </w:tr>
      <w:tr w:rsidR="00155273" w:rsidRPr="00155273" w14:paraId="7D6E2FC0" w14:textId="77777777" w:rsidTr="00155273">
        <w:trPr>
          <w:trHeight w:val="300"/>
        </w:trPr>
        <w:tc>
          <w:tcPr>
            <w:tcW w:w="3663" w:type="pct"/>
            <w:tcBorders>
              <w:top w:val="nil"/>
              <w:left w:val="nil"/>
              <w:bottom w:val="nil"/>
              <w:right w:val="nil"/>
            </w:tcBorders>
            <w:shd w:val="clear" w:color="000000" w:fill="FFFFFF"/>
            <w:noWrap/>
            <w:vAlign w:val="center"/>
            <w:hideMark/>
          </w:tcPr>
          <w:p w14:paraId="18792933" w14:textId="77777777" w:rsidR="00155273" w:rsidRPr="00155273" w:rsidRDefault="00155273" w:rsidP="00155273">
            <w:pPr>
              <w:spacing w:before="0" w:after="0" w:line="240" w:lineRule="auto"/>
              <w:jc w:val="lef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Σύνολο ιδίων κεφαλαίων</w:t>
            </w:r>
          </w:p>
        </w:tc>
        <w:tc>
          <w:tcPr>
            <w:tcW w:w="387" w:type="pct"/>
            <w:tcBorders>
              <w:top w:val="nil"/>
              <w:left w:val="nil"/>
              <w:bottom w:val="nil"/>
              <w:right w:val="nil"/>
            </w:tcBorders>
            <w:shd w:val="clear" w:color="000000" w:fill="FFFFFF"/>
            <w:noWrap/>
            <w:vAlign w:val="center"/>
            <w:hideMark/>
          </w:tcPr>
          <w:p w14:paraId="7B2E4D7C"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 </w:t>
            </w:r>
          </w:p>
        </w:tc>
        <w:tc>
          <w:tcPr>
            <w:tcW w:w="950" w:type="pct"/>
            <w:tcBorders>
              <w:top w:val="nil"/>
              <w:left w:val="nil"/>
              <w:bottom w:val="double" w:sz="6" w:space="0" w:color="auto"/>
              <w:right w:val="nil"/>
            </w:tcBorders>
            <w:shd w:val="clear" w:color="000000" w:fill="FFFFFF"/>
            <w:noWrap/>
            <w:vAlign w:val="center"/>
            <w:hideMark/>
          </w:tcPr>
          <w:p w14:paraId="3A5F8496"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16.791,84</w:t>
            </w:r>
          </w:p>
        </w:tc>
      </w:tr>
      <w:tr w:rsidR="00155273" w:rsidRPr="00155273" w14:paraId="721071D7" w14:textId="77777777" w:rsidTr="00155273">
        <w:trPr>
          <w:trHeight w:val="300"/>
        </w:trPr>
        <w:tc>
          <w:tcPr>
            <w:tcW w:w="3663" w:type="pct"/>
            <w:tcBorders>
              <w:top w:val="nil"/>
              <w:left w:val="nil"/>
              <w:bottom w:val="nil"/>
              <w:right w:val="nil"/>
            </w:tcBorders>
            <w:shd w:val="clear" w:color="auto" w:fill="auto"/>
            <w:noWrap/>
            <w:vAlign w:val="bottom"/>
            <w:hideMark/>
          </w:tcPr>
          <w:p w14:paraId="072AE0F9"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p>
        </w:tc>
        <w:tc>
          <w:tcPr>
            <w:tcW w:w="387" w:type="pct"/>
            <w:tcBorders>
              <w:top w:val="nil"/>
              <w:left w:val="nil"/>
              <w:bottom w:val="nil"/>
              <w:right w:val="nil"/>
            </w:tcBorders>
            <w:shd w:val="clear" w:color="000000" w:fill="FFFFFF"/>
            <w:noWrap/>
            <w:vAlign w:val="center"/>
            <w:hideMark/>
          </w:tcPr>
          <w:p w14:paraId="13056CA1"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 </w:t>
            </w:r>
          </w:p>
        </w:tc>
        <w:tc>
          <w:tcPr>
            <w:tcW w:w="950" w:type="pct"/>
            <w:tcBorders>
              <w:top w:val="nil"/>
              <w:left w:val="nil"/>
              <w:bottom w:val="nil"/>
              <w:right w:val="nil"/>
            </w:tcBorders>
            <w:shd w:val="clear" w:color="000000" w:fill="FFFFFF"/>
            <w:noWrap/>
            <w:vAlign w:val="center"/>
            <w:hideMark/>
          </w:tcPr>
          <w:p w14:paraId="52250A7E"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 </w:t>
            </w:r>
          </w:p>
        </w:tc>
      </w:tr>
      <w:tr w:rsidR="00155273" w:rsidRPr="00155273" w14:paraId="0D20EC60" w14:textId="77777777" w:rsidTr="00155273">
        <w:trPr>
          <w:trHeight w:val="290"/>
        </w:trPr>
        <w:tc>
          <w:tcPr>
            <w:tcW w:w="3663" w:type="pct"/>
            <w:tcBorders>
              <w:top w:val="nil"/>
              <w:left w:val="nil"/>
              <w:bottom w:val="nil"/>
              <w:right w:val="nil"/>
            </w:tcBorders>
            <w:shd w:val="clear" w:color="000000" w:fill="FFFFFF"/>
            <w:noWrap/>
            <w:vAlign w:val="center"/>
            <w:hideMark/>
          </w:tcPr>
          <w:p w14:paraId="7BEC3EC9" w14:textId="77777777" w:rsidR="00155273" w:rsidRPr="00155273" w:rsidRDefault="00155273" w:rsidP="00155273">
            <w:pPr>
              <w:spacing w:before="0" w:after="0" w:line="240" w:lineRule="auto"/>
              <w:jc w:val="lef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ΥΠΟΧΡΕΩΣΕΙΣ</w:t>
            </w:r>
          </w:p>
        </w:tc>
        <w:tc>
          <w:tcPr>
            <w:tcW w:w="387" w:type="pct"/>
            <w:tcBorders>
              <w:top w:val="nil"/>
              <w:left w:val="nil"/>
              <w:bottom w:val="nil"/>
              <w:right w:val="nil"/>
            </w:tcBorders>
            <w:shd w:val="clear" w:color="000000" w:fill="FFFFFF"/>
            <w:noWrap/>
            <w:vAlign w:val="center"/>
            <w:hideMark/>
          </w:tcPr>
          <w:p w14:paraId="3131A4A0"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 </w:t>
            </w:r>
          </w:p>
        </w:tc>
        <w:tc>
          <w:tcPr>
            <w:tcW w:w="950" w:type="pct"/>
            <w:tcBorders>
              <w:top w:val="nil"/>
              <w:left w:val="nil"/>
              <w:bottom w:val="nil"/>
              <w:right w:val="nil"/>
            </w:tcBorders>
            <w:shd w:val="clear" w:color="000000" w:fill="FFFFFF"/>
            <w:noWrap/>
            <w:vAlign w:val="center"/>
            <w:hideMark/>
          </w:tcPr>
          <w:p w14:paraId="58854E7D" w14:textId="77777777" w:rsidR="00155273" w:rsidRPr="00155273" w:rsidRDefault="00155273" w:rsidP="00155273">
            <w:pPr>
              <w:spacing w:before="0" w:after="0" w:line="240" w:lineRule="auto"/>
              <w:jc w:val="right"/>
              <w:rPr>
                <w:rFonts w:ascii="Calibri" w:eastAsia="Times New Roman" w:hAnsi="Calibri" w:cs="Calibri"/>
                <w:b/>
                <w:bCs/>
                <w:color w:val="FF0000"/>
                <w:sz w:val="20"/>
                <w:szCs w:val="20"/>
                <w:lang w:val="el-GR" w:eastAsia="el-GR"/>
              </w:rPr>
            </w:pPr>
            <w:r w:rsidRPr="00155273">
              <w:rPr>
                <w:rFonts w:ascii="Calibri" w:eastAsia="Times New Roman" w:hAnsi="Calibri" w:cs="Calibri"/>
                <w:b/>
                <w:bCs/>
                <w:color w:val="FF0000"/>
                <w:sz w:val="20"/>
                <w:szCs w:val="20"/>
                <w:lang w:val="el-GR" w:eastAsia="el-GR"/>
              </w:rPr>
              <w:t> </w:t>
            </w:r>
          </w:p>
        </w:tc>
      </w:tr>
      <w:tr w:rsidR="00155273" w:rsidRPr="00155273" w14:paraId="0247BC7D" w14:textId="77777777" w:rsidTr="00155273">
        <w:trPr>
          <w:trHeight w:val="290"/>
        </w:trPr>
        <w:tc>
          <w:tcPr>
            <w:tcW w:w="3663" w:type="pct"/>
            <w:tcBorders>
              <w:top w:val="nil"/>
              <w:left w:val="nil"/>
              <w:bottom w:val="nil"/>
              <w:right w:val="nil"/>
            </w:tcBorders>
            <w:shd w:val="clear" w:color="000000" w:fill="FFFFFF"/>
            <w:noWrap/>
            <w:vAlign w:val="center"/>
            <w:hideMark/>
          </w:tcPr>
          <w:p w14:paraId="4318E5FB" w14:textId="77777777" w:rsidR="00155273" w:rsidRPr="00155273" w:rsidRDefault="00155273" w:rsidP="00155273">
            <w:pPr>
              <w:spacing w:before="0" w:after="0" w:line="240" w:lineRule="auto"/>
              <w:jc w:val="lef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Μακροπρόθεσμες υποχρεώσεις</w:t>
            </w:r>
          </w:p>
        </w:tc>
        <w:tc>
          <w:tcPr>
            <w:tcW w:w="387" w:type="pct"/>
            <w:tcBorders>
              <w:top w:val="nil"/>
              <w:left w:val="nil"/>
              <w:bottom w:val="nil"/>
              <w:right w:val="nil"/>
            </w:tcBorders>
            <w:shd w:val="clear" w:color="000000" w:fill="FFFFFF"/>
            <w:noWrap/>
            <w:vAlign w:val="center"/>
            <w:hideMark/>
          </w:tcPr>
          <w:p w14:paraId="2D3BB67C"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 </w:t>
            </w:r>
          </w:p>
        </w:tc>
        <w:tc>
          <w:tcPr>
            <w:tcW w:w="950" w:type="pct"/>
            <w:tcBorders>
              <w:top w:val="nil"/>
              <w:left w:val="nil"/>
              <w:bottom w:val="nil"/>
              <w:right w:val="nil"/>
            </w:tcBorders>
            <w:shd w:val="clear" w:color="000000" w:fill="FFFFFF"/>
            <w:noWrap/>
            <w:vAlign w:val="center"/>
            <w:hideMark/>
          </w:tcPr>
          <w:p w14:paraId="66D486E4"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 </w:t>
            </w:r>
          </w:p>
        </w:tc>
      </w:tr>
      <w:tr w:rsidR="00155273" w:rsidRPr="00155273" w14:paraId="7060A6F0" w14:textId="77777777" w:rsidTr="00155273">
        <w:trPr>
          <w:trHeight w:val="300"/>
        </w:trPr>
        <w:tc>
          <w:tcPr>
            <w:tcW w:w="3663" w:type="pct"/>
            <w:tcBorders>
              <w:top w:val="nil"/>
              <w:left w:val="nil"/>
              <w:bottom w:val="nil"/>
              <w:right w:val="nil"/>
            </w:tcBorders>
            <w:shd w:val="clear" w:color="000000" w:fill="FFFFFF"/>
            <w:noWrap/>
            <w:vAlign w:val="center"/>
            <w:hideMark/>
          </w:tcPr>
          <w:p w14:paraId="1516AADB" w14:textId="77777777" w:rsidR="00155273" w:rsidRPr="00155273" w:rsidRDefault="00155273" w:rsidP="00155273">
            <w:pPr>
              <w:spacing w:before="0" w:after="0" w:line="240" w:lineRule="auto"/>
              <w:jc w:val="left"/>
              <w:rPr>
                <w:rFonts w:ascii="Calibri" w:eastAsia="Times New Roman" w:hAnsi="Calibri" w:cs="Calibri"/>
                <w:color w:val="000000"/>
                <w:sz w:val="20"/>
                <w:szCs w:val="20"/>
                <w:lang w:val="el-GR" w:eastAsia="el-GR"/>
              </w:rPr>
            </w:pPr>
            <w:r w:rsidRPr="00155273">
              <w:rPr>
                <w:rFonts w:ascii="Calibri" w:eastAsia="Times New Roman" w:hAnsi="Calibri" w:cs="Calibri"/>
                <w:color w:val="000000"/>
                <w:sz w:val="20"/>
                <w:szCs w:val="20"/>
                <w:lang w:val="el-GR" w:eastAsia="el-GR"/>
              </w:rPr>
              <w:t>Υποχρεώσεις από μισθώσεις</w:t>
            </w:r>
          </w:p>
        </w:tc>
        <w:tc>
          <w:tcPr>
            <w:tcW w:w="387" w:type="pct"/>
            <w:tcBorders>
              <w:top w:val="nil"/>
              <w:left w:val="nil"/>
              <w:bottom w:val="nil"/>
              <w:right w:val="nil"/>
            </w:tcBorders>
            <w:shd w:val="clear" w:color="000000" w:fill="FFFFFF"/>
            <w:noWrap/>
            <w:vAlign w:val="center"/>
            <w:hideMark/>
          </w:tcPr>
          <w:p w14:paraId="21A543D1"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7.7</w:t>
            </w:r>
          </w:p>
        </w:tc>
        <w:tc>
          <w:tcPr>
            <w:tcW w:w="950" w:type="pct"/>
            <w:tcBorders>
              <w:top w:val="nil"/>
              <w:left w:val="nil"/>
              <w:bottom w:val="nil"/>
              <w:right w:val="nil"/>
            </w:tcBorders>
            <w:shd w:val="clear" w:color="000000" w:fill="FFFFFF"/>
            <w:noWrap/>
            <w:vAlign w:val="center"/>
            <w:hideMark/>
          </w:tcPr>
          <w:p w14:paraId="5C277281" w14:textId="77777777" w:rsidR="00155273" w:rsidRPr="00155273" w:rsidRDefault="00155273" w:rsidP="00155273">
            <w:pPr>
              <w:spacing w:before="0" w:after="0" w:line="240" w:lineRule="auto"/>
              <w:jc w:val="right"/>
              <w:rPr>
                <w:rFonts w:ascii="Calibri" w:eastAsia="Times New Roman" w:hAnsi="Calibri" w:cs="Calibri"/>
                <w:color w:val="000000"/>
                <w:sz w:val="20"/>
                <w:szCs w:val="20"/>
                <w:lang w:val="el-GR" w:eastAsia="el-GR"/>
              </w:rPr>
            </w:pPr>
            <w:r w:rsidRPr="00155273">
              <w:rPr>
                <w:rFonts w:ascii="Calibri" w:eastAsia="Times New Roman" w:hAnsi="Calibri" w:cs="Calibri"/>
                <w:color w:val="000000"/>
                <w:sz w:val="20"/>
                <w:szCs w:val="20"/>
                <w:lang w:val="el-GR" w:eastAsia="el-GR"/>
              </w:rPr>
              <w:t>7.421,52</w:t>
            </w:r>
          </w:p>
        </w:tc>
      </w:tr>
      <w:tr w:rsidR="00155273" w:rsidRPr="00155273" w14:paraId="78813DC2" w14:textId="77777777" w:rsidTr="00155273">
        <w:trPr>
          <w:trHeight w:val="300"/>
        </w:trPr>
        <w:tc>
          <w:tcPr>
            <w:tcW w:w="3663" w:type="pct"/>
            <w:tcBorders>
              <w:top w:val="nil"/>
              <w:left w:val="nil"/>
              <w:bottom w:val="nil"/>
              <w:right w:val="nil"/>
            </w:tcBorders>
            <w:shd w:val="clear" w:color="000000" w:fill="FFFFFF"/>
            <w:noWrap/>
            <w:vAlign w:val="center"/>
            <w:hideMark/>
          </w:tcPr>
          <w:p w14:paraId="46F12A7E" w14:textId="77777777" w:rsidR="00155273" w:rsidRPr="00155273" w:rsidRDefault="00155273" w:rsidP="00155273">
            <w:pPr>
              <w:spacing w:before="0" w:after="0" w:line="240" w:lineRule="auto"/>
              <w:jc w:val="lef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 </w:t>
            </w:r>
          </w:p>
        </w:tc>
        <w:tc>
          <w:tcPr>
            <w:tcW w:w="387" w:type="pct"/>
            <w:tcBorders>
              <w:top w:val="nil"/>
              <w:left w:val="nil"/>
              <w:bottom w:val="nil"/>
              <w:right w:val="nil"/>
            </w:tcBorders>
            <w:shd w:val="clear" w:color="000000" w:fill="FFFFFF"/>
            <w:noWrap/>
            <w:vAlign w:val="center"/>
            <w:hideMark/>
          </w:tcPr>
          <w:p w14:paraId="2CF7ED6E"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 </w:t>
            </w:r>
          </w:p>
        </w:tc>
        <w:tc>
          <w:tcPr>
            <w:tcW w:w="950" w:type="pct"/>
            <w:tcBorders>
              <w:top w:val="single" w:sz="8" w:space="0" w:color="auto"/>
              <w:left w:val="nil"/>
              <w:bottom w:val="single" w:sz="8" w:space="0" w:color="auto"/>
              <w:right w:val="nil"/>
            </w:tcBorders>
            <w:shd w:val="clear" w:color="000000" w:fill="FFFFFF"/>
            <w:noWrap/>
            <w:vAlign w:val="center"/>
            <w:hideMark/>
          </w:tcPr>
          <w:p w14:paraId="3E5C5DA4"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7.421,52</w:t>
            </w:r>
          </w:p>
        </w:tc>
      </w:tr>
      <w:tr w:rsidR="00155273" w:rsidRPr="00155273" w14:paraId="13293B38" w14:textId="77777777" w:rsidTr="00155273">
        <w:trPr>
          <w:trHeight w:val="290"/>
        </w:trPr>
        <w:tc>
          <w:tcPr>
            <w:tcW w:w="3663" w:type="pct"/>
            <w:tcBorders>
              <w:top w:val="nil"/>
              <w:left w:val="nil"/>
              <w:bottom w:val="nil"/>
              <w:right w:val="nil"/>
            </w:tcBorders>
            <w:shd w:val="clear" w:color="000000" w:fill="FFFFFF"/>
            <w:noWrap/>
            <w:vAlign w:val="center"/>
            <w:hideMark/>
          </w:tcPr>
          <w:p w14:paraId="112B2BDF" w14:textId="77777777" w:rsidR="00155273" w:rsidRPr="00155273" w:rsidRDefault="00155273" w:rsidP="00155273">
            <w:pPr>
              <w:spacing w:before="0" w:after="0" w:line="240" w:lineRule="auto"/>
              <w:jc w:val="lef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Βραχυπρόθεσμες υποχρεώσεις</w:t>
            </w:r>
          </w:p>
        </w:tc>
        <w:tc>
          <w:tcPr>
            <w:tcW w:w="387" w:type="pct"/>
            <w:tcBorders>
              <w:top w:val="nil"/>
              <w:left w:val="nil"/>
              <w:bottom w:val="nil"/>
              <w:right w:val="nil"/>
            </w:tcBorders>
            <w:shd w:val="clear" w:color="000000" w:fill="FFFFFF"/>
            <w:noWrap/>
            <w:vAlign w:val="center"/>
            <w:hideMark/>
          </w:tcPr>
          <w:p w14:paraId="403ECF2C"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 </w:t>
            </w:r>
          </w:p>
        </w:tc>
        <w:tc>
          <w:tcPr>
            <w:tcW w:w="950" w:type="pct"/>
            <w:tcBorders>
              <w:top w:val="nil"/>
              <w:left w:val="nil"/>
              <w:bottom w:val="nil"/>
              <w:right w:val="nil"/>
            </w:tcBorders>
            <w:shd w:val="clear" w:color="000000" w:fill="FFFFFF"/>
            <w:noWrap/>
            <w:vAlign w:val="center"/>
            <w:hideMark/>
          </w:tcPr>
          <w:p w14:paraId="449E9790"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 </w:t>
            </w:r>
          </w:p>
        </w:tc>
      </w:tr>
      <w:tr w:rsidR="00155273" w:rsidRPr="00155273" w14:paraId="70FB3DE7" w14:textId="77777777" w:rsidTr="00155273">
        <w:trPr>
          <w:trHeight w:val="290"/>
        </w:trPr>
        <w:tc>
          <w:tcPr>
            <w:tcW w:w="3663" w:type="pct"/>
            <w:tcBorders>
              <w:top w:val="nil"/>
              <w:left w:val="nil"/>
              <w:bottom w:val="nil"/>
              <w:right w:val="nil"/>
            </w:tcBorders>
            <w:shd w:val="clear" w:color="000000" w:fill="FFFFFF"/>
            <w:noWrap/>
            <w:vAlign w:val="center"/>
            <w:hideMark/>
          </w:tcPr>
          <w:p w14:paraId="2FD186E5" w14:textId="77777777" w:rsidR="00155273" w:rsidRPr="00155273" w:rsidRDefault="00155273" w:rsidP="00155273">
            <w:pPr>
              <w:spacing w:before="0" w:after="0" w:line="240" w:lineRule="auto"/>
              <w:jc w:val="left"/>
              <w:rPr>
                <w:rFonts w:ascii="Calibri" w:eastAsia="Times New Roman" w:hAnsi="Calibri" w:cs="Calibri"/>
                <w:color w:val="000000"/>
                <w:sz w:val="20"/>
                <w:szCs w:val="20"/>
                <w:lang w:val="el-GR" w:eastAsia="el-GR"/>
              </w:rPr>
            </w:pPr>
            <w:r w:rsidRPr="00155273">
              <w:rPr>
                <w:rFonts w:ascii="Calibri" w:eastAsia="Times New Roman" w:hAnsi="Calibri" w:cs="Calibri"/>
                <w:color w:val="000000"/>
                <w:sz w:val="20"/>
                <w:szCs w:val="20"/>
                <w:lang w:val="el-GR" w:eastAsia="el-GR"/>
              </w:rPr>
              <w:t>Εμπορικές υποχρεώσεις</w:t>
            </w:r>
          </w:p>
        </w:tc>
        <w:tc>
          <w:tcPr>
            <w:tcW w:w="387" w:type="pct"/>
            <w:tcBorders>
              <w:top w:val="nil"/>
              <w:left w:val="nil"/>
              <w:bottom w:val="nil"/>
              <w:right w:val="nil"/>
            </w:tcBorders>
            <w:shd w:val="clear" w:color="000000" w:fill="FFFFFF"/>
            <w:noWrap/>
            <w:vAlign w:val="center"/>
            <w:hideMark/>
          </w:tcPr>
          <w:p w14:paraId="1430D7D6"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7.8</w:t>
            </w:r>
          </w:p>
        </w:tc>
        <w:tc>
          <w:tcPr>
            <w:tcW w:w="950" w:type="pct"/>
            <w:tcBorders>
              <w:top w:val="nil"/>
              <w:left w:val="nil"/>
              <w:bottom w:val="nil"/>
              <w:right w:val="nil"/>
            </w:tcBorders>
            <w:shd w:val="clear" w:color="auto" w:fill="auto"/>
            <w:noWrap/>
            <w:vAlign w:val="center"/>
            <w:hideMark/>
          </w:tcPr>
          <w:p w14:paraId="30D4DBA6" w14:textId="77777777" w:rsidR="00155273" w:rsidRPr="00155273" w:rsidRDefault="00155273" w:rsidP="00155273">
            <w:pPr>
              <w:spacing w:before="0" w:after="0" w:line="240" w:lineRule="auto"/>
              <w:jc w:val="right"/>
              <w:rPr>
                <w:rFonts w:ascii="Calibri" w:eastAsia="Times New Roman" w:hAnsi="Calibri" w:cs="Calibri"/>
                <w:color w:val="000000"/>
                <w:sz w:val="20"/>
                <w:szCs w:val="20"/>
                <w:lang w:val="el-GR" w:eastAsia="el-GR"/>
              </w:rPr>
            </w:pPr>
            <w:r w:rsidRPr="00155273">
              <w:rPr>
                <w:rFonts w:ascii="Calibri" w:eastAsia="Times New Roman" w:hAnsi="Calibri" w:cs="Calibri"/>
                <w:color w:val="000000"/>
                <w:sz w:val="20"/>
                <w:szCs w:val="20"/>
                <w:lang w:val="el-GR" w:eastAsia="el-GR"/>
              </w:rPr>
              <w:t>2.640,24</w:t>
            </w:r>
          </w:p>
        </w:tc>
      </w:tr>
      <w:tr w:rsidR="00155273" w:rsidRPr="00155273" w14:paraId="44CD976D" w14:textId="77777777" w:rsidTr="00155273">
        <w:trPr>
          <w:trHeight w:val="290"/>
        </w:trPr>
        <w:tc>
          <w:tcPr>
            <w:tcW w:w="3663" w:type="pct"/>
            <w:tcBorders>
              <w:top w:val="nil"/>
              <w:left w:val="nil"/>
              <w:bottom w:val="nil"/>
              <w:right w:val="nil"/>
            </w:tcBorders>
            <w:shd w:val="clear" w:color="000000" w:fill="FFFFFF"/>
            <w:noWrap/>
            <w:vAlign w:val="center"/>
            <w:hideMark/>
          </w:tcPr>
          <w:p w14:paraId="7182B582" w14:textId="3EA26152" w:rsidR="00155273" w:rsidRPr="00155273" w:rsidRDefault="00F126F9" w:rsidP="00155273">
            <w:pPr>
              <w:spacing w:before="0" w:after="0" w:line="240" w:lineRule="auto"/>
              <w:jc w:val="left"/>
              <w:rPr>
                <w:rFonts w:ascii="Calibri" w:eastAsia="Times New Roman" w:hAnsi="Calibri" w:cs="Calibri"/>
                <w:color w:val="000000"/>
                <w:sz w:val="20"/>
                <w:szCs w:val="20"/>
                <w:lang w:val="el-GR" w:eastAsia="el-GR"/>
              </w:rPr>
            </w:pPr>
            <w:r w:rsidRPr="00155273">
              <w:rPr>
                <w:rFonts w:ascii="Calibri" w:eastAsia="Times New Roman" w:hAnsi="Calibri" w:cs="Calibri"/>
                <w:color w:val="000000"/>
                <w:sz w:val="20"/>
                <w:szCs w:val="20"/>
                <w:lang w:val="el-GR" w:eastAsia="el-GR"/>
              </w:rPr>
              <w:t>Λοιπές</w:t>
            </w:r>
            <w:r w:rsidR="00155273" w:rsidRPr="00155273">
              <w:rPr>
                <w:rFonts w:ascii="Calibri" w:eastAsia="Times New Roman" w:hAnsi="Calibri" w:cs="Calibri"/>
                <w:color w:val="000000"/>
                <w:sz w:val="20"/>
                <w:szCs w:val="20"/>
                <w:lang w:val="el-GR" w:eastAsia="el-GR"/>
              </w:rPr>
              <w:t xml:space="preserve"> υποχρεώσεις</w:t>
            </w:r>
          </w:p>
        </w:tc>
        <w:tc>
          <w:tcPr>
            <w:tcW w:w="387" w:type="pct"/>
            <w:tcBorders>
              <w:top w:val="nil"/>
              <w:left w:val="nil"/>
              <w:bottom w:val="nil"/>
              <w:right w:val="nil"/>
            </w:tcBorders>
            <w:shd w:val="clear" w:color="000000" w:fill="FFFFFF"/>
            <w:noWrap/>
            <w:vAlign w:val="center"/>
            <w:hideMark/>
          </w:tcPr>
          <w:p w14:paraId="3E7A4053"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7.9</w:t>
            </w:r>
          </w:p>
        </w:tc>
        <w:tc>
          <w:tcPr>
            <w:tcW w:w="950" w:type="pct"/>
            <w:tcBorders>
              <w:top w:val="nil"/>
              <w:left w:val="nil"/>
              <w:bottom w:val="nil"/>
              <w:right w:val="nil"/>
            </w:tcBorders>
            <w:shd w:val="clear" w:color="000000" w:fill="FFFFFF"/>
            <w:noWrap/>
            <w:vAlign w:val="center"/>
            <w:hideMark/>
          </w:tcPr>
          <w:p w14:paraId="730292FB" w14:textId="77777777" w:rsidR="00155273" w:rsidRPr="00155273" w:rsidRDefault="00155273" w:rsidP="00155273">
            <w:pPr>
              <w:spacing w:before="0" w:after="0" w:line="240" w:lineRule="auto"/>
              <w:jc w:val="right"/>
              <w:rPr>
                <w:rFonts w:ascii="Calibri" w:eastAsia="Times New Roman" w:hAnsi="Calibri" w:cs="Calibri"/>
                <w:color w:val="000000"/>
                <w:sz w:val="20"/>
                <w:szCs w:val="20"/>
                <w:lang w:val="el-GR" w:eastAsia="el-GR"/>
              </w:rPr>
            </w:pPr>
            <w:r w:rsidRPr="00155273">
              <w:rPr>
                <w:rFonts w:ascii="Calibri" w:eastAsia="Times New Roman" w:hAnsi="Calibri" w:cs="Calibri"/>
                <w:color w:val="000000"/>
                <w:sz w:val="20"/>
                <w:szCs w:val="20"/>
                <w:lang w:val="el-GR" w:eastAsia="el-GR"/>
              </w:rPr>
              <w:t>56.959,20</w:t>
            </w:r>
          </w:p>
        </w:tc>
      </w:tr>
      <w:tr w:rsidR="00155273" w:rsidRPr="00155273" w14:paraId="73383A54" w14:textId="77777777" w:rsidTr="00155273">
        <w:trPr>
          <w:trHeight w:val="300"/>
        </w:trPr>
        <w:tc>
          <w:tcPr>
            <w:tcW w:w="3663" w:type="pct"/>
            <w:tcBorders>
              <w:top w:val="nil"/>
              <w:left w:val="nil"/>
              <w:bottom w:val="nil"/>
              <w:right w:val="nil"/>
            </w:tcBorders>
            <w:shd w:val="clear" w:color="000000" w:fill="FFFFFF"/>
            <w:noWrap/>
            <w:vAlign w:val="center"/>
            <w:hideMark/>
          </w:tcPr>
          <w:p w14:paraId="1E370E56" w14:textId="77777777" w:rsidR="00155273" w:rsidRPr="00155273" w:rsidRDefault="00155273" w:rsidP="00155273">
            <w:pPr>
              <w:spacing w:before="0" w:after="0" w:line="240" w:lineRule="auto"/>
              <w:jc w:val="left"/>
              <w:rPr>
                <w:rFonts w:ascii="Calibri" w:eastAsia="Times New Roman" w:hAnsi="Calibri" w:cs="Calibri"/>
                <w:color w:val="000000"/>
                <w:sz w:val="20"/>
                <w:szCs w:val="20"/>
                <w:lang w:val="el-GR" w:eastAsia="el-GR"/>
              </w:rPr>
            </w:pPr>
            <w:r w:rsidRPr="00155273">
              <w:rPr>
                <w:rFonts w:ascii="Calibri" w:eastAsia="Times New Roman" w:hAnsi="Calibri" w:cs="Calibri"/>
                <w:color w:val="000000"/>
                <w:sz w:val="20"/>
                <w:szCs w:val="20"/>
                <w:lang w:val="el-GR" w:eastAsia="el-GR"/>
              </w:rPr>
              <w:t>Υποχρεώσεις από μισθώσεις</w:t>
            </w:r>
          </w:p>
        </w:tc>
        <w:tc>
          <w:tcPr>
            <w:tcW w:w="387" w:type="pct"/>
            <w:tcBorders>
              <w:top w:val="nil"/>
              <w:left w:val="nil"/>
              <w:bottom w:val="nil"/>
              <w:right w:val="nil"/>
            </w:tcBorders>
            <w:shd w:val="clear" w:color="000000" w:fill="FFFFFF"/>
            <w:noWrap/>
            <w:vAlign w:val="center"/>
            <w:hideMark/>
          </w:tcPr>
          <w:p w14:paraId="412DB5A2"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7.7</w:t>
            </w:r>
          </w:p>
        </w:tc>
        <w:tc>
          <w:tcPr>
            <w:tcW w:w="950" w:type="pct"/>
            <w:tcBorders>
              <w:top w:val="nil"/>
              <w:left w:val="nil"/>
              <w:bottom w:val="single" w:sz="8" w:space="0" w:color="auto"/>
              <w:right w:val="nil"/>
            </w:tcBorders>
            <w:shd w:val="clear" w:color="000000" w:fill="FFFFFF"/>
            <w:noWrap/>
            <w:vAlign w:val="center"/>
            <w:hideMark/>
          </w:tcPr>
          <w:p w14:paraId="119DF121" w14:textId="77777777" w:rsidR="00155273" w:rsidRPr="00155273" w:rsidRDefault="00155273" w:rsidP="00155273">
            <w:pPr>
              <w:spacing w:before="0" w:after="0" w:line="240" w:lineRule="auto"/>
              <w:jc w:val="right"/>
              <w:rPr>
                <w:rFonts w:ascii="Calibri" w:eastAsia="Times New Roman" w:hAnsi="Calibri" w:cs="Calibri"/>
                <w:color w:val="000000"/>
                <w:sz w:val="20"/>
                <w:szCs w:val="20"/>
                <w:lang w:val="el-GR" w:eastAsia="el-GR"/>
              </w:rPr>
            </w:pPr>
            <w:r w:rsidRPr="00155273">
              <w:rPr>
                <w:rFonts w:ascii="Calibri" w:eastAsia="Times New Roman" w:hAnsi="Calibri" w:cs="Calibri"/>
                <w:color w:val="000000"/>
                <w:sz w:val="20"/>
                <w:szCs w:val="20"/>
                <w:lang w:val="el-GR" w:eastAsia="el-GR"/>
              </w:rPr>
              <w:t>870,32</w:t>
            </w:r>
          </w:p>
        </w:tc>
      </w:tr>
      <w:tr w:rsidR="00155273" w:rsidRPr="00155273" w14:paraId="262222A3" w14:textId="77777777" w:rsidTr="00155273">
        <w:trPr>
          <w:trHeight w:val="300"/>
        </w:trPr>
        <w:tc>
          <w:tcPr>
            <w:tcW w:w="3663" w:type="pct"/>
            <w:tcBorders>
              <w:top w:val="nil"/>
              <w:left w:val="nil"/>
              <w:bottom w:val="nil"/>
              <w:right w:val="nil"/>
            </w:tcBorders>
            <w:shd w:val="clear" w:color="000000" w:fill="FFFFFF"/>
            <w:noWrap/>
            <w:vAlign w:val="center"/>
            <w:hideMark/>
          </w:tcPr>
          <w:p w14:paraId="4F22A353" w14:textId="77777777" w:rsidR="00155273" w:rsidRPr="00155273" w:rsidRDefault="00155273" w:rsidP="00155273">
            <w:pPr>
              <w:spacing w:before="0" w:after="0" w:line="240" w:lineRule="auto"/>
              <w:jc w:val="lef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 </w:t>
            </w:r>
          </w:p>
        </w:tc>
        <w:tc>
          <w:tcPr>
            <w:tcW w:w="387" w:type="pct"/>
            <w:tcBorders>
              <w:top w:val="nil"/>
              <w:left w:val="nil"/>
              <w:bottom w:val="nil"/>
              <w:right w:val="nil"/>
            </w:tcBorders>
            <w:shd w:val="clear" w:color="000000" w:fill="FFFFFF"/>
            <w:noWrap/>
            <w:vAlign w:val="center"/>
            <w:hideMark/>
          </w:tcPr>
          <w:p w14:paraId="7EE075E6"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 </w:t>
            </w:r>
          </w:p>
        </w:tc>
        <w:tc>
          <w:tcPr>
            <w:tcW w:w="950" w:type="pct"/>
            <w:tcBorders>
              <w:top w:val="nil"/>
              <w:left w:val="nil"/>
              <w:bottom w:val="single" w:sz="8" w:space="0" w:color="auto"/>
              <w:right w:val="nil"/>
            </w:tcBorders>
            <w:shd w:val="clear" w:color="000000" w:fill="FFFFFF"/>
            <w:noWrap/>
            <w:vAlign w:val="center"/>
            <w:hideMark/>
          </w:tcPr>
          <w:p w14:paraId="0417F517"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60.469,76</w:t>
            </w:r>
          </w:p>
        </w:tc>
      </w:tr>
      <w:tr w:rsidR="00155273" w:rsidRPr="00155273" w14:paraId="49C698EE" w14:textId="77777777" w:rsidTr="00155273">
        <w:trPr>
          <w:trHeight w:val="300"/>
        </w:trPr>
        <w:tc>
          <w:tcPr>
            <w:tcW w:w="3663" w:type="pct"/>
            <w:tcBorders>
              <w:top w:val="nil"/>
              <w:left w:val="nil"/>
              <w:bottom w:val="nil"/>
              <w:right w:val="nil"/>
            </w:tcBorders>
            <w:shd w:val="clear" w:color="000000" w:fill="FFFFFF"/>
            <w:noWrap/>
            <w:vAlign w:val="center"/>
            <w:hideMark/>
          </w:tcPr>
          <w:p w14:paraId="0697924C" w14:textId="77777777" w:rsidR="00155273" w:rsidRPr="00155273" w:rsidRDefault="00155273" w:rsidP="00155273">
            <w:pPr>
              <w:spacing w:before="0" w:after="0" w:line="240" w:lineRule="auto"/>
              <w:jc w:val="lef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Σύνολο υποχρεώσεων</w:t>
            </w:r>
          </w:p>
        </w:tc>
        <w:tc>
          <w:tcPr>
            <w:tcW w:w="387" w:type="pct"/>
            <w:tcBorders>
              <w:top w:val="nil"/>
              <w:left w:val="nil"/>
              <w:bottom w:val="nil"/>
              <w:right w:val="nil"/>
            </w:tcBorders>
            <w:shd w:val="clear" w:color="000000" w:fill="FFFFFF"/>
            <w:noWrap/>
            <w:vAlign w:val="center"/>
            <w:hideMark/>
          </w:tcPr>
          <w:p w14:paraId="7FD4213B"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 </w:t>
            </w:r>
          </w:p>
        </w:tc>
        <w:tc>
          <w:tcPr>
            <w:tcW w:w="950" w:type="pct"/>
            <w:tcBorders>
              <w:top w:val="nil"/>
              <w:left w:val="nil"/>
              <w:bottom w:val="single" w:sz="8" w:space="0" w:color="auto"/>
              <w:right w:val="nil"/>
            </w:tcBorders>
            <w:shd w:val="clear" w:color="000000" w:fill="FFFFFF"/>
            <w:noWrap/>
            <w:vAlign w:val="center"/>
            <w:hideMark/>
          </w:tcPr>
          <w:p w14:paraId="080BDA69"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67.891,28</w:t>
            </w:r>
          </w:p>
        </w:tc>
      </w:tr>
      <w:tr w:rsidR="00155273" w:rsidRPr="00155273" w14:paraId="3103A3B4" w14:textId="77777777" w:rsidTr="00155273">
        <w:trPr>
          <w:trHeight w:val="300"/>
        </w:trPr>
        <w:tc>
          <w:tcPr>
            <w:tcW w:w="3663" w:type="pct"/>
            <w:tcBorders>
              <w:top w:val="nil"/>
              <w:left w:val="nil"/>
              <w:bottom w:val="nil"/>
              <w:right w:val="nil"/>
            </w:tcBorders>
            <w:shd w:val="clear" w:color="000000" w:fill="FFFFFF"/>
            <w:noWrap/>
            <w:vAlign w:val="center"/>
            <w:hideMark/>
          </w:tcPr>
          <w:p w14:paraId="62E5B16F" w14:textId="77777777" w:rsidR="00155273" w:rsidRPr="00155273" w:rsidRDefault="00155273" w:rsidP="00155273">
            <w:pPr>
              <w:spacing w:before="0" w:after="0" w:line="240" w:lineRule="auto"/>
              <w:jc w:val="lef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Σύνολο ιδίων κεφαλαίων και υποχρεώσεων</w:t>
            </w:r>
          </w:p>
        </w:tc>
        <w:tc>
          <w:tcPr>
            <w:tcW w:w="387" w:type="pct"/>
            <w:tcBorders>
              <w:top w:val="nil"/>
              <w:left w:val="nil"/>
              <w:bottom w:val="nil"/>
              <w:right w:val="nil"/>
            </w:tcBorders>
            <w:shd w:val="clear" w:color="000000" w:fill="FFFFFF"/>
            <w:noWrap/>
            <w:vAlign w:val="center"/>
            <w:hideMark/>
          </w:tcPr>
          <w:p w14:paraId="20D4DA66"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 </w:t>
            </w:r>
          </w:p>
        </w:tc>
        <w:tc>
          <w:tcPr>
            <w:tcW w:w="950" w:type="pct"/>
            <w:tcBorders>
              <w:top w:val="nil"/>
              <w:left w:val="nil"/>
              <w:bottom w:val="double" w:sz="6" w:space="0" w:color="auto"/>
              <w:right w:val="nil"/>
            </w:tcBorders>
            <w:shd w:val="clear" w:color="000000" w:fill="FFFFFF"/>
            <w:noWrap/>
            <w:vAlign w:val="center"/>
            <w:hideMark/>
          </w:tcPr>
          <w:p w14:paraId="20CB4430"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r w:rsidRPr="00155273">
              <w:rPr>
                <w:rFonts w:ascii="Calibri" w:eastAsia="Times New Roman" w:hAnsi="Calibri" w:cs="Calibri"/>
                <w:b/>
                <w:bCs/>
                <w:color w:val="000000"/>
                <w:sz w:val="20"/>
                <w:szCs w:val="20"/>
                <w:lang w:val="el-GR" w:eastAsia="el-GR"/>
              </w:rPr>
              <w:t>84.683,12</w:t>
            </w:r>
          </w:p>
        </w:tc>
      </w:tr>
      <w:tr w:rsidR="00155273" w:rsidRPr="00155273" w14:paraId="538650BE" w14:textId="77777777" w:rsidTr="00155273">
        <w:trPr>
          <w:trHeight w:val="300"/>
        </w:trPr>
        <w:tc>
          <w:tcPr>
            <w:tcW w:w="3663" w:type="pct"/>
            <w:tcBorders>
              <w:top w:val="nil"/>
              <w:left w:val="nil"/>
              <w:bottom w:val="nil"/>
              <w:right w:val="nil"/>
            </w:tcBorders>
            <w:shd w:val="clear" w:color="auto" w:fill="auto"/>
            <w:noWrap/>
            <w:vAlign w:val="bottom"/>
            <w:hideMark/>
          </w:tcPr>
          <w:p w14:paraId="73AC080E" w14:textId="77777777" w:rsidR="00155273" w:rsidRPr="00155273" w:rsidRDefault="00155273" w:rsidP="00155273">
            <w:pPr>
              <w:spacing w:before="0" w:after="0" w:line="240" w:lineRule="auto"/>
              <w:jc w:val="right"/>
              <w:rPr>
                <w:rFonts w:ascii="Calibri" w:eastAsia="Times New Roman" w:hAnsi="Calibri" w:cs="Calibri"/>
                <w:b/>
                <w:bCs/>
                <w:color w:val="000000"/>
                <w:sz w:val="20"/>
                <w:szCs w:val="20"/>
                <w:lang w:val="el-GR" w:eastAsia="el-GR"/>
              </w:rPr>
            </w:pPr>
          </w:p>
        </w:tc>
        <w:tc>
          <w:tcPr>
            <w:tcW w:w="387" w:type="pct"/>
            <w:tcBorders>
              <w:top w:val="nil"/>
              <w:left w:val="nil"/>
              <w:bottom w:val="nil"/>
              <w:right w:val="nil"/>
            </w:tcBorders>
            <w:shd w:val="clear" w:color="auto" w:fill="auto"/>
            <w:noWrap/>
            <w:vAlign w:val="bottom"/>
            <w:hideMark/>
          </w:tcPr>
          <w:p w14:paraId="29BDEEDC" w14:textId="77777777" w:rsidR="00155273" w:rsidRPr="00155273" w:rsidRDefault="00155273" w:rsidP="00155273">
            <w:pPr>
              <w:spacing w:before="0" w:after="0" w:line="240" w:lineRule="auto"/>
              <w:jc w:val="left"/>
              <w:rPr>
                <w:rFonts w:eastAsia="Times New Roman"/>
                <w:sz w:val="20"/>
                <w:szCs w:val="20"/>
                <w:lang w:val="el-GR" w:eastAsia="el-GR"/>
              </w:rPr>
            </w:pPr>
          </w:p>
        </w:tc>
        <w:tc>
          <w:tcPr>
            <w:tcW w:w="950" w:type="pct"/>
            <w:tcBorders>
              <w:top w:val="nil"/>
              <w:left w:val="nil"/>
              <w:bottom w:val="nil"/>
              <w:right w:val="nil"/>
            </w:tcBorders>
            <w:shd w:val="clear" w:color="auto" w:fill="auto"/>
            <w:noWrap/>
            <w:vAlign w:val="bottom"/>
            <w:hideMark/>
          </w:tcPr>
          <w:p w14:paraId="76812571" w14:textId="77777777" w:rsidR="00155273" w:rsidRPr="00155273" w:rsidRDefault="00155273" w:rsidP="00155273">
            <w:pPr>
              <w:spacing w:before="0" w:after="0" w:line="240" w:lineRule="auto"/>
              <w:jc w:val="right"/>
              <w:rPr>
                <w:rFonts w:eastAsia="Times New Roman"/>
                <w:sz w:val="20"/>
                <w:szCs w:val="20"/>
                <w:lang w:val="el-GR" w:eastAsia="el-GR"/>
              </w:rPr>
            </w:pPr>
          </w:p>
        </w:tc>
      </w:tr>
    </w:tbl>
    <w:p w14:paraId="4DD05506" w14:textId="4C5AA1FE" w:rsidR="00367221" w:rsidRDefault="00367221" w:rsidP="001A096D">
      <w:pPr>
        <w:spacing w:before="0" w:after="0"/>
        <w:rPr>
          <w:rFonts w:ascii="Calibri" w:hAnsi="Calibri" w:cs="Calibri"/>
          <w:b/>
          <w:sz w:val="18"/>
          <w:szCs w:val="18"/>
          <w:lang w:val="el-GR"/>
        </w:rPr>
      </w:pPr>
    </w:p>
    <w:p w14:paraId="7AC95296" w14:textId="33BF8451" w:rsidR="000C3776" w:rsidRPr="00D31A5B" w:rsidRDefault="00AF52D0" w:rsidP="001A096D">
      <w:pPr>
        <w:spacing w:before="0" w:after="0"/>
        <w:rPr>
          <w:rFonts w:ascii="Calibri" w:hAnsi="Calibri" w:cs="Calibri"/>
          <w:sz w:val="18"/>
          <w:szCs w:val="18"/>
          <w:lang w:val="el-GR"/>
        </w:rPr>
      </w:pPr>
      <w:r w:rsidRPr="00D31A5B">
        <w:rPr>
          <w:rFonts w:ascii="Calibri" w:hAnsi="Calibri" w:cs="Calibri"/>
          <w:b/>
          <w:sz w:val="18"/>
          <w:szCs w:val="18"/>
          <w:lang w:val="el-GR"/>
        </w:rPr>
        <w:t>Σημειώσεις:</w:t>
      </w:r>
      <w:r w:rsidRPr="00D31A5B">
        <w:rPr>
          <w:rFonts w:ascii="Calibri" w:hAnsi="Calibri" w:cs="Calibri"/>
          <w:sz w:val="18"/>
          <w:szCs w:val="18"/>
          <w:lang w:val="el-GR"/>
        </w:rPr>
        <w:t xml:space="preserve"> </w:t>
      </w:r>
    </w:p>
    <w:p w14:paraId="18722F7E" w14:textId="5543DE75" w:rsidR="00986A42" w:rsidRDefault="00AF52D0" w:rsidP="001A096D">
      <w:pPr>
        <w:spacing w:before="0" w:after="0"/>
        <w:rPr>
          <w:rFonts w:ascii="Calibri" w:hAnsi="Calibri" w:cs="Calibri"/>
          <w:sz w:val="18"/>
          <w:szCs w:val="18"/>
          <w:lang w:val="el-GR"/>
        </w:rPr>
      </w:pPr>
      <w:r w:rsidRPr="00D31A5B">
        <w:rPr>
          <w:rFonts w:ascii="Calibri" w:hAnsi="Calibri" w:cs="Calibri"/>
          <w:sz w:val="18"/>
          <w:szCs w:val="18"/>
          <w:lang w:val="el-GR"/>
        </w:rPr>
        <w:t>Οι</w:t>
      </w:r>
      <w:r w:rsidRPr="00D31A5B">
        <w:rPr>
          <w:rFonts w:ascii="Calibri" w:hAnsi="Calibri" w:cs="Calibri"/>
          <w:sz w:val="18"/>
          <w:szCs w:val="18"/>
        </w:rPr>
        <w:t> </w:t>
      </w:r>
      <w:r w:rsidRPr="00D31A5B">
        <w:rPr>
          <w:rFonts w:ascii="Calibri" w:hAnsi="Calibri" w:cs="Calibri"/>
          <w:sz w:val="18"/>
          <w:szCs w:val="18"/>
          <w:lang w:val="el-GR"/>
        </w:rPr>
        <w:t>συνοδευτικές</w:t>
      </w:r>
      <w:r w:rsidRPr="00D31A5B">
        <w:rPr>
          <w:rFonts w:ascii="Calibri" w:hAnsi="Calibri" w:cs="Calibri"/>
          <w:sz w:val="18"/>
          <w:szCs w:val="18"/>
        </w:rPr>
        <w:t> </w:t>
      </w:r>
      <w:r w:rsidRPr="00D31A5B">
        <w:rPr>
          <w:rFonts w:ascii="Calibri" w:hAnsi="Calibri" w:cs="Calibri"/>
          <w:sz w:val="18"/>
          <w:szCs w:val="18"/>
          <w:lang w:val="el-GR"/>
        </w:rPr>
        <w:t>σημειώσεις</w:t>
      </w:r>
      <w:r w:rsidRPr="00D31A5B">
        <w:rPr>
          <w:rFonts w:ascii="Calibri" w:hAnsi="Calibri" w:cs="Calibri"/>
          <w:sz w:val="18"/>
          <w:szCs w:val="18"/>
        </w:rPr>
        <w:t> </w:t>
      </w:r>
      <w:r w:rsidRPr="00D31A5B">
        <w:rPr>
          <w:rFonts w:ascii="Calibri" w:hAnsi="Calibri" w:cs="Calibri"/>
          <w:sz w:val="18"/>
          <w:szCs w:val="18"/>
          <w:lang w:val="el-GR"/>
        </w:rPr>
        <w:t>αποτελούν</w:t>
      </w:r>
      <w:r w:rsidRPr="00D31A5B">
        <w:rPr>
          <w:rFonts w:ascii="Calibri" w:hAnsi="Calibri" w:cs="Calibri"/>
          <w:sz w:val="18"/>
          <w:szCs w:val="18"/>
        </w:rPr>
        <w:t> </w:t>
      </w:r>
      <w:r w:rsidRPr="00D31A5B">
        <w:rPr>
          <w:rFonts w:ascii="Calibri" w:hAnsi="Calibri" w:cs="Calibri"/>
          <w:sz w:val="18"/>
          <w:szCs w:val="18"/>
          <w:lang w:val="el-GR"/>
        </w:rPr>
        <w:t>αναπόσπαστο</w:t>
      </w:r>
      <w:r w:rsidRPr="00D31A5B">
        <w:rPr>
          <w:rFonts w:ascii="Calibri" w:hAnsi="Calibri" w:cs="Calibri"/>
          <w:sz w:val="18"/>
          <w:szCs w:val="18"/>
        </w:rPr>
        <w:t> </w:t>
      </w:r>
      <w:r w:rsidRPr="00D31A5B">
        <w:rPr>
          <w:rFonts w:ascii="Calibri" w:hAnsi="Calibri" w:cs="Calibri"/>
          <w:sz w:val="18"/>
          <w:szCs w:val="18"/>
          <w:lang w:val="el-GR"/>
        </w:rPr>
        <w:t>μέρος</w:t>
      </w:r>
      <w:r w:rsidRPr="00D31A5B">
        <w:rPr>
          <w:rFonts w:ascii="Calibri" w:hAnsi="Calibri" w:cs="Calibri"/>
          <w:sz w:val="18"/>
          <w:szCs w:val="18"/>
        </w:rPr>
        <w:t> </w:t>
      </w:r>
      <w:r w:rsidRPr="00D31A5B">
        <w:rPr>
          <w:rFonts w:ascii="Calibri" w:hAnsi="Calibri" w:cs="Calibri"/>
          <w:sz w:val="18"/>
          <w:szCs w:val="18"/>
          <w:lang w:val="el-GR"/>
        </w:rPr>
        <w:t>των</w:t>
      </w:r>
      <w:r w:rsidRPr="00D31A5B">
        <w:rPr>
          <w:rFonts w:ascii="Calibri" w:hAnsi="Calibri" w:cs="Calibri"/>
          <w:sz w:val="18"/>
          <w:szCs w:val="18"/>
        </w:rPr>
        <w:t> </w:t>
      </w:r>
      <w:r w:rsidRPr="00D31A5B">
        <w:rPr>
          <w:rFonts w:ascii="Calibri" w:hAnsi="Calibri" w:cs="Calibri"/>
          <w:sz w:val="18"/>
          <w:szCs w:val="18"/>
          <w:lang w:val="el-GR"/>
        </w:rPr>
        <w:t>οικονομικών</w:t>
      </w:r>
      <w:r w:rsidRPr="00D31A5B">
        <w:rPr>
          <w:rFonts w:ascii="Calibri" w:hAnsi="Calibri" w:cs="Calibri"/>
          <w:sz w:val="18"/>
          <w:szCs w:val="18"/>
        </w:rPr>
        <w:t> </w:t>
      </w:r>
      <w:r w:rsidRPr="00D31A5B">
        <w:rPr>
          <w:rFonts w:ascii="Calibri" w:hAnsi="Calibri" w:cs="Calibri"/>
          <w:sz w:val="18"/>
          <w:szCs w:val="18"/>
          <w:lang w:val="el-GR"/>
        </w:rPr>
        <w:t>καταστάσεων.</w:t>
      </w:r>
    </w:p>
    <w:p w14:paraId="27BA0FD6" w14:textId="41F0B38C" w:rsidR="00400AAD" w:rsidRDefault="00400AAD" w:rsidP="001A096D">
      <w:pPr>
        <w:spacing w:before="0" w:after="0"/>
        <w:rPr>
          <w:rFonts w:ascii="Calibri" w:hAnsi="Calibri" w:cs="Calibri"/>
          <w:sz w:val="18"/>
          <w:szCs w:val="18"/>
          <w:lang w:val="el-GR"/>
        </w:rPr>
      </w:pPr>
    </w:p>
    <w:p w14:paraId="4A24DE9F" w14:textId="037D4EA9" w:rsidR="00155273" w:rsidRDefault="00155273" w:rsidP="001A096D">
      <w:pPr>
        <w:spacing w:before="0" w:after="0"/>
        <w:rPr>
          <w:rFonts w:ascii="Calibri" w:hAnsi="Calibri" w:cs="Calibri"/>
          <w:sz w:val="18"/>
          <w:szCs w:val="18"/>
          <w:lang w:val="el-GR"/>
        </w:rPr>
      </w:pPr>
    </w:p>
    <w:p w14:paraId="793F5526" w14:textId="6113DEF1" w:rsidR="00155273" w:rsidRDefault="00155273" w:rsidP="001A096D">
      <w:pPr>
        <w:spacing w:before="0" w:after="0"/>
        <w:rPr>
          <w:rFonts w:ascii="Calibri" w:hAnsi="Calibri" w:cs="Calibri"/>
          <w:sz w:val="18"/>
          <w:szCs w:val="18"/>
          <w:lang w:val="el-GR"/>
        </w:rPr>
      </w:pPr>
    </w:p>
    <w:p w14:paraId="525C9CA4" w14:textId="15634C87" w:rsidR="00155273" w:rsidRDefault="00155273" w:rsidP="001A096D">
      <w:pPr>
        <w:spacing w:before="0" w:after="0"/>
        <w:rPr>
          <w:rFonts w:ascii="Calibri" w:hAnsi="Calibri" w:cs="Calibri"/>
          <w:sz w:val="18"/>
          <w:szCs w:val="18"/>
          <w:lang w:val="el-GR"/>
        </w:rPr>
      </w:pPr>
    </w:p>
    <w:p w14:paraId="1D7B9FCD" w14:textId="7E16D1C8" w:rsidR="00155273" w:rsidRDefault="00155273" w:rsidP="001A096D">
      <w:pPr>
        <w:spacing w:before="0" w:after="0"/>
        <w:rPr>
          <w:rFonts w:ascii="Calibri" w:hAnsi="Calibri" w:cs="Calibri"/>
          <w:sz w:val="18"/>
          <w:szCs w:val="18"/>
          <w:lang w:val="el-GR"/>
        </w:rPr>
      </w:pPr>
    </w:p>
    <w:p w14:paraId="4C7AD513" w14:textId="77777777" w:rsidR="00155273" w:rsidRPr="008B3A0B" w:rsidRDefault="00155273" w:rsidP="001A096D">
      <w:pPr>
        <w:spacing w:before="0" w:after="0"/>
        <w:rPr>
          <w:rFonts w:ascii="Calibri" w:hAnsi="Calibri" w:cs="Calibri"/>
          <w:sz w:val="18"/>
          <w:szCs w:val="18"/>
          <w:lang w:val="el-GR"/>
        </w:rPr>
      </w:pPr>
    </w:p>
    <w:p w14:paraId="6F94B6EF" w14:textId="2164CA13" w:rsidR="008D4CD6" w:rsidRPr="008B3A0B" w:rsidRDefault="007D422C" w:rsidP="008E2FF6">
      <w:pPr>
        <w:pStyle w:val="1"/>
        <w:spacing w:before="0" w:after="0" w:line="360" w:lineRule="exact"/>
        <w:rPr>
          <w:rFonts w:ascii="Calibri" w:hAnsi="Calibri" w:cs="Calibri"/>
          <w:sz w:val="26"/>
          <w:szCs w:val="26"/>
          <w:lang w:val="en-US"/>
        </w:rPr>
      </w:pPr>
      <w:bookmarkStart w:id="27" w:name="_Toc22057281"/>
      <w:bookmarkStart w:id="28" w:name="_Toc22057336"/>
      <w:bookmarkStart w:id="29" w:name="_Toc56774692"/>
      <w:r w:rsidRPr="008B3A0B">
        <w:rPr>
          <w:rFonts w:ascii="Calibri" w:hAnsi="Calibri" w:cs="Calibri"/>
          <w:sz w:val="26"/>
          <w:szCs w:val="26"/>
          <w:lang w:val="el-GR"/>
        </w:rPr>
        <w:lastRenderedPageBreak/>
        <w:t>Κατάσταση Συνολικών Ε</w:t>
      </w:r>
      <w:r w:rsidR="0040574A" w:rsidRPr="008B3A0B">
        <w:rPr>
          <w:rFonts w:ascii="Calibri" w:hAnsi="Calibri" w:cs="Calibri"/>
          <w:sz w:val="26"/>
          <w:szCs w:val="26"/>
          <w:lang w:val="el-GR"/>
        </w:rPr>
        <w:t xml:space="preserve">σόδων χρήσης </w:t>
      </w:r>
      <w:r w:rsidR="00D56DBD">
        <w:rPr>
          <w:rFonts w:ascii="Calibri" w:hAnsi="Calibri" w:cs="Calibri"/>
          <w:sz w:val="26"/>
          <w:szCs w:val="26"/>
          <w:lang w:val="el-GR"/>
        </w:rPr>
        <w:t>13</w:t>
      </w:r>
      <w:r w:rsidR="0040574A" w:rsidRPr="008B3A0B">
        <w:rPr>
          <w:rFonts w:ascii="Calibri" w:hAnsi="Calibri" w:cs="Calibri"/>
          <w:sz w:val="26"/>
          <w:szCs w:val="26"/>
          <w:lang w:val="el-GR"/>
        </w:rPr>
        <w:t>/</w:t>
      </w:r>
      <w:r w:rsidR="00155273">
        <w:rPr>
          <w:rFonts w:ascii="Calibri" w:hAnsi="Calibri" w:cs="Calibri"/>
          <w:sz w:val="26"/>
          <w:szCs w:val="26"/>
          <w:lang w:val="el-GR"/>
        </w:rPr>
        <w:t>0</w:t>
      </w:r>
      <w:r w:rsidR="00D56DBD">
        <w:rPr>
          <w:rFonts w:ascii="Calibri" w:hAnsi="Calibri" w:cs="Calibri"/>
          <w:sz w:val="26"/>
          <w:szCs w:val="26"/>
          <w:lang w:val="el-GR"/>
        </w:rPr>
        <w:t>3</w:t>
      </w:r>
      <w:r w:rsidR="0040574A" w:rsidRPr="008B3A0B">
        <w:rPr>
          <w:rFonts w:ascii="Calibri" w:hAnsi="Calibri" w:cs="Calibri"/>
          <w:sz w:val="26"/>
          <w:szCs w:val="26"/>
          <w:lang w:val="el-GR"/>
        </w:rPr>
        <w:t>/201</w:t>
      </w:r>
      <w:r w:rsidR="00CB23B1" w:rsidRPr="008B3A0B">
        <w:rPr>
          <w:rFonts w:ascii="Calibri" w:hAnsi="Calibri" w:cs="Calibri"/>
          <w:sz w:val="26"/>
          <w:szCs w:val="26"/>
          <w:lang w:val="en-US"/>
        </w:rPr>
        <w:t>9</w:t>
      </w:r>
      <w:r w:rsidR="0040574A" w:rsidRPr="008B3A0B">
        <w:rPr>
          <w:rFonts w:ascii="Calibri" w:hAnsi="Calibri" w:cs="Calibri"/>
          <w:sz w:val="26"/>
          <w:szCs w:val="26"/>
          <w:lang w:val="el-GR"/>
        </w:rPr>
        <w:t>-31/12/201</w:t>
      </w:r>
      <w:bookmarkEnd w:id="27"/>
      <w:bookmarkEnd w:id="28"/>
      <w:r w:rsidR="00CB23B1" w:rsidRPr="008B3A0B">
        <w:rPr>
          <w:rFonts w:ascii="Calibri" w:hAnsi="Calibri" w:cs="Calibri"/>
          <w:sz w:val="26"/>
          <w:szCs w:val="26"/>
          <w:lang w:val="en-US"/>
        </w:rPr>
        <w:t>9</w:t>
      </w:r>
      <w:bookmarkEnd w:id="29"/>
    </w:p>
    <w:tbl>
      <w:tblPr>
        <w:tblW w:w="5000" w:type="pct"/>
        <w:tblLook w:val="04A0" w:firstRow="1" w:lastRow="0" w:firstColumn="1" w:lastColumn="0" w:noHBand="0" w:noVBand="1"/>
      </w:tblPr>
      <w:tblGrid>
        <w:gridCol w:w="6006"/>
        <w:gridCol w:w="1093"/>
        <w:gridCol w:w="2261"/>
      </w:tblGrid>
      <w:tr w:rsidR="00AE5CD0" w:rsidRPr="00845098" w14:paraId="423A0D48" w14:textId="77777777" w:rsidTr="00401D2B">
        <w:trPr>
          <w:trHeight w:val="290"/>
        </w:trPr>
        <w:tc>
          <w:tcPr>
            <w:tcW w:w="3208" w:type="pct"/>
            <w:tcBorders>
              <w:top w:val="nil"/>
              <w:left w:val="nil"/>
              <w:bottom w:val="nil"/>
              <w:right w:val="nil"/>
            </w:tcBorders>
            <w:shd w:val="clear" w:color="auto" w:fill="auto"/>
            <w:noWrap/>
            <w:vAlign w:val="bottom"/>
            <w:hideMark/>
          </w:tcPr>
          <w:p w14:paraId="187AFCB1" w14:textId="77777777" w:rsidR="00AE5CD0" w:rsidRPr="00845098" w:rsidRDefault="00AE5CD0" w:rsidP="00845098">
            <w:pPr>
              <w:spacing w:before="0" w:after="0" w:line="240" w:lineRule="auto"/>
              <w:jc w:val="left"/>
              <w:rPr>
                <w:rFonts w:eastAsia="Times New Roman"/>
                <w:sz w:val="20"/>
                <w:szCs w:val="20"/>
                <w:lang w:val="el-GR" w:eastAsia="el-GR"/>
              </w:rPr>
            </w:pPr>
          </w:p>
        </w:tc>
        <w:tc>
          <w:tcPr>
            <w:tcW w:w="584" w:type="pct"/>
            <w:tcBorders>
              <w:top w:val="nil"/>
              <w:left w:val="nil"/>
              <w:bottom w:val="nil"/>
              <w:right w:val="nil"/>
            </w:tcBorders>
            <w:shd w:val="clear" w:color="auto" w:fill="auto"/>
            <w:noWrap/>
            <w:vAlign w:val="bottom"/>
            <w:hideMark/>
          </w:tcPr>
          <w:p w14:paraId="413CD06B" w14:textId="77777777" w:rsidR="00AE5CD0" w:rsidRPr="00845098" w:rsidRDefault="00AE5CD0" w:rsidP="00845098">
            <w:pPr>
              <w:spacing w:before="0" w:after="0" w:line="240" w:lineRule="auto"/>
              <w:jc w:val="left"/>
              <w:rPr>
                <w:rFonts w:eastAsia="Times New Roman"/>
                <w:sz w:val="20"/>
                <w:szCs w:val="20"/>
                <w:lang w:val="el-GR" w:eastAsia="el-GR"/>
              </w:rPr>
            </w:pPr>
          </w:p>
        </w:tc>
        <w:tc>
          <w:tcPr>
            <w:tcW w:w="1208" w:type="pct"/>
            <w:tcBorders>
              <w:top w:val="nil"/>
              <w:left w:val="nil"/>
              <w:bottom w:val="nil"/>
              <w:right w:val="nil"/>
            </w:tcBorders>
            <w:shd w:val="clear" w:color="auto" w:fill="auto"/>
            <w:noWrap/>
            <w:vAlign w:val="bottom"/>
            <w:hideMark/>
          </w:tcPr>
          <w:p w14:paraId="55146299" w14:textId="1D9053EF" w:rsidR="00AE5CD0" w:rsidRPr="00845098" w:rsidRDefault="00D56DBD" w:rsidP="00D56DBD">
            <w:pPr>
              <w:spacing w:before="0" w:after="0" w:line="240" w:lineRule="auto"/>
              <w:jc w:val="right"/>
              <w:rPr>
                <w:rFonts w:ascii="Calibri" w:eastAsia="Times New Roman" w:hAnsi="Calibri" w:cs="Calibri"/>
                <w:b/>
                <w:bCs/>
                <w:color w:val="000000"/>
                <w:sz w:val="20"/>
                <w:szCs w:val="20"/>
                <w:lang w:val="el-GR" w:eastAsia="el-GR"/>
              </w:rPr>
            </w:pPr>
            <w:r>
              <w:rPr>
                <w:rFonts w:ascii="Calibri" w:eastAsia="Times New Roman" w:hAnsi="Calibri" w:cs="Calibri"/>
                <w:b/>
                <w:bCs/>
                <w:color w:val="000000"/>
                <w:sz w:val="20"/>
                <w:szCs w:val="20"/>
                <w:lang w:val="el-GR" w:eastAsia="el-GR"/>
              </w:rPr>
              <w:t>13</w:t>
            </w:r>
            <w:r w:rsidR="00AE5CD0" w:rsidRPr="00845098">
              <w:rPr>
                <w:rFonts w:ascii="Calibri" w:eastAsia="Times New Roman" w:hAnsi="Calibri" w:cs="Calibri"/>
                <w:b/>
                <w:bCs/>
                <w:color w:val="000000"/>
                <w:sz w:val="20"/>
                <w:szCs w:val="20"/>
                <w:lang w:val="el-GR" w:eastAsia="el-GR"/>
              </w:rPr>
              <w:t>/</w:t>
            </w:r>
            <w:r w:rsidR="00AE5CD0">
              <w:rPr>
                <w:rFonts w:ascii="Calibri" w:eastAsia="Times New Roman" w:hAnsi="Calibri" w:cs="Calibri"/>
                <w:b/>
                <w:bCs/>
                <w:color w:val="000000"/>
                <w:sz w:val="20"/>
                <w:szCs w:val="20"/>
                <w:lang w:val="el-GR" w:eastAsia="el-GR"/>
              </w:rPr>
              <w:t>0</w:t>
            </w:r>
            <w:r>
              <w:rPr>
                <w:rFonts w:ascii="Calibri" w:eastAsia="Times New Roman" w:hAnsi="Calibri" w:cs="Calibri"/>
                <w:b/>
                <w:bCs/>
                <w:color w:val="000000"/>
                <w:sz w:val="20"/>
                <w:szCs w:val="20"/>
                <w:lang w:val="el-GR" w:eastAsia="el-GR"/>
              </w:rPr>
              <w:t>3</w:t>
            </w:r>
            <w:r w:rsidR="00AE5CD0" w:rsidRPr="00845098">
              <w:rPr>
                <w:rFonts w:ascii="Calibri" w:eastAsia="Times New Roman" w:hAnsi="Calibri" w:cs="Calibri"/>
                <w:b/>
                <w:bCs/>
                <w:color w:val="000000"/>
                <w:sz w:val="20"/>
                <w:szCs w:val="20"/>
                <w:lang w:val="el-GR" w:eastAsia="el-GR"/>
              </w:rPr>
              <w:t>-31/12/2019</w:t>
            </w:r>
          </w:p>
        </w:tc>
      </w:tr>
      <w:tr w:rsidR="00AE5CD0" w:rsidRPr="00845098" w14:paraId="1AD9915E" w14:textId="77777777" w:rsidTr="00401D2B">
        <w:trPr>
          <w:trHeight w:val="290"/>
        </w:trPr>
        <w:tc>
          <w:tcPr>
            <w:tcW w:w="3208" w:type="pct"/>
            <w:tcBorders>
              <w:top w:val="nil"/>
              <w:left w:val="nil"/>
              <w:bottom w:val="nil"/>
              <w:right w:val="nil"/>
            </w:tcBorders>
            <w:shd w:val="clear" w:color="auto" w:fill="auto"/>
            <w:noWrap/>
            <w:vAlign w:val="bottom"/>
            <w:hideMark/>
          </w:tcPr>
          <w:p w14:paraId="481C4D8F" w14:textId="77777777" w:rsidR="00AE5CD0" w:rsidRPr="00845098" w:rsidRDefault="00AE5CD0" w:rsidP="00845098">
            <w:pPr>
              <w:spacing w:before="0" w:after="0" w:line="240" w:lineRule="auto"/>
              <w:jc w:val="left"/>
              <w:rPr>
                <w:rFonts w:ascii="Calibri" w:eastAsia="Times New Roman" w:hAnsi="Calibri" w:cs="Calibri"/>
                <w:b/>
                <w:bCs/>
                <w:color w:val="000000"/>
                <w:sz w:val="20"/>
                <w:szCs w:val="20"/>
                <w:u w:val="single"/>
                <w:lang w:val="el-GR" w:eastAsia="el-GR"/>
              </w:rPr>
            </w:pPr>
            <w:r w:rsidRPr="00845098">
              <w:rPr>
                <w:rFonts w:ascii="Calibri" w:eastAsia="Times New Roman" w:hAnsi="Calibri" w:cs="Calibri"/>
                <w:b/>
                <w:bCs/>
                <w:color w:val="000000"/>
                <w:sz w:val="20"/>
                <w:szCs w:val="20"/>
                <w:u w:val="single"/>
                <w:lang w:val="el-GR" w:eastAsia="el-GR"/>
              </w:rPr>
              <w:t>ΚΑΤΑΣΤΑΣΗ ΑΠΟΤΕΛΕΣΜΑΤΩΝ ΧΡΗΣΕΩΣ</w:t>
            </w:r>
          </w:p>
        </w:tc>
        <w:tc>
          <w:tcPr>
            <w:tcW w:w="584" w:type="pct"/>
            <w:tcBorders>
              <w:top w:val="nil"/>
              <w:left w:val="nil"/>
              <w:bottom w:val="nil"/>
              <w:right w:val="nil"/>
            </w:tcBorders>
            <w:shd w:val="clear" w:color="000000" w:fill="FFFFFF"/>
            <w:noWrap/>
            <w:vAlign w:val="bottom"/>
            <w:hideMark/>
          </w:tcPr>
          <w:p w14:paraId="00D84EF4" w14:textId="77777777" w:rsidR="00AE5CD0" w:rsidRPr="00845098" w:rsidRDefault="00AE5CD0" w:rsidP="00845098">
            <w:pPr>
              <w:spacing w:before="0" w:after="0" w:line="240" w:lineRule="auto"/>
              <w:jc w:val="right"/>
              <w:rPr>
                <w:rFonts w:ascii="Calibri" w:eastAsia="Times New Roman" w:hAnsi="Calibri" w:cs="Calibri"/>
                <w:b/>
                <w:bCs/>
                <w:color w:val="000000"/>
                <w:sz w:val="20"/>
                <w:szCs w:val="20"/>
                <w:lang w:val="el-GR" w:eastAsia="el-GR"/>
              </w:rPr>
            </w:pPr>
            <w:r w:rsidRPr="00845098">
              <w:rPr>
                <w:rFonts w:ascii="Calibri" w:eastAsia="Times New Roman" w:hAnsi="Calibri" w:cs="Calibri"/>
                <w:b/>
                <w:bCs/>
                <w:color w:val="000000"/>
                <w:sz w:val="20"/>
                <w:szCs w:val="20"/>
                <w:lang w:val="el-GR" w:eastAsia="el-GR"/>
              </w:rPr>
              <w:t>Σημ.</w:t>
            </w:r>
          </w:p>
        </w:tc>
        <w:tc>
          <w:tcPr>
            <w:tcW w:w="1208" w:type="pct"/>
            <w:tcBorders>
              <w:top w:val="nil"/>
              <w:left w:val="nil"/>
              <w:bottom w:val="nil"/>
              <w:right w:val="nil"/>
            </w:tcBorders>
            <w:shd w:val="clear" w:color="auto" w:fill="auto"/>
            <w:noWrap/>
            <w:vAlign w:val="bottom"/>
            <w:hideMark/>
          </w:tcPr>
          <w:p w14:paraId="05599E9E" w14:textId="77777777" w:rsidR="00AE5CD0" w:rsidRPr="00845098" w:rsidRDefault="00AE5CD0" w:rsidP="00845098">
            <w:pPr>
              <w:spacing w:before="0" w:after="0" w:line="240" w:lineRule="auto"/>
              <w:jc w:val="right"/>
              <w:rPr>
                <w:rFonts w:ascii="Calibri" w:eastAsia="Times New Roman" w:hAnsi="Calibri" w:cs="Calibri"/>
                <w:b/>
                <w:bCs/>
                <w:color w:val="000000"/>
                <w:sz w:val="20"/>
                <w:szCs w:val="20"/>
                <w:lang w:val="el-GR" w:eastAsia="el-GR"/>
              </w:rPr>
            </w:pPr>
          </w:p>
        </w:tc>
      </w:tr>
      <w:tr w:rsidR="00AE5CD0" w:rsidRPr="00845098" w14:paraId="6C629883" w14:textId="77777777" w:rsidTr="00401D2B">
        <w:trPr>
          <w:trHeight w:val="290"/>
        </w:trPr>
        <w:tc>
          <w:tcPr>
            <w:tcW w:w="3208" w:type="pct"/>
            <w:tcBorders>
              <w:top w:val="nil"/>
              <w:left w:val="nil"/>
              <w:bottom w:val="nil"/>
              <w:right w:val="nil"/>
            </w:tcBorders>
            <w:shd w:val="clear" w:color="auto" w:fill="auto"/>
            <w:noWrap/>
            <w:vAlign w:val="bottom"/>
            <w:hideMark/>
          </w:tcPr>
          <w:p w14:paraId="27AA8889" w14:textId="77777777" w:rsidR="00AE5CD0" w:rsidRPr="00845098" w:rsidRDefault="00AE5CD0" w:rsidP="000572DD">
            <w:pPr>
              <w:spacing w:before="0" w:after="0" w:line="240" w:lineRule="auto"/>
              <w:jc w:val="left"/>
              <w:rPr>
                <w:rFonts w:ascii="Calibri" w:eastAsia="Times New Roman" w:hAnsi="Calibri" w:cs="Calibri"/>
                <w:color w:val="000000"/>
                <w:sz w:val="20"/>
                <w:szCs w:val="20"/>
                <w:lang w:val="el-GR" w:eastAsia="el-GR"/>
              </w:rPr>
            </w:pPr>
            <w:r w:rsidRPr="00845098">
              <w:rPr>
                <w:rFonts w:ascii="Calibri" w:eastAsia="Times New Roman" w:hAnsi="Calibri" w:cs="Calibri"/>
                <w:color w:val="000000"/>
                <w:sz w:val="20"/>
                <w:szCs w:val="20"/>
                <w:lang w:val="el-GR" w:eastAsia="el-GR"/>
              </w:rPr>
              <w:t>Πωλήσεις</w:t>
            </w:r>
          </w:p>
        </w:tc>
        <w:tc>
          <w:tcPr>
            <w:tcW w:w="584" w:type="pct"/>
            <w:tcBorders>
              <w:top w:val="nil"/>
              <w:left w:val="nil"/>
              <w:bottom w:val="nil"/>
              <w:right w:val="nil"/>
            </w:tcBorders>
            <w:shd w:val="clear" w:color="auto" w:fill="auto"/>
            <w:noWrap/>
            <w:vAlign w:val="bottom"/>
            <w:hideMark/>
          </w:tcPr>
          <w:p w14:paraId="5444AAE3" w14:textId="77777777" w:rsidR="00AE5CD0" w:rsidRPr="00845098" w:rsidRDefault="00AE5CD0" w:rsidP="000572DD">
            <w:pPr>
              <w:spacing w:before="0" w:after="0" w:line="240" w:lineRule="auto"/>
              <w:jc w:val="left"/>
              <w:rPr>
                <w:rFonts w:ascii="Calibri" w:eastAsia="Times New Roman" w:hAnsi="Calibri" w:cs="Calibri"/>
                <w:color w:val="000000"/>
                <w:sz w:val="20"/>
                <w:szCs w:val="20"/>
                <w:lang w:val="el-GR" w:eastAsia="el-GR"/>
              </w:rPr>
            </w:pPr>
          </w:p>
        </w:tc>
        <w:tc>
          <w:tcPr>
            <w:tcW w:w="1208" w:type="pct"/>
            <w:tcBorders>
              <w:top w:val="nil"/>
              <w:left w:val="nil"/>
              <w:bottom w:val="nil"/>
              <w:right w:val="nil"/>
            </w:tcBorders>
            <w:shd w:val="clear" w:color="auto" w:fill="auto"/>
            <w:noWrap/>
          </w:tcPr>
          <w:p w14:paraId="695CAC5D" w14:textId="6B4230CB" w:rsidR="00AE5CD0" w:rsidRPr="00845098" w:rsidRDefault="00AE5CD0" w:rsidP="000572DD">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0,00</w:t>
            </w:r>
          </w:p>
        </w:tc>
      </w:tr>
      <w:tr w:rsidR="00AE5CD0" w:rsidRPr="00845098" w14:paraId="712976A0" w14:textId="77777777" w:rsidTr="00401D2B">
        <w:trPr>
          <w:trHeight w:val="290"/>
        </w:trPr>
        <w:tc>
          <w:tcPr>
            <w:tcW w:w="3208" w:type="pct"/>
            <w:tcBorders>
              <w:top w:val="nil"/>
              <w:left w:val="nil"/>
              <w:bottom w:val="nil"/>
              <w:right w:val="nil"/>
            </w:tcBorders>
            <w:shd w:val="clear" w:color="auto" w:fill="auto"/>
            <w:noWrap/>
            <w:vAlign w:val="bottom"/>
            <w:hideMark/>
          </w:tcPr>
          <w:p w14:paraId="1D81BDC5" w14:textId="77777777" w:rsidR="00AE5CD0" w:rsidRPr="00845098" w:rsidRDefault="00AE5CD0" w:rsidP="000572DD">
            <w:pPr>
              <w:spacing w:before="0" w:after="0" w:line="240" w:lineRule="auto"/>
              <w:jc w:val="left"/>
              <w:rPr>
                <w:rFonts w:ascii="Calibri" w:eastAsia="Times New Roman" w:hAnsi="Calibri" w:cs="Calibri"/>
                <w:b/>
                <w:bCs/>
                <w:color w:val="000000"/>
                <w:sz w:val="20"/>
                <w:szCs w:val="20"/>
                <w:lang w:val="el-GR" w:eastAsia="el-GR"/>
              </w:rPr>
            </w:pPr>
            <w:r w:rsidRPr="00845098">
              <w:rPr>
                <w:rFonts w:ascii="Calibri" w:eastAsia="Times New Roman" w:hAnsi="Calibri" w:cs="Calibri"/>
                <w:b/>
                <w:bCs/>
                <w:color w:val="000000"/>
                <w:sz w:val="20"/>
                <w:szCs w:val="20"/>
                <w:lang w:val="el-GR" w:eastAsia="el-GR"/>
              </w:rPr>
              <w:t>Μικτό κέρδος</w:t>
            </w:r>
          </w:p>
        </w:tc>
        <w:tc>
          <w:tcPr>
            <w:tcW w:w="584" w:type="pct"/>
            <w:tcBorders>
              <w:top w:val="nil"/>
              <w:left w:val="nil"/>
              <w:bottom w:val="nil"/>
              <w:right w:val="nil"/>
            </w:tcBorders>
            <w:shd w:val="clear" w:color="auto" w:fill="auto"/>
            <w:noWrap/>
            <w:vAlign w:val="bottom"/>
            <w:hideMark/>
          </w:tcPr>
          <w:p w14:paraId="155A02DD" w14:textId="77777777" w:rsidR="00AE5CD0" w:rsidRPr="00845098" w:rsidRDefault="00AE5CD0" w:rsidP="000572DD">
            <w:pPr>
              <w:spacing w:before="0" w:after="0" w:line="240" w:lineRule="auto"/>
              <w:jc w:val="left"/>
              <w:rPr>
                <w:rFonts w:ascii="Calibri" w:eastAsia="Times New Roman" w:hAnsi="Calibri" w:cs="Calibri"/>
                <w:b/>
                <w:bCs/>
                <w:color w:val="000000"/>
                <w:sz w:val="20"/>
                <w:szCs w:val="20"/>
                <w:lang w:val="el-GR" w:eastAsia="el-GR"/>
              </w:rPr>
            </w:pPr>
          </w:p>
        </w:tc>
        <w:tc>
          <w:tcPr>
            <w:tcW w:w="1208" w:type="pct"/>
            <w:tcBorders>
              <w:top w:val="nil"/>
              <w:left w:val="nil"/>
              <w:bottom w:val="nil"/>
              <w:right w:val="nil"/>
            </w:tcBorders>
            <w:shd w:val="clear" w:color="auto" w:fill="auto"/>
            <w:noWrap/>
          </w:tcPr>
          <w:p w14:paraId="392C9906" w14:textId="6556D221" w:rsidR="00AE5CD0" w:rsidRPr="00845098" w:rsidRDefault="00AE5CD0" w:rsidP="000572DD">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0,00</w:t>
            </w:r>
          </w:p>
        </w:tc>
      </w:tr>
      <w:tr w:rsidR="00AE5CD0" w:rsidRPr="00845098" w14:paraId="5CA31F8C" w14:textId="77777777" w:rsidTr="00401D2B">
        <w:trPr>
          <w:trHeight w:val="290"/>
        </w:trPr>
        <w:tc>
          <w:tcPr>
            <w:tcW w:w="3208" w:type="pct"/>
            <w:tcBorders>
              <w:top w:val="nil"/>
              <w:left w:val="nil"/>
              <w:bottom w:val="nil"/>
              <w:right w:val="nil"/>
            </w:tcBorders>
            <w:shd w:val="clear" w:color="auto" w:fill="auto"/>
            <w:noWrap/>
            <w:vAlign w:val="bottom"/>
            <w:hideMark/>
          </w:tcPr>
          <w:p w14:paraId="5EB8C272" w14:textId="77777777" w:rsidR="00AE5CD0" w:rsidRPr="00845098" w:rsidRDefault="00AE5CD0" w:rsidP="00845098">
            <w:pPr>
              <w:spacing w:before="0" w:after="0" w:line="240" w:lineRule="auto"/>
              <w:jc w:val="right"/>
              <w:rPr>
                <w:rFonts w:ascii="Calibri" w:eastAsia="Times New Roman" w:hAnsi="Calibri" w:cs="Calibri"/>
                <w:b/>
                <w:bCs/>
                <w:color w:val="000000"/>
                <w:sz w:val="20"/>
                <w:szCs w:val="20"/>
                <w:lang w:val="el-GR" w:eastAsia="el-GR"/>
              </w:rPr>
            </w:pPr>
          </w:p>
        </w:tc>
        <w:tc>
          <w:tcPr>
            <w:tcW w:w="584" w:type="pct"/>
            <w:tcBorders>
              <w:top w:val="nil"/>
              <w:left w:val="nil"/>
              <w:bottom w:val="nil"/>
              <w:right w:val="nil"/>
            </w:tcBorders>
            <w:shd w:val="clear" w:color="auto" w:fill="auto"/>
            <w:noWrap/>
            <w:vAlign w:val="bottom"/>
            <w:hideMark/>
          </w:tcPr>
          <w:p w14:paraId="71088606" w14:textId="77777777" w:rsidR="00AE5CD0" w:rsidRPr="00845098" w:rsidRDefault="00AE5CD0" w:rsidP="00845098">
            <w:pPr>
              <w:spacing w:before="0" w:after="0" w:line="240" w:lineRule="auto"/>
              <w:jc w:val="left"/>
              <w:rPr>
                <w:rFonts w:eastAsia="Times New Roman"/>
                <w:sz w:val="20"/>
                <w:szCs w:val="20"/>
                <w:lang w:val="el-GR" w:eastAsia="el-GR"/>
              </w:rPr>
            </w:pPr>
          </w:p>
        </w:tc>
        <w:tc>
          <w:tcPr>
            <w:tcW w:w="1208" w:type="pct"/>
            <w:tcBorders>
              <w:top w:val="nil"/>
              <w:left w:val="nil"/>
              <w:bottom w:val="nil"/>
              <w:right w:val="nil"/>
            </w:tcBorders>
            <w:shd w:val="clear" w:color="auto" w:fill="auto"/>
            <w:noWrap/>
            <w:vAlign w:val="bottom"/>
          </w:tcPr>
          <w:p w14:paraId="6F0A829F" w14:textId="77777777" w:rsidR="00AE5CD0" w:rsidRPr="00845098" w:rsidRDefault="00AE5CD0" w:rsidP="00845098">
            <w:pPr>
              <w:spacing w:before="0" w:after="0" w:line="240" w:lineRule="auto"/>
              <w:jc w:val="right"/>
              <w:rPr>
                <w:rFonts w:eastAsia="Times New Roman"/>
                <w:sz w:val="20"/>
                <w:szCs w:val="20"/>
                <w:lang w:val="el-GR" w:eastAsia="el-GR"/>
              </w:rPr>
            </w:pPr>
          </w:p>
        </w:tc>
      </w:tr>
      <w:tr w:rsidR="00401D2B" w:rsidRPr="00845098" w14:paraId="7E87D916" w14:textId="77777777" w:rsidTr="00401D2B">
        <w:trPr>
          <w:trHeight w:val="312"/>
        </w:trPr>
        <w:tc>
          <w:tcPr>
            <w:tcW w:w="3208" w:type="pct"/>
            <w:tcBorders>
              <w:top w:val="nil"/>
              <w:left w:val="nil"/>
              <w:bottom w:val="nil"/>
              <w:right w:val="nil"/>
            </w:tcBorders>
            <w:shd w:val="clear" w:color="auto" w:fill="auto"/>
            <w:noWrap/>
            <w:vAlign w:val="bottom"/>
            <w:hideMark/>
          </w:tcPr>
          <w:p w14:paraId="24E379D6" w14:textId="77777777" w:rsidR="00401D2B" w:rsidRPr="00845098" w:rsidRDefault="00401D2B" w:rsidP="00401D2B">
            <w:pPr>
              <w:spacing w:before="0" w:after="0" w:line="240" w:lineRule="auto"/>
              <w:jc w:val="left"/>
              <w:rPr>
                <w:rFonts w:ascii="Calibri" w:eastAsia="Times New Roman" w:hAnsi="Calibri" w:cs="Calibri"/>
                <w:color w:val="000000"/>
                <w:sz w:val="20"/>
                <w:szCs w:val="20"/>
                <w:lang w:val="el-GR" w:eastAsia="el-GR"/>
              </w:rPr>
            </w:pPr>
            <w:r w:rsidRPr="00845098">
              <w:rPr>
                <w:rFonts w:ascii="Calibri" w:eastAsia="Times New Roman" w:hAnsi="Calibri" w:cs="Calibri"/>
                <w:color w:val="000000"/>
                <w:sz w:val="20"/>
                <w:szCs w:val="20"/>
                <w:lang w:val="el-GR" w:eastAsia="el-GR"/>
              </w:rPr>
              <w:t>Έξοδα διοίκησης</w:t>
            </w:r>
          </w:p>
        </w:tc>
        <w:tc>
          <w:tcPr>
            <w:tcW w:w="584" w:type="pct"/>
            <w:tcBorders>
              <w:top w:val="nil"/>
              <w:left w:val="nil"/>
              <w:bottom w:val="nil"/>
              <w:right w:val="nil"/>
            </w:tcBorders>
            <w:shd w:val="clear" w:color="auto" w:fill="auto"/>
            <w:noWrap/>
          </w:tcPr>
          <w:p w14:paraId="45C5CFCC" w14:textId="4BEEC582" w:rsidR="00401D2B" w:rsidRPr="00845098" w:rsidRDefault="00401D2B" w:rsidP="00401D2B">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7.10</w:t>
            </w:r>
          </w:p>
        </w:tc>
        <w:tc>
          <w:tcPr>
            <w:tcW w:w="1208" w:type="pct"/>
            <w:tcBorders>
              <w:top w:val="nil"/>
              <w:left w:val="nil"/>
              <w:bottom w:val="nil"/>
              <w:right w:val="nil"/>
            </w:tcBorders>
            <w:shd w:val="clear" w:color="auto" w:fill="auto"/>
          </w:tcPr>
          <w:p w14:paraId="50C1A2C5" w14:textId="0EE51B98" w:rsidR="00401D2B" w:rsidRPr="00845098" w:rsidRDefault="00401D2B" w:rsidP="00401D2B">
            <w:pPr>
              <w:spacing w:before="0" w:after="0" w:line="240" w:lineRule="auto"/>
              <w:jc w:val="right"/>
              <w:rPr>
                <w:rFonts w:ascii="Calibri" w:eastAsia="Times New Roman" w:hAnsi="Calibri" w:cs="Calibri"/>
                <w:sz w:val="20"/>
                <w:szCs w:val="20"/>
                <w:lang w:val="el-GR" w:eastAsia="el-GR"/>
              </w:rPr>
            </w:pPr>
            <w:r>
              <w:rPr>
                <w:rFonts w:ascii="Calibri" w:hAnsi="Calibri" w:cs="Calibri"/>
                <w:sz w:val="20"/>
                <w:szCs w:val="20"/>
              </w:rPr>
              <w:t xml:space="preserve">            (8.374,09)</w:t>
            </w:r>
          </w:p>
        </w:tc>
      </w:tr>
      <w:tr w:rsidR="00401D2B" w:rsidRPr="00845098" w14:paraId="4D0118F1" w14:textId="77777777" w:rsidTr="00401D2B">
        <w:trPr>
          <w:trHeight w:val="290"/>
        </w:trPr>
        <w:tc>
          <w:tcPr>
            <w:tcW w:w="3208" w:type="pct"/>
            <w:tcBorders>
              <w:top w:val="nil"/>
              <w:left w:val="nil"/>
              <w:bottom w:val="nil"/>
              <w:right w:val="nil"/>
            </w:tcBorders>
            <w:shd w:val="clear" w:color="auto" w:fill="auto"/>
            <w:noWrap/>
            <w:vAlign w:val="bottom"/>
            <w:hideMark/>
          </w:tcPr>
          <w:p w14:paraId="1C82AF97" w14:textId="77777777" w:rsidR="00401D2B" w:rsidRPr="00845098" w:rsidRDefault="00401D2B" w:rsidP="00401D2B">
            <w:pPr>
              <w:spacing w:before="0" w:after="0" w:line="240" w:lineRule="auto"/>
              <w:jc w:val="left"/>
              <w:rPr>
                <w:rFonts w:ascii="Calibri" w:eastAsia="Times New Roman" w:hAnsi="Calibri" w:cs="Calibri"/>
                <w:color w:val="000000"/>
                <w:sz w:val="20"/>
                <w:szCs w:val="20"/>
                <w:lang w:val="el-GR" w:eastAsia="el-GR"/>
              </w:rPr>
            </w:pPr>
            <w:r w:rsidRPr="00845098">
              <w:rPr>
                <w:rFonts w:ascii="Calibri" w:eastAsia="Times New Roman" w:hAnsi="Calibri" w:cs="Calibri"/>
                <w:color w:val="000000"/>
                <w:sz w:val="20"/>
                <w:szCs w:val="20"/>
                <w:lang w:val="el-GR" w:eastAsia="el-GR"/>
              </w:rPr>
              <w:t>Λοιπά έξοδα</w:t>
            </w:r>
          </w:p>
        </w:tc>
        <w:tc>
          <w:tcPr>
            <w:tcW w:w="584" w:type="pct"/>
            <w:tcBorders>
              <w:top w:val="nil"/>
              <w:left w:val="nil"/>
              <w:bottom w:val="nil"/>
              <w:right w:val="nil"/>
            </w:tcBorders>
            <w:shd w:val="clear" w:color="auto" w:fill="auto"/>
            <w:noWrap/>
          </w:tcPr>
          <w:p w14:paraId="5C96FF3B" w14:textId="221BF98D" w:rsidR="00401D2B" w:rsidRPr="00845098" w:rsidRDefault="00401D2B" w:rsidP="00401D2B">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7.11</w:t>
            </w:r>
          </w:p>
        </w:tc>
        <w:tc>
          <w:tcPr>
            <w:tcW w:w="1208" w:type="pct"/>
            <w:tcBorders>
              <w:top w:val="nil"/>
              <w:left w:val="nil"/>
              <w:bottom w:val="nil"/>
              <w:right w:val="nil"/>
            </w:tcBorders>
            <w:shd w:val="clear" w:color="auto" w:fill="auto"/>
          </w:tcPr>
          <w:p w14:paraId="27CA704C" w14:textId="7B515025" w:rsidR="00401D2B" w:rsidRPr="00845098" w:rsidRDefault="00401D2B" w:rsidP="00401D2B">
            <w:pPr>
              <w:spacing w:before="0" w:after="0" w:line="240" w:lineRule="auto"/>
              <w:jc w:val="right"/>
              <w:rPr>
                <w:rFonts w:ascii="Calibri" w:eastAsia="Times New Roman" w:hAnsi="Calibri" w:cs="Calibri"/>
                <w:sz w:val="20"/>
                <w:szCs w:val="20"/>
                <w:lang w:val="el-GR" w:eastAsia="el-GR"/>
              </w:rPr>
            </w:pPr>
            <w:r>
              <w:rPr>
                <w:rFonts w:ascii="Calibri" w:hAnsi="Calibri" w:cs="Calibri"/>
                <w:sz w:val="20"/>
                <w:szCs w:val="20"/>
              </w:rPr>
              <w:t xml:space="preserve">            (4.500,00)</w:t>
            </w:r>
          </w:p>
        </w:tc>
      </w:tr>
      <w:tr w:rsidR="00AE5CD0" w:rsidRPr="00845098" w14:paraId="6A21519A" w14:textId="77777777" w:rsidTr="00401D2B">
        <w:trPr>
          <w:trHeight w:val="300"/>
        </w:trPr>
        <w:tc>
          <w:tcPr>
            <w:tcW w:w="3208" w:type="pct"/>
            <w:tcBorders>
              <w:top w:val="nil"/>
              <w:left w:val="nil"/>
              <w:bottom w:val="nil"/>
              <w:right w:val="nil"/>
            </w:tcBorders>
            <w:shd w:val="clear" w:color="auto" w:fill="auto"/>
            <w:noWrap/>
            <w:vAlign w:val="bottom"/>
            <w:hideMark/>
          </w:tcPr>
          <w:p w14:paraId="09728CD7" w14:textId="77777777" w:rsidR="00AE5CD0" w:rsidRPr="00845098" w:rsidRDefault="00AE5CD0" w:rsidP="000572DD">
            <w:pPr>
              <w:spacing w:before="0" w:after="0" w:line="240" w:lineRule="auto"/>
              <w:jc w:val="left"/>
              <w:rPr>
                <w:rFonts w:ascii="Calibri" w:eastAsia="Times New Roman" w:hAnsi="Calibri" w:cs="Calibri"/>
                <w:b/>
                <w:bCs/>
                <w:color w:val="000000"/>
                <w:sz w:val="20"/>
                <w:szCs w:val="20"/>
                <w:lang w:val="el-GR" w:eastAsia="el-GR"/>
              </w:rPr>
            </w:pPr>
            <w:r w:rsidRPr="00845098">
              <w:rPr>
                <w:rFonts w:ascii="Calibri" w:eastAsia="Times New Roman" w:hAnsi="Calibri" w:cs="Calibri"/>
                <w:b/>
                <w:bCs/>
                <w:color w:val="000000"/>
                <w:sz w:val="20"/>
                <w:szCs w:val="20"/>
                <w:lang w:val="el-GR" w:eastAsia="el-GR"/>
              </w:rPr>
              <w:t>Αποτελέσματα εκμετάλλευσης</w:t>
            </w:r>
          </w:p>
        </w:tc>
        <w:tc>
          <w:tcPr>
            <w:tcW w:w="584" w:type="pct"/>
            <w:tcBorders>
              <w:top w:val="nil"/>
              <w:left w:val="nil"/>
              <w:bottom w:val="nil"/>
              <w:right w:val="nil"/>
            </w:tcBorders>
            <w:shd w:val="clear" w:color="auto" w:fill="auto"/>
            <w:noWrap/>
            <w:vAlign w:val="bottom"/>
          </w:tcPr>
          <w:p w14:paraId="0A91C4AA" w14:textId="77777777" w:rsidR="00AE5CD0" w:rsidRPr="00845098" w:rsidRDefault="00AE5CD0" w:rsidP="000572DD">
            <w:pPr>
              <w:spacing w:before="0" w:after="0" w:line="240" w:lineRule="auto"/>
              <w:jc w:val="left"/>
              <w:rPr>
                <w:rFonts w:ascii="Calibri" w:eastAsia="Times New Roman" w:hAnsi="Calibri" w:cs="Calibri"/>
                <w:b/>
                <w:bCs/>
                <w:color w:val="000000"/>
                <w:sz w:val="20"/>
                <w:szCs w:val="20"/>
                <w:lang w:val="el-GR" w:eastAsia="el-GR"/>
              </w:rPr>
            </w:pPr>
          </w:p>
        </w:tc>
        <w:tc>
          <w:tcPr>
            <w:tcW w:w="1208" w:type="pct"/>
            <w:tcBorders>
              <w:top w:val="single" w:sz="8" w:space="0" w:color="auto"/>
              <w:left w:val="nil"/>
              <w:bottom w:val="single" w:sz="8" w:space="0" w:color="auto"/>
              <w:right w:val="nil"/>
            </w:tcBorders>
            <w:shd w:val="clear" w:color="auto" w:fill="auto"/>
          </w:tcPr>
          <w:p w14:paraId="153255D9" w14:textId="3963BD9B" w:rsidR="00AE5CD0" w:rsidRPr="00845098" w:rsidRDefault="00AE5CD0" w:rsidP="000572DD">
            <w:pPr>
              <w:spacing w:before="0" w:after="0" w:line="240" w:lineRule="auto"/>
              <w:jc w:val="right"/>
              <w:rPr>
                <w:rFonts w:ascii="Calibri" w:eastAsia="Times New Roman" w:hAnsi="Calibri" w:cs="Calibri"/>
                <w:b/>
                <w:bCs/>
                <w:sz w:val="20"/>
                <w:szCs w:val="20"/>
                <w:lang w:val="el-GR" w:eastAsia="el-GR"/>
              </w:rPr>
            </w:pPr>
            <w:r>
              <w:rPr>
                <w:rFonts w:ascii="Calibri" w:hAnsi="Calibri" w:cs="Calibri"/>
                <w:b/>
                <w:bCs/>
                <w:sz w:val="20"/>
                <w:szCs w:val="20"/>
              </w:rPr>
              <w:t xml:space="preserve">           (12.874,09)</w:t>
            </w:r>
          </w:p>
        </w:tc>
      </w:tr>
      <w:tr w:rsidR="00AE5CD0" w:rsidRPr="00845098" w14:paraId="4BC4FF04" w14:textId="77777777" w:rsidTr="00401D2B">
        <w:trPr>
          <w:trHeight w:val="290"/>
        </w:trPr>
        <w:tc>
          <w:tcPr>
            <w:tcW w:w="3208" w:type="pct"/>
            <w:tcBorders>
              <w:top w:val="nil"/>
              <w:left w:val="nil"/>
              <w:bottom w:val="nil"/>
              <w:right w:val="nil"/>
            </w:tcBorders>
            <w:shd w:val="clear" w:color="auto" w:fill="auto"/>
            <w:noWrap/>
            <w:vAlign w:val="bottom"/>
            <w:hideMark/>
          </w:tcPr>
          <w:p w14:paraId="1B4462F4" w14:textId="77777777" w:rsidR="00AE5CD0" w:rsidRPr="00845098" w:rsidRDefault="00AE5CD0" w:rsidP="000572DD">
            <w:pPr>
              <w:spacing w:before="0" w:after="0" w:line="240" w:lineRule="auto"/>
              <w:jc w:val="left"/>
              <w:rPr>
                <w:rFonts w:ascii="Calibri" w:eastAsia="Times New Roman" w:hAnsi="Calibri" w:cs="Calibri"/>
                <w:color w:val="000000"/>
                <w:sz w:val="20"/>
                <w:szCs w:val="20"/>
                <w:lang w:val="el-GR" w:eastAsia="el-GR"/>
              </w:rPr>
            </w:pPr>
            <w:r w:rsidRPr="00845098">
              <w:rPr>
                <w:rFonts w:ascii="Calibri" w:eastAsia="Times New Roman" w:hAnsi="Calibri" w:cs="Calibri"/>
                <w:color w:val="000000"/>
                <w:sz w:val="20"/>
                <w:szCs w:val="20"/>
                <w:lang w:val="el-GR" w:eastAsia="el-GR"/>
              </w:rPr>
              <w:t>Χρηματοοικονομικά έσοδα</w:t>
            </w:r>
          </w:p>
        </w:tc>
        <w:tc>
          <w:tcPr>
            <w:tcW w:w="584" w:type="pct"/>
            <w:tcBorders>
              <w:top w:val="nil"/>
              <w:left w:val="nil"/>
              <w:bottom w:val="nil"/>
              <w:right w:val="nil"/>
            </w:tcBorders>
            <w:shd w:val="clear" w:color="auto" w:fill="auto"/>
            <w:noWrap/>
            <w:vAlign w:val="bottom"/>
          </w:tcPr>
          <w:p w14:paraId="2994F499" w14:textId="77777777" w:rsidR="00AE5CD0" w:rsidRPr="00845098" w:rsidRDefault="00AE5CD0" w:rsidP="000572DD">
            <w:pPr>
              <w:spacing w:before="0" w:after="0" w:line="240" w:lineRule="auto"/>
              <w:jc w:val="left"/>
              <w:rPr>
                <w:rFonts w:ascii="Calibri" w:eastAsia="Times New Roman" w:hAnsi="Calibri" w:cs="Calibri"/>
                <w:color w:val="000000"/>
                <w:sz w:val="20"/>
                <w:szCs w:val="20"/>
                <w:lang w:val="el-GR" w:eastAsia="el-GR"/>
              </w:rPr>
            </w:pPr>
          </w:p>
        </w:tc>
        <w:tc>
          <w:tcPr>
            <w:tcW w:w="1208" w:type="pct"/>
            <w:tcBorders>
              <w:top w:val="nil"/>
              <w:left w:val="nil"/>
              <w:bottom w:val="nil"/>
              <w:right w:val="nil"/>
            </w:tcBorders>
            <w:shd w:val="clear" w:color="auto" w:fill="auto"/>
            <w:noWrap/>
          </w:tcPr>
          <w:p w14:paraId="52784FC6" w14:textId="51209E4D" w:rsidR="00AE5CD0" w:rsidRPr="00845098" w:rsidRDefault="00AE5CD0" w:rsidP="000572DD">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1,67</w:t>
            </w:r>
          </w:p>
        </w:tc>
      </w:tr>
      <w:tr w:rsidR="00AE5CD0" w:rsidRPr="00845098" w14:paraId="175F10A5" w14:textId="77777777" w:rsidTr="00401D2B">
        <w:trPr>
          <w:trHeight w:val="300"/>
        </w:trPr>
        <w:tc>
          <w:tcPr>
            <w:tcW w:w="3208" w:type="pct"/>
            <w:tcBorders>
              <w:top w:val="nil"/>
              <w:left w:val="nil"/>
              <w:bottom w:val="nil"/>
              <w:right w:val="nil"/>
            </w:tcBorders>
            <w:shd w:val="clear" w:color="auto" w:fill="auto"/>
            <w:noWrap/>
            <w:vAlign w:val="bottom"/>
            <w:hideMark/>
          </w:tcPr>
          <w:p w14:paraId="5F7819E3" w14:textId="77777777" w:rsidR="00AE5CD0" w:rsidRPr="00845098" w:rsidRDefault="00AE5CD0" w:rsidP="000572DD">
            <w:pPr>
              <w:spacing w:before="0" w:after="0" w:line="240" w:lineRule="auto"/>
              <w:jc w:val="left"/>
              <w:rPr>
                <w:rFonts w:ascii="Calibri" w:eastAsia="Times New Roman" w:hAnsi="Calibri" w:cs="Calibri"/>
                <w:color w:val="000000"/>
                <w:sz w:val="20"/>
                <w:szCs w:val="20"/>
                <w:lang w:val="el-GR" w:eastAsia="el-GR"/>
              </w:rPr>
            </w:pPr>
            <w:r w:rsidRPr="00845098">
              <w:rPr>
                <w:rFonts w:ascii="Calibri" w:eastAsia="Times New Roman" w:hAnsi="Calibri" w:cs="Calibri"/>
                <w:color w:val="000000"/>
                <w:sz w:val="20"/>
                <w:szCs w:val="20"/>
                <w:lang w:val="el-GR" w:eastAsia="el-GR"/>
              </w:rPr>
              <w:t>Χρηματοοικονομικά έξοδα</w:t>
            </w:r>
          </w:p>
        </w:tc>
        <w:tc>
          <w:tcPr>
            <w:tcW w:w="584" w:type="pct"/>
            <w:tcBorders>
              <w:top w:val="nil"/>
              <w:left w:val="nil"/>
              <w:bottom w:val="nil"/>
              <w:right w:val="nil"/>
            </w:tcBorders>
            <w:shd w:val="clear" w:color="auto" w:fill="auto"/>
            <w:noWrap/>
            <w:vAlign w:val="bottom"/>
          </w:tcPr>
          <w:p w14:paraId="1D8606B6" w14:textId="77777777" w:rsidR="00AE5CD0" w:rsidRPr="00845098" w:rsidRDefault="00AE5CD0" w:rsidP="000572DD">
            <w:pPr>
              <w:spacing w:before="0" w:after="0" w:line="240" w:lineRule="auto"/>
              <w:jc w:val="left"/>
              <w:rPr>
                <w:rFonts w:ascii="Calibri" w:eastAsia="Times New Roman" w:hAnsi="Calibri" w:cs="Calibri"/>
                <w:color w:val="000000"/>
                <w:sz w:val="20"/>
                <w:szCs w:val="20"/>
                <w:lang w:val="el-GR" w:eastAsia="el-GR"/>
              </w:rPr>
            </w:pPr>
          </w:p>
        </w:tc>
        <w:tc>
          <w:tcPr>
            <w:tcW w:w="1208" w:type="pct"/>
            <w:tcBorders>
              <w:top w:val="nil"/>
              <w:left w:val="nil"/>
              <w:bottom w:val="nil"/>
              <w:right w:val="nil"/>
            </w:tcBorders>
            <w:shd w:val="clear" w:color="auto" w:fill="auto"/>
          </w:tcPr>
          <w:p w14:paraId="39BC4783" w14:textId="1C67E17E" w:rsidR="00AE5CD0" w:rsidRPr="00845098" w:rsidRDefault="00AE5CD0" w:rsidP="000572DD">
            <w:pPr>
              <w:spacing w:before="0" w:after="0" w:line="240" w:lineRule="auto"/>
              <w:jc w:val="right"/>
              <w:rPr>
                <w:rFonts w:ascii="Calibri" w:eastAsia="Times New Roman" w:hAnsi="Calibri" w:cs="Calibri"/>
                <w:sz w:val="20"/>
                <w:szCs w:val="20"/>
                <w:lang w:val="el-GR" w:eastAsia="el-GR"/>
              </w:rPr>
            </w:pPr>
            <w:r>
              <w:rPr>
                <w:rFonts w:ascii="Calibri" w:hAnsi="Calibri" w:cs="Calibri"/>
                <w:sz w:val="20"/>
                <w:szCs w:val="20"/>
              </w:rPr>
              <w:t xml:space="preserve">                (346,28)</w:t>
            </w:r>
          </w:p>
        </w:tc>
      </w:tr>
      <w:tr w:rsidR="00401D2B" w:rsidRPr="00845098" w14:paraId="32AD1631" w14:textId="77777777" w:rsidTr="00E30F3C">
        <w:trPr>
          <w:trHeight w:val="300"/>
        </w:trPr>
        <w:tc>
          <w:tcPr>
            <w:tcW w:w="3208" w:type="pct"/>
            <w:tcBorders>
              <w:top w:val="nil"/>
              <w:left w:val="nil"/>
              <w:bottom w:val="nil"/>
              <w:right w:val="nil"/>
            </w:tcBorders>
            <w:shd w:val="clear" w:color="auto" w:fill="auto"/>
            <w:noWrap/>
            <w:vAlign w:val="bottom"/>
            <w:hideMark/>
          </w:tcPr>
          <w:p w14:paraId="350E37F3" w14:textId="77777777" w:rsidR="00401D2B" w:rsidRPr="00845098" w:rsidRDefault="00401D2B" w:rsidP="00401D2B">
            <w:pPr>
              <w:spacing w:before="0" w:after="0" w:line="240" w:lineRule="auto"/>
              <w:jc w:val="left"/>
              <w:rPr>
                <w:rFonts w:ascii="Calibri" w:eastAsia="Times New Roman" w:hAnsi="Calibri" w:cs="Calibri"/>
                <w:b/>
                <w:bCs/>
                <w:color w:val="000000"/>
                <w:sz w:val="20"/>
                <w:szCs w:val="20"/>
                <w:lang w:val="el-GR" w:eastAsia="el-GR"/>
              </w:rPr>
            </w:pPr>
            <w:r w:rsidRPr="00845098">
              <w:rPr>
                <w:rFonts w:ascii="Calibri" w:eastAsia="Times New Roman" w:hAnsi="Calibri" w:cs="Calibri"/>
                <w:b/>
                <w:bCs/>
                <w:color w:val="000000"/>
                <w:sz w:val="20"/>
                <w:szCs w:val="20"/>
                <w:lang w:val="el-GR" w:eastAsia="el-GR"/>
              </w:rPr>
              <w:t xml:space="preserve">Χρηματοοικονομικό κόστος </w:t>
            </w:r>
          </w:p>
        </w:tc>
        <w:tc>
          <w:tcPr>
            <w:tcW w:w="584" w:type="pct"/>
            <w:tcBorders>
              <w:top w:val="nil"/>
              <w:left w:val="nil"/>
              <w:bottom w:val="nil"/>
              <w:right w:val="nil"/>
            </w:tcBorders>
            <w:shd w:val="clear" w:color="auto" w:fill="auto"/>
            <w:noWrap/>
          </w:tcPr>
          <w:p w14:paraId="7D852CFB" w14:textId="39E3D4E3" w:rsidR="00401D2B" w:rsidRPr="00845098" w:rsidRDefault="00401D2B" w:rsidP="00401D2B">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7.12</w:t>
            </w:r>
          </w:p>
        </w:tc>
        <w:tc>
          <w:tcPr>
            <w:tcW w:w="1208" w:type="pct"/>
            <w:tcBorders>
              <w:top w:val="single" w:sz="8" w:space="0" w:color="auto"/>
              <w:left w:val="nil"/>
              <w:bottom w:val="single" w:sz="8" w:space="0" w:color="auto"/>
              <w:right w:val="nil"/>
            </w:tcBorders>
            <w:shd w:val="clear" w:color="auto" w:fill="auto"/>
          </w:tcPr>
          <w:p w14:paraId="791B92DD" w14:textId="526A5FE5" w:rsidR="00401D2B" w:rsidRPr="00845098" w:rsidRDefault="00401D2B" w:rsidP="00401D2B">
            <w:pPr>
              <w:spacing w:before="0" w:after="0" w:line="240" w:lineRule="auto"/>
              <w:jc w:val="right"/>
              <w:rPr>
                <w:rFonts w:ascii="Calibri" w:eastAsia="Times New Roman" w:hAnsi="Calibri" w:cs="Calibri"/>
                <w:b/>
                <w:bCs/>
                <w:sz w:val="20"/>
                <w:szCs w:val="20"/>
                <w:lang w:val="el-GR" w:eastAsia="el-GR"/>
              </w:rPr>
            </w:pPr>
            <w:r>
              <w:rPr>
                <w:rFonts w:ascii="Calibri" w:hAnsi="Calibri" w:cs="Calibri"/>
                <w:b/>
                <w:bCs/>
                <w:sz w:val="20"/>
                <w:szCs w:val="20"/>
              </w:rPr>
              <w:t xml:space="preserve">                (344,61)</w:t>
            </w:r>
          </w:p>
        </w:tc>
      </w:tr>
      <w:tr w:rsidR="00401D2B" w:rsidRPr="00845098" w14:paraId="201BCE20" w14:textId="77777777" w:rsidTr="00E30F3C">
        <w:trPr>
          <w:trHeight w:val="300"/>
        </w:trPr>
        <w:tc>
          <w:tcPr>
            <w:tcW w:w="3208" w:type="pct"/>
            <w:tcBorders>
              <w:top w:val="nil"/>
              <w:left w:val="nil"/>
              <w:bottom w:val="nil"/>
              <w:right w:val="nil"/>
            </w:tcBorders>
            <w:shd w:val="clear" w:color="auto" w:fill="auto"/>
            <w:noWrap/>
            <w:vAlign w:val="bottom"/>
            <w:hideMark/>
          </w:tcPr>
          <w:p w14:paraId="353930C4" w14:textId="77777777" w:rsidR="00401D2B" w:rsidRPr="00845098" w:rsidRDefault="00401D2B" w:rsidP="00401D2B">
            <w:pPr>
              <w:spacing w:before="0" w:after="0" w:line="240" w:lineRule="auto"/>
              <w:jc w:val="left"/>
              <w:rPr>
                <w:rFonts w:ascii="Calibri" w:eastAsia="Times New Roman" w:hAnsi="Calibri" w:cs="Calibri"/>
                <w:b/>
                <w:bCs/>
                <w:color w:val="000000"/>
                <w:sz w:val="20"/>
                <w:szCs w:val="20"/>
                <w:lang w:val="el-GR" w:eastAsia="el-GR"/>
              </w:rPr>
            </w:pPr>
            <w:r w:rsidRPr="00845098">
              <w:rPr>
                <w:rFonts w:ascii="Calibri" w:eastAsia="Times New Roman" w:hAnsi="Calibri" w:cs="Calibri"/>
                <w:b/>
                <w:bCs/>
                <w:color w:val="000000"/>
                <w:sz w:val="20"/>
                <w:szCs w:val="20"/>
                <w:lang w:val="el-GR" w:eastAsia="el-GR"/>
              </w:rPr>
              <w:t>Αποτελέσματα προ φόρων</w:t>
            </w:r>
          </w:p>
        </w:tc>
        <w:tc>
          <w:tcPr>
            <w:tcW w:w="584" w:type="pct"/>
            <w:tcBorders>
              <w:top w:val="nil"/>
              <w:left w:val="nil"/>
              <w:bottom w:val="nil"/>
              <w:right w:val="nil"/>
            </w:tcBorders>
            <w:shd w:val="clear" w:color="auto" w:fill="auto"/>
            <w:noWrap/>
          </w:tcPr>
          <w:p w14:paraId="6E10964F" w14:textId="77777777" w:rsidR="00401D2B" w:rsidRPr="00845098" w:rsidRDefault="00401D2B" w:rsidP="00401D2B">
            <w:pPr>
              <w:spacing w:before="0" w:after="0" w:line="240" w:lineRule="auto"/>
              <w:jc w:val="right"/>
              <w:rPr>
                <w:rFonts w:ascii="Calibri" w:eastAsia="Times New Roman" w:hAnsi="Calibri" w:cs="Calibri"/>
                <w:b/>
                <w:bCs/>
                <w:color w:val="000000"/>
                <w:sz w:val="20"/>
                <w:szCs w:val="20"/>
                <w:lang w:val="el-GR" w:eastAsia="el-GR"/>
              </w:rPr>
            </w:pPr>
          </w:p>
        </w:tc>
        <w:tc>
          <w:tcPr>
            <w:tcW w:w="1208" w:type="pct"/>
            <w:tcBorders>
              <w:top w:val="nil"/>
              <w:left w:val="nil"/>
              <w:bottom w:val="single" w:sz="8" w:space="0" w:color="auto"/>
              <w:right w:val="nil"/>
            </w:tcBorders>
            <w:shd w:val="clear" w:color="auto" w:fill="auto"/>
            <w:vAlign w:val="bottom"/>
          </w:tcPr>
          <w:p w14:paraId="0D633D01" w14:textId="7806D21B" w:rsidR="00401D2B" w:rsidRPr="006D73A6" w:rsidRDefault="00401D2B" w:rsidP="00401D2B">
            <w:pPr>
              <w:spacing w:before="0" w:after="0" w:line="240" w:lineRule="auto"/>
              <w:jc w:val="right"/>
              <w:rPr>
                <w:rFonts w:ascii="Calibri" w:hAnsi="Calibri" w:cs="Calibri"/>
                <w:b/>
                <w:bCs/>
                <w:sz w:val="20"/>
                <w:szCs w:val="20"/>
                <w:lang w:val="el-GR" w:eastAsia="el-GR"/>
              </w:rPr>
            </w:pPr>
            <w:r>
              <w:rPr>
                <w:rFonts w:ascii="Calibri" w:hAnsi="Calibri" w:cs="Calibri"/>
                <w:b/>
                <w:bCs/>
                <w:sz w:val="20"/>
                <w:szCs w:val="20"/>
              </w:rPr>
              <w:t xml:space="preserve">           (13.218,70)</w:t>
            </w:r>
          </w:p>
        </w:tc>
      </w:tr>
      <w:tr w:rsidR="00401D2B" w:rsidRPr="00845098" w14:paraId="0443D2C2" w14:textId="77777777" w:rsidTr="00E30F3C">
        <w:trPr>
          <w:trHeight w:val="300"/>
        </w:trPr>
        <w:tc>
          <w:tcPr>
            <w:tcW w:w="3208" w:type="pct"/>
            <w:tcBorders>
              <w:top w:val="nil"/>
              <w:left w:val="nil"/>
              <w:bottom w:val="nil"/>
              <w:right w:val="nil"/>
            </w:tcBorders>
            <w:shd w:val="clear" w:color="auto" w:fill="auto"/>
            <w:noWrap/>
            <w:vAlign w:val="bottom"/>
            <w:hideMark/>
          </w:tcPr>
          <w:p w14:paraId="65BF6B6D" w14:textId="77777777" w:rsidR="00401D2B" w:rsidRPr="00845098" w:rsidRDefault="00401D2B" w:rsidP="00401D2B">
            <w:pPr>
              <w:spacing w:before="0" w:after="0" w:line="240" w:lineRule="auto"/>
              <w:jc w:val="left"/>
              <w:rPr>
                <w:rFonts w:ascii="Calibri" w:eastAsia="Times New Roman" w:hAnsi="Calibri" w:cs="Calibri"/>
                <w:color w:val="000000"/>
                <w:sz w:val="20"/>
                <w:szCs w:val="20"/>
                <w:lang w:val="el-GR" w:eastAsia="el-GR"/>
              </w:rPr>
            </w:pPr>
            <w:r w:rsidRPr="00845098">
              <w:rPr>
                <w:rFonts w:ascii="Calibri" w:eastAsia="Times New Roman" w:hAnsi="Calibri" w:cs="Calibri"/>
                <w:color w:val="000000"/>
                <w:sz w:val="20"/>
                <w:szCs w:val="20"/>
                <w:lang w:val="el-GR" w:eastAsia="el-GR"/>
              </w:rPr>
              <w:t>Φόρος εισοδήματος - αναβαλλόμενος</w:t>
            </w:r>
          </w:p>
        </w:tc>
        <w:tc>
          <w:tcPr>
            <w:tcW w:w="584" w:type="pct"/>
            <w:tcBorders>
              <w:top w:val="nil"/>
              <w:left w:val="nil"/>
              <w:bottom w:val="nil"/>
              <w:right w:val="nil"/>
            </w:tcBorders>
            <w:shd w:val="clear" w:color="auto" w:fill="auto"/>
            <w:noWrap/>
          </w:tcPr>
          <w:p w14:paraId="7B893193" w14:textId="746AD4AA" w:rsidR="00401D2B" w:rsidRPr="00845098" w:rsidRDefault="00401D2B" w:rsidP="00401D2B">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7.13</w:t>
            </w:r>
          </w:p>
        </w:tc>
        <w:tc>
          <w:tcPr>
            <w:tcW w:w="1208" w:type="pct"/>
            <w:tcBorders>
              <w:top w:val="nil"/>
              <w:left w:val="nil"/>
              <w:bottom w:val="single" w:sz="8" w:space="0" w:color="auto"/>
              <w:right w:val="nil"/>
            </w:tcBorders>
            <w:shd w:val="clear" w:color="auto" w:fill="auto"/>
            <w:vAlign w:val="bottom"/>
          </w:tcPr>
          <w:p w14:paraId="593FD3B4" w14:textId="3A24C95A" w:rsidR="00401D2B" w:rsidRPr="006D73A6" w:rsidRDefault="00401D2B" w:rsidP="00401D2B">
            <w:pPr>
              <w:spacing w:before="0" w:after="0" w:line="240" w:lineRule="auto"/>
              <w:jc w:val="right"/>
              <w:rPr>
                <w:rFonts w:ascii="Calibri" w:hAnsi="Calibri" w:cs="Calibri"/>
                <w:sz w:val="20"/>
                <w:szCs w:val="20"/>
                <w:lang w:val="el-GR" w:eastAsia="el-GR"/>
              </w:rPr>
            </w:pPr>
            <w:r>
              <w:rPr>
                <w:rFonts w:ascii="Calibri" w:hAnsi="Calibri" w:cs="Calibri"/>
                <w:sz w:val="20"/>
                <w:szCs w:val="20"/>
              </w:rPr>
              <w:t xml:space="preserve">                     10,54 </w:t>
            </w:r>
          </w:p>
        </w:tc>
      </w:tr>
      <w:tr w:rsidR="00401D2B" w:rsidRPr="00845098" w14:paraId="6A246B66" w14:textId="77777777" w:rsidTr="00E30F3C">
        <w:trPr>
          <w:trHeight w:val="313"/>
        </w:trPr>
        <w:tc>
          <w:tcPr>
            <w:tcW w:w="3208" w:type="pct"/>
            <w:tcBorders>
              <w:top w:val="nil"/>
              <w:left w:val="nil"/>
              <w:bottom w:val="nil"/>
              <w:right w:val="nil"/>
            </w:tcBorders>
            <w:shd w:val="clear" w:color="auto" w:fill="auto"/>
            <w:noWrap/>
            <w:vAlign w:val="bottom"/>
            <w:hideMark/>
          </w:tcPr>
          <w:p w14:paraId="38F92216" w14:textId="77777777" w:rsidR="00401D2B" w:rsidRPr="00845098" w:rsidRDefault="00401D2B" w:rsidP="00401D2B">
            <w:pPr>
              <w:spacing w:before="0" w:after="0" w:line="240" w:lineRule="auto"/>
              <w:jc w:val="left"/>
              <w:rPr>
                <w:rFonts w:ascii="Calibri" w:eastAsia="Times New Roman" w:hAnsi="Calibri" w:cs="Calibri"/>
                <w:b/>
                <w:bCs/>
                <w:color w:val="000000"/>
                <w:sz w:val="20"/>
                <w:szCs w:val="20"/>
                <w:lang w:val="el-GR" w:eastAsia="el-GR"/>
              </w:rPr>
            </w:pPr>
            <w:r w:rsidRPr="00845098">
              <w:rPr>
                <w:rFonts w:ascii="Calibri" w:eastAsia="Times New Roman" w:hAnsi="Calibri" w:cs="Calibri"/>
                <w:b/>
                <w:bCs/>
                <w:color w:val="000000"/>
                <w:sz w:val="20"/>
                <w:szCs w:val="20"/>
                <w:lang w:val="el-GR" w:eastAsia="el-GR"/>
              </w:rPr>
              <w:t>Αποτελέσματα μετά φόρων</w:t>
            </w:r>
          </w:p>
        </w:tc>
        <w:tc>
          <w:tcPr>
            <w:tcW w:w="584" w:type="pct"/>
            <w:tcBorders>
              <w:top w:val="nil"/>
              <w:left w:val="nil"/>
              <w:bottom w:val="nil"/>
              <w:right w:val="nil"/>
            </w:tcBorders>
            <w:shd w:val="clear" w:color="auto" w:fill="auto"/>
            <w:noWrap/>
          </w:tcPr>
          <w:p w14:paraId="489D8183" w14:textId="77777777" w:rsidR="00401D2B" w:rsidRPr="00845098" w:rsidRDefault="00401D2B" w:rsidP="00401D2B">
            <w:pPr>
              <w:spacing w:before="0" w:after="0" w:line="240" w:lineRule="auto"/>
              <w:jc w:val="right"/>
              <w:rPr>
                <w:rFonts w:ascii="Calibri" w:eastAsia="Times New Roman" w:hAnsi="Calibri" w:cs="Calibri"/>
                <w:b/>
                <w:bCs/>
                <w:color w:val="000000"/>
                <w:sz w:val="20"/>
                <w:szCs w:val="20"/>
                <w:lang w:val="el-GR" w:eastAsia="el-GR"/>
              </w:rPr>
            </w:pPr>
          </w:p>
        </w:tc>
        <w:tc>
          <w:tcPr>
            <w:tcW w:w="1208" w:type="pct"/>
            <w:tcBorders>
              <w:top w:val="nil"/>
              <w:left w:val="nil"/>
              <w:bottom w:val="double" w:sz="6" w:space="0" w:color="auto"/>
              <w:right w:val="nil"/>
            </w:tcBorders>
            <w:shd w:val="clear" w:color="auto" w:fill="auto"/>
            <w:vAlign w:val="bottom"/>
          </w:tcPr>
          <w:p w14:paraId="5D7E5F2C" w14:textId="5F7F7EA0" w:rsidR="00401D2B" w:rsidRPr="006D73A6" w:rsidRDefault="00401D2B" w:rsidP="00401D2B">
            <w:pPr>
              <w:spacing w:before="0" w:after="0" w:line="240" w:lineRule="auto"/>
              <w:jc w:val="right"/>
              <w:rPr>
                <w:rFonts w:ascii="Calibri" w:hAnsi="Calibri" w:cs="Calibri"/>
                <w:b/>
                <w:bCs/>
                <w:sz w:val="20"/>
                <w:szCs w:val="20"/>
                <w:lang w:val="el-GR" w:eastAsia="el-GR"/>
              </w:rPr>
            </w:pPr>
            <w:r>
              <w:rPr>
                <w:rFonts w:ascii="Calibri" w:hAnsi="Calibri" w:cs="Calibri"/>
                <w:b/>
                <w:bCs/>
                <w:sz w:val="20"/>
                <w:szCs w:val="20"/>
              </w:rPr>
              <w:t xml:space="preserve">          (13.208,16</w:t>
            </w:r>
            <w:r>
              <w:rPr>
                <w:rFonts w:ascii="Calibri" w:hAnsi="Calibri" w:cs="Calibri"/>
                <w:b/>
                <w:bCs/>
                <w:sz w:val="20"/>
                <w:szCs w:val="20"/>
                <w:lang w:val="el-GR"/>
              </w:rPr>
              <w:t>)</w:t>
            </w:r>
          </w:p>
        </w:tc>
      </w:tr>
      <w:tr w:rsidR="00401D2B" w:rsidRPr="00845098" w14:paraId="3B1A2B82" w14:textId="77777777" w:rsidTr="00C76FA4">
        <w:trPr>
          <w:trHeight w:val="292"/>
        </w:trPr>
        <w:tc>
          <w:tcPr>
            <w:tcW w:w="3208" w:type="pct"/>
            <w:tcBorders>
              <w:top w:val="nil"/>
              <w:left w:val="nil"/>
              <w:bottom w:val="nil"/>
              <w:right w:val="nil"/>
            </w:tcBorders>
            <w:shd w:val="clear" w:color="auto" w:fill="auto"/>
            <w:noWrap/>
            <w:vAlign w:val="bottom"/>
            <w:hideMark/>
          </w:tcPr>
          <w:p w14:paraId="12391800" w14:textId="2F342538" w:rsidR="00401D2B" w:rsidRPr="00845098" w:rsidRDefault="00C76FA4" w:rsidP="00401D2B">
            <w:pPr>
              <w:spacing w:before="0" w:after="0" w:line="240" w:lineRule="auto"/>
              <w:jc w:val="left"/>
              <w:rPr>
                <w:rFonts w:ascii="Calibri" w:eastAsia="Times New Roman" w:hAnsi="Calibri" w:cs="Calibri"/>
                <w:b/>
                <w:bCs/>
                <w:color w:val="000000"/>
                <w:sz w:val="20"/>
                <w:szCs w:val="20"/>
                <w:lang w:val="el-GR" w:eastAsia="el-GR"/>
              </w:rPr>
            </w:pPr>
            <w:r w:rsidRPr="00C76FA4">
              <w:rPr>
                <w:rFonts w:ascii="Calibri" w:eastAsia="Times New Roman" w:hAnsi="Calibri" w:cs="Calibri"/>
                <w:b/>
                <w:bCs/>
                <w:color w:val="000000"/>
                <w:sz w:val="20"/>
                <w:szCs w:val="20"/>
                <w:lang w:val="el-GR" w:eastAsia="el-GR"/>
              </w:rPr>
              <w:t>Κέρδη/(Ζημιές) μετά από φόρους ανά μετοχή βασικά</w:t>
            </w:r>
          </w:p>
        </w:tc>
        <w:tc>
          <w:tcPr>
            <w:tcW w:w="584" w:type="pct"/>
            <w:tcBorders>
              <w:top w:val="nil"/>
              <w:left w:val="nil"/>
              <w:bottom w:val="nil"/>
              <w:right w:val="nil"/>
            </w:tcBorders>
            <w:shd w:val="clear" w:color="auto" w:fill="auto"/>
            <w:noWrap/>
          </w:tcPr>
          <w:p w14:paraId="198B17DA" w14:textId="77777777" w:rsidR="00C76FA4" w:rsidRPr="005C5A22" w:rsidRDefault="00C76FA4" w:rsidP="00401D2B">
            <w:pPr>
              <w:spacing w:before="0" w:after="0" w:line="240" w:lineRule="auto"/>
              <w:jc w:val="right"/>
              <w:rPr>
                <w:rFonts w:ascii="Calibri" w:hAnsi="Calibri" w:cs="Calibri"/>
                <w:b/>
                <w:bCs/>
                <w:color w:val="000000"/>
                <w:sz w:val="20"/>
                <w:szCs w:val="20"/>
                <w:lang w:val="el-GR"/>
              </w:rPr>
            </w:pPr>
          </w:p>
          <w:p w14:paraId="335A79B7" w14:textId="40EB2F87" w:rsidR="00401D2B" w:rsidRPr="00845098" w:rsidRDefault="00401D2B" w:rsidP="00401D2B">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7.14</w:t>
            </w:r>
          </w:p>
        </w:tc>
        <w:tc>
          <w:tcPr>
            <w:tcW w:w="1208" w:type="pct"/>
            <w:tcBorders>
              <w:top w:val="nil"/>
              <w:left w:val="nil"/>
              <w:bottom w:val="nil"/>
              <w:right w:val="nil"/>
            </w:tcBorders>
            <w:shd w:val="clear" w:color="auto" w:fill="auto"/>
            <w:noWrap/>
            <w:vAlign w:val="bottom"/>
            <w:hideMark/>
          </w:tcPr>
          <w:p w14:paraId="68FE786B" w14:textId="77777777" w:rsidR="00401D2B" w:rsidRDefault="00401D2B" w:rsidP="00401D2B">
            <w:pPr>
              <w:spacing w:before="0" w:after="0" w:line="240" w:lineRule="auto"/>
              <w:jc w:val="right"/>
              <w:rPr>
                <w:rFonts w:ascii="Calibri" w:hAnsi="Calibri" w:cs="Calibri"/>
                <w:color w:val="000000"/>
                <w:sz w:val="20"/>
                <w:szCs w:val="20"/>
              </w:rPr>
            </w:pPr>
            <w:r>
              <w:rPr>
                <w:rFonts w:ascii="Calibri" w:hAnsi="Calibri" w:cs="Calibri"/>
                <w:color w:val="000000"/>
                <w:sz w:val="20"/>
                <w:szCs w:val="20"/>
              </w:rPr>
              <w:t xml:space="preserve">                </w:t>
            </w:r>
          </w:p>
          <w:p w14:paraId="30FC206C" w14:textId="1CCB7E75" w:rsidR="00401D2B" w:rsidRPr="00845098" w:rsidRDefault="00401D2B" w:rsidP="00401D2B">
            <w:pPr>
              <w:spacing w:before="0" w:after="0" w:line="240" w:lineRule="auto"/>
              <w:jc w:val="right"/>
              <w:rPr>
                <w:rFonts w:eastAsia="Times New Roman"/>
                <w:sz w:val="20"/>
                <w:szCs w:val="20"/>
                <w:lang w:val="el-GR" w:eastAsia="el-GR"/>
              </w:rPr>
            </w:pPr>
            <w:r>
              <w:rPr>
                <w:rFonts w:ascii="Calibri" w:hAnsi="Calibri" w:cs="Calibri"/>
                <w:color w:val="000000"/>
                <w:sz w:val="20"/>
                <w:szCs w:val="20"/>
              </w:rPr>
              <w:t xml:space="preserve">  (0,4403)</w:t>
            </w:r>
          </w:p>
        </w:tc>
      </w:tr>
      <w:tr w:rsidR="00AE5CD0" w:rsidRPr="00845098" w14:paraId="3A36B6F0" w14:textId="77777777" w:rsidTr="00401D2B">
        <w:trPr>
          <w:trHeight w:val="290"/>
        </w:trPr>
        <w:tc>
          <w:tcPr>
            <w:tcW w:w="3208" w:type="pct"/>
            <w:tcBorders>
              <w:top w:val="nil"/>
              <w:left w:val="nil"/>
              <w:bottom w:val="nil"/>
              <w:right w:val="nil"/>
            </w:tcBorders>
            <w:shd w:val="clear" w:color="auto" w:fill="auto"/>
            <w:vAlign w:val="bottom"/>
            <w:hideMark/>
          </w:tcPr>
          <w:p w14:paraId="71F501A5" w14:textId="77777777" w:rsidR="00AE5CD0" w:rsidRPr="00845098" w:rsidRDefault="00AE5CD0" w:rsidP="00845098">
            <w:pPr>
              <w:spacing w:before="0" w:after="0" w:line="240" w:lineRule="auto"/>
              <w:jc w:val="left"/>
              <w:rPr>
                <w:rFonts w:ascii="Calibri" w:eastAsia="Times New Roman" w:hAnsi="Calibri" w:cs="Calibri"/>
                <w:b/>
                <w:bCs/>
                <w:color w:val="000000"/>
                <w:sz w:val="20"/>
                <w:szCs w:val="20"/>
                <w:lang w:val="el-GR" w:eastAsia="el-GR"/>
              </w:rPr>
            </w:pPr>
            <w:r w:rsidRPr="00845098">
              <w:rPr>
                <w:rFonts w:ascii="Calibri" w:eastAsia="Times New Roman" w:hAnsi="Calibri" w:cs="Calibri"/>
                <w:b/>
                <w:bCs/>
                <w:color w:val="000000"/>
                <w:sz w:val="20"/>
                <w:szCs w:val="20"/>
                <w:lang w:val="el-GR" w:eastAsia="el-GR"/>
              </w:rPr>
              <w:t>Λοιπά συνολικά έσοδα</w:t>
            </w:r>
            <w:r w:rsidRPr="00845098">
              <w:rPr>
                <w:rFonts w:ascii="Calibri" w:eastAsia="Times New Roman" w:hAnsi="Calibri" w:cs="Calibri"/>
                <w:color w:val="000000"/>
                <w:sz w:val="20"/>
                <w:szCs w:val="20"/>
                <w:lang w:val="el-GR" w:eastAsia="el-GR"/>
              </w:rPr>
              <w:t>:</w:t>
            </w:r>
          </w:p>
        </w:tc>
        <w:tc>
          <w:tcPr>
            <w:tcW w:w="584" w:type="pct"/>
            <w:tcBorders>
              <w:top w:val="nil"/>
              <w:left w:val="nil"/>
              <w:bottom w:val="nil"/>
              <w:right w:val="nil"/>
            </w:tcBorders>
            <w:shd w:val="clear" w:color="auto" w:fill="auto"/>
            <w:vAlign w:val="bottom"/>
          </w:tcPr>
          <w:p w14:paraId="5F4D1CE9" w14:textId="77777777" w:rsidR="00AE5CD0" w:rsidRPr="00845098" w:rsidRDefault="00AE5CD0" w:rsidP="00845098">
            <w:pPr>
              <w:spacing w:before="0" w:after="0" w:line="240" w:lineRule="auto"/>
              <w:jc w:val="left"/>
              <w:rPr>
                <w:rFonts w:ascii="Calibri" w:eastAsia="Times New Roman" w:hAnsi="Calibri" w:cs="Calibri"/>
                <w:b/>
                <w:bCs/>
                <w:color w:val="000000"/>
                <w:sz w:val="20"/>
                <w:szCs w:val="20"/>
                <w:lang w:val="el-GR" w:eastAsia="el-GR"/>
              </w:rPr>
            </w:pPr>
          </w:p>
        </w:tc>
        <w:tc>
          <w:tcPr>
            <w:tcW w:w="1208" w:type="pct"/>
            <w:tcBorders>
              <w:top w:val="nil"/>
              <w:left w:val="nil"/>
              <w:bottom w:val="nil"/>
              <w:right w:val="nil"/>
            </w:tcBorders>
            <w:shd w:val="clear" w:color="auto" w:fill="auto"/>
            <w:noWrap/>
            <w:vAlign w:val="bottom"/>
          </w:tcPr>
          <w:p w14:paraId="2C5B0E28" w14:textId="77777777" w:rsidR="00AE5CD0" w:rsidRPr="00845098" w:rsidRDefault="00AE5CD0" w:rsidP="00845098">
            <w:pPr>
              <w:spacing w:before="0" w:after="0" w:line="240" w:lineRule="auto"/>
              <w:jc w:val="right"/>
              <w:rPr>
                <w:rFonts w:eastAsia="Times New Roman"/>
                <w:sz w:val="20"/>
                <w:szCs w:val="20"/>
                <w:lang w:val="el-GR" w:eastAsia="el-GR"/>
              </w:rPr>
            </w:pPr>
          </w:p>
        </w:tc>
      </w:tr>
      <w:tr w:rsidR="00AE5CD0" w:rsidRPr="00845098" w14:paraId="43DBA920" w14:textId="77777777" w:rsidTr="00401D2B">
        <w:trPr>
          <w:trHeight w:val="300"/>
        </w:trPr>
        <w:tc>
          <w:tcPr>
            <w:tcW w:w="3208" w:type="pct"/>
            <w:tcBorders>
              <w:top w:val="nil"/>
              <w:left w:val="nil"/>
              <w:bottom w:val="nil"/>
              <w:right w:val="nil"/>
            </w:tcBorders>
            <w:shd w:val="clear" w:color="auto" w:fill="auto"/>
            <w:vAlign w:val="bottom"/>
            <w:hideMark/>
          </w:tcPr>
          <w:p w14:paraId="6014DE51" w14:textId="77777777" w:rsidR="00AE5CD0" w:rsidRPr="00845098" w:rsidRDefault="00AE5CD0" w:rsidP="00845098">
            <w:pPr>
              <w:spacing w:before="0" w:after="0" w:line="240" w:lineRule="auto"/>
              <w:jc w:val="left"/>
              <w:rPr>
                <w:rFonts w:eastAsia="Times New Roman"/>
                <w:sz w:val="20"/>
                <w:szCs w:val="20"/>
                <w:lang w:val="el-GR" w:eastAsia="el-GR"/>
              </w:rPr>
            </w:pPr>
          </w:p>
        </w:tc>
        <w:tc>
          <w:tcPr>
            <w:tcW w:w="584" w:type="pct"/>
            <w:tcBorders>
              <w:top w:val="nil"/>
              <w:left w:val="nil"/>
              <w:bottom w:val="nil"/>
              <w:right w:val="nil"/>
            </w:tcBorders>
            <w:shd w:val="clear" w:color="auto" w:fill="auto"/>
            <w:vAlign w:val="bottom"/>
          </w:tcPr>
          <w:p w14:paraId="1BA1AE0F" w14:textId="77777777" w:rsidR="00AE5CD0" w:rsidRPr="00845098" w:rsidRDefault="00AE5CD0" w:rsidP="00845098">
            <w:pPr>
              <w:spacing w:before="0" w:after="0" w:line="240" w:lineRule="auto"/>
              <w:jc w:val="left"/>
              <w:rPr>
                <w:rFonts w:eastAsia="Times New Roman"/>
                <w:sz w:val="20"/>
                <w:szCs w:val="20"/>
                <w:lang w:val="el-GR" w:eastAsia="el-GR"/>
              </w:rPr>
            </w:pPr>
          </w:p>
        </w:tc>
        <w:tc>
          <w:tcPr>
            <w:tcW w:w="1208" w:type="pct"/>
            <w:tcBorders>
              <w:top w:val="nil"/>
              <w:left w:val="nil"/>
              <w:bottom w:val="nil"/>
              <w:right w:val="nil"/>
            </w:tcBorders>
            <w:shd w:val="clear" w:color="auto" w:fill="auto"/>
            <w:noWrap/>
            <w:vAlign w:val="bottom"/>
          </w:tcPr>
          <w:p w14:paraId="249F26C1" w14:textId="77777777" w:rsidR="00AE5CD0" w:rsidRPr="00845098" w:rsidRDefault="00AE5CD0" w:rsidP="00845098">
            <w:pPr>
              <w:spacing w:before="0" w:after="0" w:line="240" w:lineRule="auto"/>
              <w:jc w:val="right"/>
              <w:rPr>
                <w:rFonts w:eastAsia="Times New Roman"/>
                <w:sz w:val="20"/>
                <w:szCs w:val="20"/>
                <w:lang w:val="el-GR" w:eastAsia="el-GR"/>
              </w:rPr>
            </w:pPr>
          </w:p>
        </w:tc>
      </w:tr>
      <w:tr w:rsidR="00AE5CD0" w:rsidRPr="006C1982" w14:paraId="63591513" w14:textId="77777777" w:rsidTr="00401D2B">
        <w:trPr>
          <w:trHeight w:val="300"/>
        </w:trPr>
        <w:tc>
          <w:tcPr>
            <w:tcW w:w="3208" w:type="pct"/>
            <w:tcBorders>
              <w:top w:val="nil"/>
              <w:left w:val="nil"/>
              <w:bottom w:val="nil"/>
              <w:right w:val="nil"/>
            </w:tcBorders>
            <w:shd w:val="clear" w:color="auto" w:fill="auto"/>
            <w:vAlign w:val="bottom"/>
            <w:hideMark/>
          </w:tcPr>
          <w:p w14:paraId="5CF41A59" w14:textId="77777777" w:rsidR="00AE5CD0" w:rsidRPr="00845098" w:rsidRDefault="00AE5CD0" w:rsidP="00AE5CD0">
            <w:pPr>
              <w:spacing w:before="0" w:after="0" w:line="240" w:lineRule="auto"/>
              <w:jc w:val="left"/>
              <w:rPr>
                <w:rFonts w:ascii="Calibri" w:eastAsia="Times New Roman" w:hAnsi="Calibri" w:cs="Calibri"/>
                <w:b/>
                <w:bCs/>
                <w:color w:val="000000"/>
                <w:sz w:val="20"/>
                <w:szCs w:val="20"/>
                <w:lang w:val="el-GR" w:eastAsia="el-GR"/>
              </w:rPr>
            </w:pPr>
            <w:r w:rsidRPr="00845098">
              <w:rPr>
                <w:rFonts w:ascii="Calibri" w:eastAsia="Times New Roman" w:hAnsi="Calibri" w:cs="Calibri"/>
                <w:b/>
                <w:bCs/>
                <w:color w:val="000000"/>
                <w:sz w:val="20"/>
                <w:szCs w:val="20"/>
                <w:lang w:val="el-GR" w:eastAsia="el-GR"/>
              </w:rPr>
              <w:t>Λοιπά συνολικά έσοδα μετά από φόρους (Β)</w:t>
            </w:r>
          </w:p>
        </w:tc>
        <w:tc>
          <w:tcPr>
            <w:tcW w:w="584" w:type="pct"/>
            <w:tcBorders>
              <w:top w:val="nil"/>
              <w:left w:val="nil"/>
              <w:bottom w:val="nil"/>
              <w:right w:val="nil"/>
            </w:tcBorders>
            <w:shd w:val="clear" w:color="auto" w:fill="auto"/>
            <w:vAlign w:val="bottom"/>
            <w:hideMark/>
          </w:tcPr>
          <w:p w14:paraId="1BA3AD7D" w14:textId="77777777" w:rsidR="00AE5CD0" w:rsidRPr="00845098" w:rsidRDefault="00AE5CD0" w:rsidP="00AE5CD0">
            <w:pPr>
              <w:spacing w:before="0" w:after="0" w:line="240" w:lineRule="auto"/>
              <w:jc w:val="left"/>
              <w:rPr>
                <w:rFonts w:ascii="Calibri" w:eastAsia="Times New Roman" w:hAnsi="Calibri" w:cs="Calibri"/>
                <w:b/>
                <w:bCs/>
                <w:color w:val="000000"/>
                <w:sz w:val="20"/>
                <w:szCs w:val="20"/>
                <w:lang w:val="el-GR" w:eastAsia="el-GR"/>
              </w:rPr>
            </w:pPr>
          </w:p>
        </w:tc>
        <w:tc>
          <w:tcPr>
            <w:tcW w:w="1208" w:type="pct"/>
            <w:tcBorders>
              <w:top w:val="single" w:sz="8" w:space="0" w:color="auto"/>
              <w:left w:val="nil"/>
              <w:bottom w:val="single" w:sz="8" w:space="0" w:color="auto"/>
              <w:right w:val="nil"/>
            </w:tcBorders>
            <w:shd w:val="clear" w:color="auto" w:fill="auto"/>
          </w:tcPr>
          <w:p w14:paraId="71435020" w14:textId="7BC5F1B6" w:rsidR="00AE5CD0" w:rsidRPr="00845098" w:rsidRDefault="00AE5CD0" w:rsidP="00AE5CD0">
            <w:pPr>
              <w:spacing w:before="0" w:after="0" w:line="240" w:lineRule="auto"/>
              <w:jc w:val="right"/>
              <w:rPr>
                <w:rFonts w:ascii="Calibri" w:eastAsia="Times New Roman" w:hAnsi="Calibri" w:cs="Calibri"/>
                <w:b/>
                <w:bCs/>
                <w:sz w:val="20"/>
                <w:szCs w:val="20"/>
                <w:lang w:val="el-GR" w:eastAsia="el-GR"/>
              </w:rPr>
            </w:pPr>
            <w:r>
              <w:rPr>
                <w:rFonts w:ascii="Calibri" w:hAnsi="Calibri" w:cs="Calibri"/>
                <w:b/>
                <w:bCs/>
                <w:sz w:val="20"/>
                <w:szCs w:val="20"/>
              </w:rPr>
              <w:t>0,00</w:t>
            </w:r>
          </w:p>
        </w:tc>
      </w:tr>
      <w:tr w:rsidR="00AE5CD0" w:rsidRPr="006C1982" w14:paraId="6326D775" w14:textId="77777777" w:rsidTr="00401D2B">
        <w:trPr>
          <w:trHeight w:val="540"/>
        </w:trPr>
        <w:tc>
          <w:tcPr>
            <w:tcW w:w="3208" w:type="pct"/>
            <w:tcBorders>
              <w:top w:val="nil"/>
              <w:left w:val="nil"/>
              <w:bottom w:val="nil"/>
              <w:right w:val="nil"/>
            </w:tcBorders>
            <w:shd w:val="clear" w:color="auto" w:fill="auto"/>
            <w:vAlign w:val="bottom"/>
            <w:hideMark/>
          </w:tcPr>
          <w:p w14:paraId="6B8A7156" w14:textId="77777777" w:rsidR="00AE5CD0" w:rsidRPr="00845098" w:rsidRDefault="00AE5CD0" w:rsidP="00AE5CD0">
            <w:pPr>
              <w:spacing w:before="0" w:after="0" w:line="240" w:lineRule="auto"/>
              <w:jc w:val="left"/>
              <w:rPr>
                <w:rFonts w:ascii="Calibri" w:eastAsia="Times New Roman" w:hAnsi="Calibri" w:cs="Calibri"/>
                <w:b/>
                <w:bCs/>
                <w:color w:val="000000"/>
                <w:sz w:val="20"/>
                <w:szCs w:val="20"/>
                <w:lang w:val="el-GR" w:eastAsia="el-GR"/>
              </w:rPr>
            </w:pPr>
            <w:r w:rsidRPr="00845098">
              <w:rPr>
                <w:rFonts w:ascii="Calibri" w:eastAsia="Times New Roman" w:hAnsi="Calibri" w:cs="Calibri"/>
                <w:b/>
                <w:bCs/>
                <w:color w:val="000000"/>
                <w:sz w:val="20"/>
                <w:szCs w:val="20"/>
                <w:lang w:val="el-GR" w:eastAsia="el-GR"/>
              </w:rPr>
              <w:t>Συγκεντρωτικά συνολικά έσοδα μετά από φόρους (Α)+(Β)</w:t>
            </w:r>
          </w:p>
        </w:tc>
        <w:tc>
          <w:tcPr>
            <w:tcW w:w="584" w:type="pct"/>
            <w:tcBorders>
              <w:top w:val="nil"/>
              <w:left w:val="nil"/>
              <w:bottom w:val="nil"/>
              <w:right w:val="nil"/>
            </w:tcBorders>
            <w:shd w:val="clear" w:color="auto" w:fill="auto"/>
            <w:vAlign w:val="bottom"/>
            <w:hideMark/>
          </w:tcPr>
          <w:p w14:paraId="392ADE9D" w14:textId="77777777" w:rsidR="00AE5CD0" w:rsidRPr="00845098" w:rsidRDefault="00AE5CD0" w:rsidP="00AE5CD0">
            <w:pPr>
              <w:spacing w:before="0" w:after="0" w:line="240" w:lineRule="auto"/>
              <w:jc w:val="left"/>
              <w:rPr>
                <w:rFonts w:ascii="Calibri" w:eastAsia="Times New Roman" w:hAnsi="Calibri" w:cs="Calibri"/>
                <w:b/>
                <w:bCs/>
                <w:color w:val="000000"/>
                <w:sz w:val="20"/>
                <w:szCs w:val="20"/>
                <w:lang w:val="el-GR" w:eastAsia="el-GR"/>
              </w:rPr>
            </w:pPr>
          </w:p>
        </w:tc>
        <w:tc>
          <w:tcPr>
            <w:tcW w:w="1208" w:type="pct"/>
            <w:tcBorders>
              <w:top w:val="nil"/>
              <w:left w:val="nil"/>
              <w:bottom w:val="double" w:sz="6" w:space="0" w:color="auto"/>
              <w:right w:val="nil"/>
            </w:tcBorders>
            <w:shd w:val="clear" w:color="auto" w:fill="auto"/>
          </w:tcPr>
          <w:p w14:paraId="3CAAF5F1" w14:textId="73D6DDBB" w:rsidR="00AE5CD0" w:rsidRPr="00845098" w:rsidRDefault="00AE5CD0" w:rsidP="00AE5CD0">
            <w:pPr>
              <w:spacing w:before="0" w:after="0" w:line="240" w:lineRule="auto"/>
              <w:jc w:val="right"/>
              <w:rPr>
                <w:rFonts w:ascii="Calibri" w:eastAsia="Times New Roman" w:hAnsi="Calibri" w:cs="Calibri"/>
                <w:b/>
                <w:bCs/>
                <w:sz w:val="20"/>
                <w:szCs w:val="20"/>
                <w:lang w:val="el-GR" w:eastAsia="el-GR"/>
              </w:rPr>
            </w:pPr>
            <w:r w:rsidRPr="00AE5CD0">
              <w:rPr>
                <w:rFonts w:ascii="Calibri" w:hAnsi="Calibri" w:cs="Calibri"/>
                <w:b/>
                <w:bCs/>
                <w:sz w:val="20"/>
                <w:szCs w:val="20"/>
                <w:lang w:val="el-GR"/>
              </w:rPr>
              <w:t xml:space="preserve">             </w:t>
            </w:r>
            <w:r>
              <w:rPr>
                <w:rFonts w:ascii="Calibri" w:hAnsi="Calibri" w:cs="Calibri"/>
                <w:b/>
                <w:bCs/>
                <w:sz w:val="20"/>
                <w:szCs w:val="20"/>
              </w:rPr>
              <w:t>(13.208,16)</w:t>
            </w:r>
          </w:p>
        </w:tc>
      </w:tr>
      <w:tr w:rsidR="00AE5CD0" w:rsidRPr="006C1982" w14:paraId="27403529" w14:textId="77777777" w:rsidTr="00401D2B">
        <w:trPr>
          <w:trHeight w:val="300"/>
        </w:trPr>
        <w:tc>
          <w:tcPr>
            <w:tcW w:w="3208" w:type="pct"/>
            <w:tcBorders>
              <w:top w:val="nil"/>
              <w:left w:val="nil"/>
              <w:bottom w:val="nil"/>
              <w:right w:val="nil"/>
            </w:tcBorders>
            <w:shd w:val="clear" w:color="auto" w:fill="auto"/>
            <w:vAlign w:val="bottom"/>
            <w:hideMark/>
          </w:tcPr>
          <w:p w14:paraId="64249026" w14:textId="77777777" w:rsidR="00AE5CD0" w:rsidRPr="00845098" w:rsidRDefault="00AE5CD0" w:rsidP="00845098">
            <w:pPr>
              <w:spacing w:before="0" w:after="0" w:line="240" w:lineRule="auto"/>
              <w:jc w:val="left"/>
              <w:rPr>
                <w:rFonts w:ascii="Calibri" w:eastAsia="Times New Roman" w:hAnsi="Calibri" w:cs="Calibri"/>
                <w:b/>
                <w:bCs/>
                <w:sz w:val="20"/>
                <w:szCs w:val="20"/>
                <w:lang w:val="el-GR" w:eastAsia="el-GR"/>
              </w:rPr>
            </w:pPr>
          </w:p>
        </w:tc>
        <w:tc>
          <w:tcPr>
            <w:tcW w:w="584" w:type="pct"/>
            <w:tcBorders>
              <w:top w:val="nil"/>
              <w:left w:val="nil"/>
              <w:bottom w:val="nil"/>
              <w:right w:val="nil"/>
            </w:tcBorders>
            <w:shd w:val="clear" w:color="auto" w:fill="auto"/>
            <w:vAlign w:val="bottom"/>
            <w:hideMark/>
          </w:tcPr>
          <w:p w14:paraId="69BAEA2D" w14:textId="77777777" w:rsidR="00AE5CD0" w:rsidRPr="00845098" w:rsidRDefault="00AE5CD0" w:rsidP="00845098">
            <w:pPr>
              <w:spacing w:before="0" w:after="0" w:line="240" w:lineRule="auto"/>
              <w:jc w:val="left"/>
              <w:rPr>
                <w:rFonts w:eastAsia="Times New Roman"/>
                <w:sz w:val="20"/>
                <w:szCs w:val="20"/>
                <w:lang w:val="el-GR" w:eastAsia="el-GR"/>
              </w:rPr>
            </w:pPr>
          </w:p>
        </w:tc>
        <w:tc>
          <w:tcPr>
            <w:tcW w:w="1208" w:type="pct"/>
            <w:tcBorders>
              <w:top w:val="nil"/>
              <w:left w:val="nil"/>
              <w:bottom w:val="nil"/>
              <w:right w:val="nil"/>
            </w:tcBorders>
            <w:shd w:val="clear" w:color="auto" w:fill="auto"/>
            <w:noWrap/>
            <w:vAlign w:val="bottom"/>
            <w:hideMark/>
          </w:tcPr>
          <w:p w14:paraId="42B6C186" w14:textId="77777777" w:rsidR="00AE5CD0" w:rsidRPr="00845098" w:rsidRDefault="00AE5CD0" w:rsidP="00845098">
            <w:pPr>
              <w:spacing w:before="0" w:after="0" w:line="240" w:lineRule="auto"/>
              <w:jc w:val="right"/>
              <w:rPr>
                <w:rFonts w:eastAsia="Times New Roman"/>
                <w:sz w:val="20"/>
                <w:szCs w:val="20"/>
                <w:lang w:val="el-GR" w:eastAsia="el-GR"/>
              </w:rPr>
            </w:pPr>
          </w:p>
        </w:tc>
      </w:tr>
    </w:tbl>
    <w:p w14:paraId="6E653D2D" w14:textId="77777777" w:rsidR="00C43C5D" w:rsidRPr="008B3A0B" w:rsidRDefault="00C43C5D" w:rsidP="001A096D">
      <w:pPr>
        <w:spacing w:before="0" w:after="0"/>
        <w:rPr>
          <w:rFonts w:ascii="Calibri" w:hAnsi="Calibri" w:cs="Calibri"/>
          <w:b/>
          <w:sz w:val="18"/>
          <w:szCs w:val="18"/>
          <w:lang w:val="el-GR"/>
        </w:rPr>
      </w:pPr>
    </w:p>
    <w:p w14:paraId="3CE8CDA0" w14:textId="27FE5CB6" w:rsidR="00A40F51" w:rsidRPr="00D31A5B" w:rsidRDefault="00402B0F" w:rsidP="00A40F51">
      <w:pPr>
        <w:spacing w:before="0" w:after="0"/>
        <w:rPr>
          <w:rFonts w:ascii="Calibri" w:hAnsi="Calibri" w:cs="Calibri"/>
          <w:sz w:val="18"/>
          <w:szCs w:val="18"/>
          <w:lang w:val="el-GR"/>
        </w:rPr>
      </w:pPr>
      <w:r w:rsidRPr="00D31A5B">
        <w:rPr>
          <w:rFonts w:ascii="Calibri" w:hAnsi="Calibri" w:cs="Calibri"/>
          <w:b/>
          <w:sz w:val="18"/>
          <w:szCs w:val="18"/>
          <w:lang w:val="el-GR"/>
        </w:rPr>
        <w:t>Σημειώσεις:</w:t>
      </w:r>
      <w:r w:rsidRPr="00D31A5B">
        <w:rPr>
          <w:rFonts w:ascii="Calibri" w:hAnsi="Calibri" w:cs="Calibri"/>
          <w:sz w:val="18"/>
          <w:szCs w:val="18"/>
          <w:lang w:val="el-GR"/>
        </w:rPr>
        <w:t xml:space="preserve"> </w:t>
      </w:r>
    </w:p>
    <w:p w14:paraId="4A254AB7" w14:textId="77777777" w:rsidR="00A40F51" w:rsidRPr="008B3A0B" w:rsidRDefault="00A40F51" w:rsidP="00A40F51">
      <w:pPr>
        <w:spacing w:before="0" w:after="0"/>
        <w:rPr>
          <w:rFonts w:ascii="Calibri" w:hAnsi="Calibri" w:cs="Calibri"/>
          <w:sz w:val="18"/>
          <w:szCs w:val="18"/>
          <w:lang w:val="el-GR"/>
        </w:rPr>
      </w:pPr>
      <w:r w:rsidRPr="00D31A5B">
        <w:rPr>
          <w:rFonts w:ascii="Calibri" w:hAnsi="Calibri" w:cs="Calibri"/>
          <w:sz w:val="18"/>
          <w:szCs w:val="18"/>
          <w:lang w:val="el-GR"/>
        </w:rPr>
        <w:t>Οι</w:t>
      </w:r>
      <w:r w:rsidRPr="00D31A5B">
        <w:rPr>
          <w:rFonts w:ascii="Calibri" w:hAnsi="Calibri" w:cs="Calibri"/>
          <w:sz w:val="18"/>
          <w:szCs w:val="18"/>
        </w:rPr>
        <w:t> </w:t>
      </w:r>
      <w:r w:rsidRPr="00D31A5B">
        <w:rPr>
          <w:rFonts w:ascii="Calibri" w:hAnsi="Calibri" w:cs="Calibri"/>
          <w:sz w:val="18"/>
          <w:szCs w:val="18"/>
          <w:lang w:val="el-GR"/>
        </w:rPr>
        <w:t>συνοδευτικές</w:t>
      </w:r>
      <w:r w:rsidRPr="00D31A5B">
        <w:rPr>
          <w:rFonts w:ascii="Calibri" w:hAnsi="Calibri" w:cs="Calibri"/>
          <w:sz w:val="18"/>
          <w:szCs w:val="18"/>
        </w:rPr>
        <w:t> </w:t>
      </w:r>
      <w:r w:rsidRPr="00D31A5B">
        <w:rPr>
          <w:rFonts w:ascii="Calibri" w:hAnsi="Calibri" w:cs="Calibri"/>
          <w:sz w:val="18"/>
          <w:szCs w:val="18"/>
          <w:lang w:val="el-GR"/>
        </w:rPr>
        <w:t>σημειώσεις</w:t>
      </w:r>
      <w:r w:rsidRPr="00D31A5B">
        <w:rPr>
          <w:rFonts w:ascii="Calibri" w:hAnsi="Calibri" w:cs="Calibri"/>
          <w:sz w:val="18"/>
          <w:szCs w:val="18"/>
        </w:rPr>
        <w:t> </w:t>
      </w:r>
      <w:r w:rsidRPr="00D31A5B">
        <w:rPr>
          <w:rFonts w:ascii="Calibri" w:hAnsi="Calibri" w:cs="Calibri"/>
          <w:sz w:val="18"/>
          <w:szCs w:val="18"/>
          <w:lang w:val="el-GR"/>
        </w:rPr>
        <w:t>αποτελούν</w:t>
      </w:r>
      <w:r w:rsidRPr="00D31A5B">
        <w:rPr>
          <w:rFonts w:ascii="Calibri" w:hAnsi="Calibri" w:cs="Calibri"/>
          <w:sz w:val="18"/>
          <w:szCs w:val="18"/>
        </w:rPr>
        <w:t> </w:t>
      </w:r>
      <w:r w:rsidRPr="00D31A5B">
        <w:rPr>
          <w:rFonts w:ascii="Calibri" w:hAnsi="Calibri" w:cs="Calibri"/>
          <w:sz w:val="18"/>
          <w:szCs w:val="18"/>
          <w:lang w:val="el-GR"/>
        </w:rPr>
        <w:t>αναπόσπαστο</w:t>
      </w:r>
      <w:r w:rsidRPr="00D31A5B">
        <w:rPr>
          <w:rFonts w:ascii="Calibri" w:hAnsi="Calibri" w:cs="Calibri"/>
          <w:sz w:val="18"/>
          <w:szCs w:val="18"/>
        </w:rPr>
        <w:t> </w:t>
      </w:r>
      <w:r w:rsidRPr="00D31A5B">
        <w:rPr>
          <w:rFonts w:ascii="Calibri" w:hAnsi="Calibri" w:cs="Calibri"/>
          <w:sz w:val="18"/>
          <w:szCs w:val="18"/>
          <w:lang w:val="el-GR"/>
        </w:rPr>
        <w:t>μέρος</w:t>
      </w:r>
      <w:r w:rsidRPr="00D31A5B">
        <w:rPr>
          <w:rFonts w:ascii="Calibri" w:hAnsi="Calibri" w:cs="Calibri"/>
          <w:sz w:val="18"/>
          <w:szCs w:val="18"/>
        </w:rPr>
        <w:t> </w:t>
      </w:r>
      <w:r w:rsidRPr="00D31A5B">
        <w:rPr>
          <w:rFonts w:ascii="Calibri" w:hAnsi="Calibri" w:cs="Calibri"/>
          <w:sz w:val="18"/>
          <w:szCs w:val="18"/>
          <w:lang w:val="el-GR"/>
        </w:rPr>
        <w:t>των</w:t>
      </w:r>
      <w:r w:rsidRPr="00D31A5B">
        <w:rPr>
          <w:rFonts w:ascii="Calibri" w:hAnsi="Calibri" w:cs="Calibri"/>
          <w:sz w:val="18"/>
          <w:szCs w:val="18"/>
        </w:rPr>
        <w:t> </w:t>
      </w:r>
      <w:r w:rsidRPr="00D31A5B">
        <w:rPr>
          <w:rFonts w:ascii="Calibri" w:hAnsi="Calibri" w:cs="Calibri"/>
          <w:sz w:val="18"/>
          <w:szCs w:val="18"/>
          <w:lang w:val="el-GR"/>
        </w:rPr>
        <w:t>οικονομικών</w:t>
      </w:r>
      <w:r w:rsidRPr="00D31A5B">
        <w:rPr>
          <w:rFonts w:ascii="Calibri" w:hAnsi="Calibri" w:cs="Calibri"/>
          <w:sz w:val="18"/>
          <w:szCs w:val="18"/>
        </w:rPr>
        <w:t> </w:t>
      </w:r>
      <w:r w:rsidRPr="00D31A5B">
        <w:rPr>
          <w:rFonts w:ascii="Calibri" w:hAnsi="Calibri" w:cs="Calibri"/>
          <w:sz w:val="18"/>
          <w:szCs w:val="18"/>
          <w:lang w:val="el-GR"/>
        </w:rPr>
        <w:t>καταστάσεων.</w:t>
      </w:r>
    </w:p>
    <w:p w14:paraId="13B03549" w14:textId="77777777" w:rsidR="00232D5F" w:rsidRPr="008B3A0B" w:rsidRDefault="00232D5F" w:rsidP="00A40F51">
      <w:pPr>
        <w:spacing w:before="0" w:after="0"/>
        <w:rPr>
          <w:rFonts w:ascii="Calibri" w:hAnsi="Calibri" w:cs="Calibri"/>
          <w:sz w:val="18"/>
          <w:szCs w:val="18"/>
          <w:lang w:val="el-GR"/>
        </w:rPr>
      </w:pPr>
    </w:p>
    <w:p w14:paraId="69F8ED16" w14:textId="77777777" w:rsidR="00A40F51" w:rsidRPr="008B3A0B" w:rsidRDefault="00A40F51" w:rsidP="00A40F51">
      <w:pPr>
        <w:spacing w:before="0" w:after="0"/>
        <w:rPr>
          <w:rFonts w:ascii="Calibri" w:hAnsi="Calibri" w:cs="Calibri"/>
          <w:sz w:val="18"/>
          <w:szCs w:val="18"/>
          <w:lang w:val="el-GR"/>
        </w:rPr>
      </w:pPr>
    </w:p>
    <w:p w14:paraId="0DAC4E58" w14:textId="77777777" w:rsidR="00A40F51" w:rsidRPr="008B3A0B" w:rsidRDefault="00A40F51" w:rsidP="00A40F51">
      <w:pPr>
        <w:spacing w:before="0" w:after="0"/>
        <w:rPr>
          <w:rFonts w:ascii="Calibri" w:hAnsi="Calibri" w:cs="Calibri"/>
          <w:sz w:val="18"/>
          <w:szCs w:val="18"/>
          <w:lang w:val="el-GR"/>
        </w:rPr>
      </w:pPr>
    </w:p>
    <w:p w14:paraId="26464848" w14:textId="453B7E50" w:rsidR="00A40F51" w:rsidRDefault="00A40F51" w:rsidP="00A40F51">
      <w:pPr>
        <w:spacing w:before="0" w:after="0"/>
        <w:rPr>
          <w:rFonts w:ascii="Calibri" w:hAnsi="Calibri" w:cs="Calibri"/>
          <w:sz w:val="18"/>
          <w:szCs w:val="18"/>
          <w:lang w:val="el-GR"/>
        </w:rPr>
      </w:pPr>
    </w:p>
    <w:p w14:paraId="1669A7FE" w14:textId="6E5E8872" w:rsidR="00401D2B" w:rsidRDefault="00401D2B" w:rsidP="00A40F51">
      <w:pPr>
        <w:spacing w:before="0" w:after="0"/>
        <w:rPr>
          <w:rFonts w:ascii="Calibri" w:hAnsi="Calibri" w:cs="Calibri"/>
          <w:sz w:val="18"/>
          <w:szCs w:val="18"/>
          <w:lang w:val="el-GR"/>
        </w:rPr>
      </w:pPr>
    </w:p>
    <w:p w14:paraId="3BA58110" w14:textId="57552232" w:rsidR="00401D2B" w:rsidRDefault="00401D2B" w:rsidP="00A40F51">
      <w:pPr>
        <w:spacing w:before="0" w:after="0"/>
        <w:rPr>
          <w:rFonts w:ascii="Calibri" w:hAnsi="Calibri" w:cs="Calibri"/>
          <w:sz w:val="18"/>
          <w:szCs w:val="18"/>
          <w:lang w:val="el-GR"/>
        </w:rPr>
      </w:pPr>
    </w:p>
    <w:p w14:paraId="780DBAC4" w14:textId="41C2F2E7" w:rsidR="00401D2B" w:rsidRDefault="00401D2B" w:rsidP="00A40F51">
      <w:pPr>
        <w:spacing w:before="0" w:after="0"/>
        <w:rPr>
          <w:rFonts w:ascii="Calibri" w:hAnsi="Calibri" w:cs="Calibri"/>
          <w:sz w:val="18"/>
          <w:szCs w:val="18"/>
          <w:lang w:val="el-GR"/>
        </w:rPr>
      </w:pPr>
    </w:p>
    <w:p w14:paraId="6EED71F0" w14:textId="77777777" w:rsidR="00401D2B" w:rsidRDefault="00401D2B" w:rsidP="00A40F51">
      <w:pPr>
        <w:spacing w:before="0" w:after="0"/>
        <w:rPr>
          <w:rFonts w:ascii="Calibri" w:hAnsi="Calibri" w:cs="Calibri"/>
          <w:sz w:val="18"/>
          <w:szCs w:val="18"/>
          <w:lang w:val="el-GR"/>
        </w:rPr>
      </w:pPr>
    </w:p>
    <w:p w14:paraId="0BA3FA01" w14:textId="391E9438" w:rsidR="00845098" w:rsidRDefault="00845098" w:rsidP="00A40F51">
      <w:pPr>
        <w:spacing w:before="0" w:after="0"/>
        <w:rPr>
          <w:rFonts w:ascii="Calibri" w:hAnsi="Calibri" w:cs="Calibri"/>
          <w:sz w:val="18"/>
          <w:szCs w:val="18"/>
          <w:lang w:val="el-GR"/>
        </w:rPr>
      </w:pPr>
    </w:p>
    <w:p w14:paraId="6528F166" w14:textId="6EC1B3B6" w:rsidR="00DC0B46" w:rsidRDefault="00DC0B46" w:rsidP="00A40F51">
      <w:pPr>
        <w:spacing w:before="0" w:after="0"/>
        <w:rPr>
          <w:rFonts w:ascii="Calibri" w:hAnsi="Calibri" w:cs="Calibri"/>
          <w:sz w:val="18"/>
          <w:szCs w:val="18"/>
          <w:lang w:val="el-GR"/>
        </w:rPr>
      </w:pPr>
    </w:p>
    <w:p w14:paraId="18184F45" w14:textId="77A5D12C" w:rsidR="00DC0B46" w:rsidRDefault="00DC0B46" w:rsidP="00A40F51">
      <w:pPr>
        <w:spacing w:before="0" w:after="0"/>
        <w:rPr>
          <w:rFonts w:ascii="Calibri" w:hAnsi="Calibri" w:cs="Calibri"/>
          <w:sz w:val="18"/>
          <w:szCs w:val="18"/>
          <w:lang w:val="el-GR"/>
        </w:rPr>
      </w:pPr>
    </w:p>
    <w:p w14:paraId="2F566D49" w14:textId="64376F08" w:rsidR="00DC0B46" w:rsidRDefault="00DC0B46" w:rsidP="00A40F51">
      <w:pPr>
        <w:spacing w:before="0" w:after="0"/>
        <w:rPr>
          <w:rFonts w:ascii="Calibri" w:hAnsi="Calibri" w:cs="Calibri"/>
          <w:sz w:val="18"/>
          <w:szCs w:val="18"/>
          <w:lang w:val="el-GR"/>
        </w:rPr>
      </w:pPr>
    </w:p>
    <w:p w14:paraId="3DAB7999" w14:textId="77777777" w:rsidR="00400AAD" w:rsidRDefault="00400AAD" w:rsidP="00A40F51">
      <w:pPr>
        <w:spacing w:before="0" w:after="0"/>
        <w:rPr>
          <w:rFonts w:ascii="Calibri" w:hAnsi="Calibri" w:cs="Calibri"/>
          <w:sz w:val="18"/>
          <w:szCs w:val="18"/>
          <w:lang w:val="el-GR"/>
        </w:rPr>
      </w:pPr>
    </w:p>
    <w:p w14:paraId="46299C71" w14:textId="456364DB" w:rsidR="00DC0B46" w:rsidRDefault="00DC0B46" w:rsidP="00A40F51">
      <w:pPr>
        <w:spacing w:before="0" w:after="0"/>
        <w:rPr>
          <w:rFonts w:ascii="Calibri" w:hAnsi="Calibri" w:cs="Calibri"/>
          <w:sz w:val="18"/>
          <w:szCs w:val="18"/>
          <w:lang w:val="el-GR"/>
        </w:rPr>
      </w:pPr>
    </w:p>
    <w:p w14:paraId="1120FC2E" w14:textId="6FE14727" w:rsidR="00DC0B46" w:rsidRDefault="00DC0B46" w:rsidP="00A40F51">
      <w:pPr>
        <w:spacing w:before="0" w:after="0"/>
        <w:rPr>
          <w:rFonts w:ascii="Calibri" w:hAnsi="Calibri" w:cs="Calibri"/>
          <w:sz w:val="18"/>
          <w:szCs w:val="18"/>
          <w:lang w:val="el-GR"/>
        </w:rPr>
      </w:pPr>
    </w:p>
    <w:p w14:paraId="30739D61" w14:textId="77777777" w:rsidR="00401D2B" w:rsidRDefault="00401D2B" w:rsidP="00A40F51">
      <w:pPr>
        <w:spacing w:before="0" w:after="0"/>
        <w:rPr>
          <w:rFonts w:ascii="Calibri" w:hAnsi="Calibri" w:cs="Calibri"/>
          <w:sz w:val="18"/>
          <w:szCs w:val="18"/>
          <w:lang w:val="el-GR"/>
        </w:rPr>
      </w:pPr>
    </w:p>
    <w:p w14:paraId="0FDDCE9A" w14:textId="77777777" w:rsidR="00845098" w:rsidRPr="008B3A0B" w:rsidRDefault="00845098" w:rsidP="00A40F51">
      <w:pPr>
        <w:spacing w:before="0" w:after="0"/>
        <w:rPr>
          <w:rFonts w:ascii="Calibri" w:hAnsi="Calibri" w:cs="Calibri"/>
          <w:sz w:val="18"/>
          <w:szCs w:val="18"/>
          <w:lang w:val="el-GR"/>
        </w:rPr>
      </w:pPr>
    </w:p>
    <w:p w14:paraId="714FC27A" w14:textId="77777777" w:rsidR="008D4CD6" w:rsidRPr="008B3A0B" w:rsidRDefault="008D4CD6" w:rsidP="00232D5F">
      <w:pPr>
        <w:spacing w:before="0" w:after="0"/>
        <w:rPr>
          <w:rFonts w:ascii="Calibri" w:hAnsi="Calibri" w:cs="Calibri"/>
          <w:b/>
          <w:bCs/>
          <w:sz w:val="24"/>
          <w:szCs w:val="24"/>
          <w:lang w:val="el-GR"/>
        </w:rPr>
      </w:pPr>
    </w:p>
    <w:p w14:paraId="1BE4B7BC" w14:textId="007DCB9C" w:rsidR="008D4CD6" w:rsidRDefault="009038CD" w:rsidP="008E2FF6">
      <w:pPr>
        <w:pStyle w:val="1"/>
        <w:spacing w:before="0" w:after="0" w:line="360" w:lineRule="exact"/>
        <w:rPr>
          <w:rFonts w:ascii="Calibri" w:hAnsi="Calibri" w:cs="Calibri"/>
          <w:sz w:val="26"/>
          <w:szCs w:val="26"/>
          <w:lang w:val="el-GR"/>
        </w:rPr>
      </w:pPr>
      <w:bookmarkStart w:id="30" w:name="_Toc22057282"/>
      <w:bookmarkStart w:id="31" w:name="_Toc22057337"/>
      <w:bookmarkStart w:id="32" w:name="_Toc56774693"/>
      <w:r w:rsidRPr="008B3A0B">
        <w:rPr>
          <w:rFonts w:ascii="Calibri" w:hAnsi="Calibri" w:cs="Calibri"/>
          <w:sz w:val="26"/>
          <w:szCs w:val="26"/>
          <w:lang w:val="el-GR"/>
        </w:rPr>
        <w:lastRenderedPageBreak/>
        <w:t>Κ</w:t>
      </w:r>
      <w:r w:rsidR="00BF3B61" w:rsidRPr="008B3A0B">
        <w:rPr>
          <w:rFonts w:ascii="Calibri" w:hAnsi="Calibri" w:cs="Calibri"/>
          <w:sz w:val="26"/>
          <w:szCs w:val="26"/>
          <w:lang w:val="el-GR"/>
        </w:rPr>
        <w:t>ατάσταση Μεταβολών Ιδίων Κ</w:t>
      </w:r>
      <w:r w:rsidR="008D4CD6" w:rsidRPr="008B3A0B">
        <w:rPr>
          <w:rFonts w:ascii="Calibri" w:hAnsi="Calibri" w:cs="Calibri"/>
          <w:sz w:val="26"/>
          <w:szCs w:val="26"/>
          <w:lang w:val="el-GR"/>
        </w:rPr>
        <w:t>εφαλαίων</w:t>
      </w:r>
      <w:r w:rsidR="00135A56" w:rsidRPr="008B3A0B">
        <w:rPr>
          <w:rFonts w:ascii="Calibri" w:hAnsi="Calibri" w:cs="Calibri"/>
          <w:sz w:val="26"/>
          <w:szCs w:val="26"/>
          <w:lang w:val="el-GR"/>
        </w:rPr>
        <w:t xml:space="preserve"> χρήσης </w:t>
      </w:r>
      <w:r w:rsidR="00D56DBD">
        <w:rPr>
          <w:rFonts w:ascii="Calibri" w:hAnsi="Calibri" w:cs="Calibri"/>
          <w:sz w:val="26"/>
          <w:szCs w:val="26"/>
          <w:lang w:val="el-GR"/>
        </w:rPr>
        <w:t>13</w:t>
      </w:r>
      <w:r w:rsidR="00135A56" w:rsidRPr="008B3A0B">
        <w:rPr>
          <w:rFonts w:ascii="Calibri" w:hAnsi="Calibri" w:cs="Calibri"/>
          <w:sz w:val="26"/>
          <w:szCs w:val="26"/>
          <w:lang w:val="el-GR"/>
        </w:rPr>
        <w:t>/</w:t>
      </w:r>
      <w:r w:rsidR="00401D2B">
        <w:rPr>
          <w:rFonts w:ascii="Calibri" w:hAnsi="Calibri" w:cs="Calibri"/>
          <w:sz w:val="26"/>
          <w:szCs w:val="26"/>
          <w:lang w:val="el-GR"/>
        </w:rPr>
        <w:t>0</w:t>
      </w:r>
      <w:r w:rsidR="00D56DBD">
        <w:rPr>
          <w:rFonts w:ascii="Calibri" w:hAnsi="Calibri" w:cs="Calibri"/>
          <w:sz w:val="26"/>
          <w:szCs w:val="26"/>
          <w:lang w:val="el-GR"/>
        </w:rPr>
        <w:t>3</w:t>
      </w:r>
      <w:r w:rsidR="00135A56" w:rsidRPr="008B3A0B">
        <w:rPr>
          <w:rFonts w:ascii="Calibri" w:hAnsi="Calibri" w:cs="Calibri"/>
          <w:sz w:val="26"/>
          <w:szCs w:val="26"/>
          <w:lang w:val="el-GR"/>
        </w:rPr>
        <w:t>/201</w:t>
      </w:r>
      <w:r w:rsidR="00682864" w:rsidRPr="008B3A0B">
        <w:rPr>
          <w:rFonts w:ascii="Calibri" w:hAnsi="Calibri" w:cs="Calibri"/>
          <w:sz w:val="26"/>
          <w:szCs w:val="26"/>
          <w:lang w:val="el-GR"/>
        </w:rPr>
        <w:t>9</w:t>
      </w:r>
      <w:r w:rsidR="00135A56" w:rsidRPr="008B3A0B">
        <w:rPr>
          <w:rFonts w:ascii="Calibri" w:hAnsi="Calibri" w:cs="Calibri"/>
          <w:sz w:val="26"/>
          <w:szCs w:val="26"/>
          <w:lang w:val="el-GR"/>
        </w:rPr>
        <w:t>-31/12/201</w:t>
      </w:r>
      <w:bookmarkEnd w:id="30"/>
      <w:bookmarkEnd w:id="31"/>
      <w:r w:rsidR="00682864" w:rsidRPr="008B3A0B">
        <w:rPr>
          <w:rFonts w:ascii="Calibri" w:hAnsi="Calibri" w:cs="Calibri"/>
          <w:sz w:val="26"/>
          <w:szCs w:val="26"/>
          <w:lang w:val="el-GR"/>
        </w:rPr>
        <w:t>9</w:t>
      </w:r>
      <w:bookmarkEnd w:id="32"/>
    </w:p>
    <w:p w14:paraId="649CD697" w14:textId="77777777" w:rsidR="00401D2B" w:rsidRPr="00401D2B" w:rsidRDefault="00401D2B" w:rsidP="00401D2B">
      <w:pPr>
        <w:rPr>
          <w:lang w:val="el-GR" w:eastAsia="x-none"/>
        </w:rPr>
      </w:pPr>
    </w:p>
    <w:tbl>
      <w:tblPr>
        <w:tblW w:w="5000" w:type="pct"/>
        <w:tblLook w:val="04A0" w:firstRow="1" w:lastRow="0" w:firstColumn="1" w:lastColumn="0" w:noHBand="0" w:noVBand="1"/>
      </w:tblPr>
      <w:tblGrid>
        <w:gridCol w:w="3650"/>
        <w:gridCol w:w="942"/>
        <w:gridCol w:w="1526"/>
        <w:gridCol w:w="1638"/>
        <w:gridCol w:w="1604"/>
      </w:tblGrid>
      <w:tr w:rsidR="00072A7A" w:rsidRPr="00072A7A" w14:paraId="61657A30" w14:textId="77777777" w:rsidTr="00072A7A">
        <w:trPr>
          <w:trHeight w:val="530"/>
        </w:trPr>
        <w:tc>
          <w:tcPr>
            <w:tcW w:w="1950" w:type="pct"/>
            <w:tcBorders>
              <w:top w:val="nil"/>
              <w:left w:val="nil"/>
              <w:bottom w:val="nil"/>
              <w:right w:val="nil"/>
            </w:tcBorders>
            <w:shd w:val="clear" w:color="000000" w:fill="FFFFFF"/>
            <w:vAlign w:val="bottom"/>
            <w:hideMark/>
          </w:tcPr>
          <w:p w14:paraId="3763909B" w14:textId="77777777" w:rsidR="00072A7A" w:rsidRPr="00072A7A" w:rsidRDefault="00072A7A" w:rsidP="00072A7A">
            <w:pPr>
              <w:spacing w:before="0" w:after="0" w:line="240" w:lineRule="auto"/>
              <w:jc w:val="left"/>
              <w:rPr>
                <w:rFonts w:ascii="Calibri" w:eastAsia="Times New Roman" w:hAnsi="Calibri" w:cs="Calibri"/>
                <w:b/>
                <w:bCs/>
                <w:color w:val="000000"/>
                <w:sz w:val="20"/>
                <w:szCs w:val="20"/>
                <w:lang w:val="el-GR" w:eastAsia="el-GR"/>
              </w:rPr>
            </w:pPr>
            <w:r w:rsidRPr="00072A7A">
              <w:rPr>
                <w:rFonts w:ascii="Calibri" w:eastAsia="Times New Roman" w:hAnsi="Calibri" w:cs="Calibri"/>
                <w:b/>
                <w:bCs/>
                <w:color w:val="000000"/>
                <w:sz w:val="20"/>
                <w:szCs w:val="20"/>
                <w:lang w:val="el-GR" w:eastAsia="el-GR"/>
              </w:rPr>
              <w:t> </w:t>
            </w:r>
          </w:p>
        </w:tc>
        <w:tc>
          <w:tcPr>
            <w:tcW w:w="503" w:type="pct"/>
            <w:tcBorders>
              <w:top w:val="nil"/>
              <w:left w:val="nil"/>
              <w:bottom w:val="nil"/>
              <w:right w:val="nil"/>
            </w:tcBorders>
            <w:shd w:val="clear" w:color="000000" w:fill="FFFFFF"/>
            <w:vAlign w:val="bottom"/>
            <w:hideMark/>
          </w:tcPr>
          <w:p w14:paraId="01AF58FD" w14:textId="77777777" w:rsidR="00072A7A" w:rsidRPr="00072A7A" w:rsidRDefault="00072A7A" w:rsidP="00072A7A">
            <w:pPr>
              <w:spacing w:before="0" w:after="0" w:line="240" w:lineRule="auto"/>
              <w:jc w:val="right"/>
              <w:rPr>
                <w:rFonts w:ascii="Calibri" w:eastAsia="Times New Roman" w:hAnsi="Calibri" w:cs="Calibri"/>
                <w:b/>
                <w:bCs/>
                <w:color w:val="000000"/>
                <w:sz w:val="20"/>
                <w:szCs w:val="20"/>
                <w:lang w:val="el-GR" w:eastAsia="el-GR"/>
              </w:rPr>
            </w:pPr>
            <w:r w:rsidRPr="00072A7A">
              <w:rPr>
                <w:rFonts w:ascii="Calibri" w:eastAsia="Times New Roman" w:hAnsi="Calibri" w:cs="Calibri"/>
                <w:b/>
                <w:bCs/>
                <w:color w:val="000000"/>
                <w:sz w:val="20"/>
                <w:szCs w:val="20"/>
                <w:lang w:val="el-GR" w:eastAsia="el-GR"/>
              </w:rPr>
              <w:t>Σημ.</w:t>
            </w:r>
          </w:p>
        </w:tc>
        <w:tc>
          <w:tcPr>
            <w:tcW w:w="815" w:type="pct"/>
            <w:tcBorders>
              <w:top w:val="nil"/>
              <w:left w:val="nil"/>
              <w:bottom w:val="nil"/>
              <w:right w:val="nil"/>
            </w:tcBorders>
            <w:shd w:val="clear" w:color="000000" w:fill="FFFFFF"/>
            <w:vAlign w:val="bottom"/>
            <w:hideMark/>
          </w:tcPr>
          <w:p w14:paraId="3EF58ABF" w14:textId="77777777" w:rsidR="00072A7A" w:rsidRPr="00072A7A" w:rsidRDefault="00072A7A" w:rsidP="00072A7A">
            <w:pPr>
              <w:spacing w:before="0" w:after="0" w:line="240" w:lineRule="auto"/>
              <w:jc w:val="center"/>
              <w:rPr>
                <w:rFonts w:ascii="Calibri" w:eastAsia="Times New Roman" w:hAnsi="Calibri" w:cs="Calibri"/>
                <w:b/>
                <w:bCs/>
                <w:color w:val="000000"/>
                <w:sz w:val="20"/>
                <w:szCs w:val="20"/>
                <w:lang w:val="el-GR" w:eastAsia="el-GR"/>
              </w:rPr>
            </w:pPr>
            <w:r w:rsidRPr="00072A7A">
              <w:rPr>
                <w:rFonts w:ascii="Calibri" w:eastAsia="Times New Roman" w:hAnsi="Calibri" w:cs="Calibri"/>
                <w:b/>
                <w:bCs/>
                <w:color w:val="000000"/>
                <w:sz w:val="20"/>
                <w:szCs w:val="20"/>
                <w:lang w:val="el-GR" w:eastAsia="el-GR"/>
              </w:rPr>
              <w:t>Μετοχικό κεφάλαιο</w:t>
            </w:r>
          </w:p>
        </w:tc>
        <w:tc>
          <w:tcPr>
            <w:tcW w:w="875" w:type="pct"/>
            <w:tcBorders>
              <w:top w:val="nil"/>
              <w:left w:val="nil"/>
              <w:bottom w:val="nil"/>
              <w:right w:val="nil"/>
            </w:tcBorders>
            <w:shd w:val="clear" w:color="000000" w:fill="FFFFFF"/>
            <w:vAlign w:val="bottom"/>
            <w:hideMark/>
          </w:tcPr>
          <w:p w14:paraId="6CD89B00" w14:textId="77777777" w:rsidR="00072A7A" w:rsidRPr="00072A7A" w:rsidRDefault="00072A7A" w:rsidP="00072A7A">
            <w:pPr>
              <w:spacing w:before="0" w:after="0" w:line="240" w:lineRule="auto"/>
              <w:jc w:val="center"/>
              <w:rPr>
                <w:rFonts w:ascii="Calibri" w:eastAsia="Times New Roman" w:hAnsi="Calibri" w:cs="Calibri"/>
                <w:b/>
                <w:bCs/>
                <w:color w:val="000000"/>
                <w:sz w:val="20"/>
                <w:szCs w:val="20"/>
                <w:lang w:val="el-GR" w:eastAsia="el-GR"/>
              </w:rPr>
            </w:pPr>
            <w:r w:rsidRPr="00072A7A">
              <w:rPr>
                <w:rFonts w:ascii="Calibri" w:eastAsia="Times New Roman" w:hAnsi="Calibri" w:cs="Calibri"/>
                <w:b/>
                <w:bCs/>
                <w:color w:val="000000"/>
                <w:sz w:val="20"/>
                <w:szCs w:val="20"/>
                <w:lang w:val="el-GR" w:eastAsia="el-GR"/>
              </w:rPr>
              <w:t>Αποτελέσματα εις νέον</w:t>
            </w:r>
          </w:p>
        </w:tc>
        <w:tc>
          <w:tcPr>
            <w:tcW w:w="858" w:type="pct"/>
            <w:tcBorders>
              <w:top w:val="nil"/>
              <w:left w:val="nil"/>
              <w:bottom w:val="nil"/>
              <w:right w:val="nil"/>
            </w:tcBorders>
            <w:shd w:val="clear" w:color="000000" w:fill="FFFFFF"/>
            <w:vAlign w:val="bottom"/>
            <w:hideMark/>
          </w:tcPr>
          <w:p w14:paraId="4CBF4922" w14:textId="77777777" w:rsidR="00072A7A" w:rsidRPr="00072A7A" w:rsidRDefault="00072A7A" w:rsidP="00072A7A">
            <w:pPr>
              <w:spacing w:before="0" w:after="0" w:line="240" w:lineRule="auto"/>
              <w:jc w:val="center"/>
              <w:rPr>
                <w:rFonts w:ascii="Calibri" w:eastAsia="Times New Roman" w:hAnsi="Calibri" w:cs="Calibri"/>
                <w:b/>
                <w:bCs/>
                <w:color w:val="000000"/>
                <w:sz w:val="20"/>
                <w:szCs w:val="20"/>
                <w:lang w:val="el-GR" w:eastAsia="el-GR"/>
              </w:rPr>
            </w:pPr>
            <w:r w:rsidRPr="00072A7A">
              <w:rPr>
                <w:rFonts w:ascii="Calibri" w:eastAsia="Times New Roman" w:hAnsi="Calibri" w:cs="Calibri"/>
                <w:b/>
                <w:bCs/>
                <w:color w:val="000000"/>
                <w:sz w:val="20"/>
                <w:szCs w:val="20"/>
                <w:lang w:val="el-GR" w:eastAsia="el-GR"/>
              </w:rPr>
              <w:t>Σύνολο ιδίων κεφαλαίων</w:t>
            </w:r>
          </w:p>
        </w:tc>
      </w:tr>
      <w:tr w:rsidR="00072A7A" w:rsidRPr="00072A7A" w14:paraId="53468235" w14:textId="77777777" w:rsidTr="00072A7A">
        <w:trPr>
          <w:trHeight w:val="290"/>
        </w:trPr>
        <w:tc>
          <w:tcPr>
            <w:tcW w:w="1950" w:type="pct"/>
            <w:tcBorders>
              <w:top w:val="nil"/>
              <w:left w:val="nil"/>
              <w:bottom w:val="nil"/>
              <w:right w:val="nil"/>
            </w:tcBorders>
            <w:shd w:val="clear" w:color="000000" w:fill="FFFFFF"/>
            <w:vAlign w:val="bottom"/>
            <w:hideMark/>
          </w:tcPr>
          <w:p w14:paraId="0D0D5F4E" w14:textId="77777777" w:rsidR="00072A7A" w:rsidRPr="00072A7A" w:rsidRDefault="00072A7A" w:rsidP="00072A7A">
            <w:pPr>
              <w:spacing w:before="0" w:after="0" w:line="240" w:lineRule="auto"/>
              <w:jc w:val="left"/>
              <w:rPr>
                <w:rFonts w:ascii="Calibri" w:eastAsia="Times New Roman" w:hAnsi="Calibri" w:cs="Calibri"/>
                <w:b/>
                <w:bCs/>
                <w:color w:val="000000"/>
                <w:sz w:val="20"/>
                <w:szCs w:val="20"/>
                <w:lang w:val="el-GR" w:eastAsia="el-GR"/>
              </w:rPr>
            </w:pPr>
            <w:r w:rsidRPr="00072A7A">
              <w:rPr>
                <w:rFonts w:ascii="Calibri" w:eastAsia="Times New Roman" w:hAnsi="Calibri" w:cs="Calibri"/>
                <w:b/>
                <w:bCs/>
                <w:color w:val="000000"/>
                <w:sz w:val="20"/>
                <w:szCs w:val="20"/>
                <w:lang w:val="el-GR" w:eastAsia="el-GR"/>
              </w:rPr>
              <w:t> </w:t>
            </w:r>
          </w:p>
        </w:tc>
        <w:tc>
          <w:tcPr>
            <w:tcW w:w="503" w:type="pct"/>
            <w:tcBorders>
              <w:top w:val="nil"/>
              <w:left w:val="nil"/>
              <w:bottom w:val="nil"/>
              <w:right w:val="nil"/>
            </w:tcBorders>
            <w:shd w:val="clear" w:color="000000" w:fill="FFFFFF"/>
            <w:vAlign w:val="bottom"/>
            <w:hideMark/>
          </w:tcPr>
          <w:p w14:paraId="550DDAF9" w14:textId="77777777" w:rsidR="00072A7A" w:rsidRPr="00072A7A" w:rsidRDefault="00072A7A" w:rsidP="00072A7A">
            <w:pPr>
              <w:spacing w:before="0" w:after="0" w:line="240" w:lineRule="auto"/>
              <w:jc w:val="right"/>
              <w:rPr>
                <w:rFonts w:ascii="Calibri" w:eastAsia="Times New Roman" w:hAnsi="Calibri" w:cs="Calibri"/>
                <w:b/>
                <w:bCs/>
                <w:color w:val="000000"/>
                <w:sz w:val="20"/>
                <w:szCs w:val="20"/>
                <w:lang w:val="el-GR" w:eastAsia="el-GR"/>
              </w:rPr>
            </w:pPr>
            <w:r w:rsidRPr="00072A7A">
              <w:rPr>
                <w:rFonts w:ascii="Calibri" w:eastAsia="Times New Roman" w:hAnsi="Calibri" w:cs="Calibri"/>
                <w:b/>
                <w:bCs/>
                <w:color w:val="000000"/>
                <w:sz w:val="20"/>
                <w:szCs w:val="20"/>
                <w:lang w:val="el-GR" w:eastAsia="el-GR"/>
              </w:rPr>
              <w:t> </w:t>
            </w:r>
          </w:p>
        </w:tc>
        <w:tc>
          <w:tcPr>
            <w:tcW w:w="815" w:type="pct"/>
            <w:tcBorders>
              <w:top w:val="nil"/>
              <w:left w:val="nil"/>
              <w:bottom w:val="nil"/>
              <w:right w:val="nil"/>
            </w:tcBorders>
            <w:shd w:val="clear" w:color="000000" w:fill="FFFFFF"/>
            <w:vAlign w:val="bottom"/>
            <w:hideMark/>
          </w:tcPr>
          <w:p w14:paraId="0F965FAC" w14:textId="77777777" w:rsidR="00072A7A" w:rsidRPr="00072A7A" w:rsidRDefault="00072A7A" w:rsidP="00072A7A">
            <w:pPr>
              <w:spacing w:before="0" w:after="0" w:line="240" w:lineRule="auto"/>
              <w:jc w:val="center"/>
              <w:rPr>
                <w:rFonts w:ascii="Calibri" w:eastAsia="Times New Roman" w:hAnsi="Calibri" w:cs="Calibri"/>
                <w:b/>
                <w:bCs/>
                <w:color w:val="000000"/>
                <w:sz w:val="20"/>
                <w:szCs w:val="20"/>
                <w:lang w:val="el-GR" w:eastAsia="el-GR"/>
              </w:rPr>
            </w:pPr>
            <w:r w:rsidRPr="00072A7A">
              <w:rPr>
                <w:rFonts w:ascii="Calibri" w:eastAsia="Times New Roman" w:hAnsi="Calibri" w:cs="Calibri"/>
                <w:b/>
                <w:bCs/>
                <w:color w:val="000000"/>
                <w:sz w:val="20"/>
                <w:szCs w:val="20"/>
                <w:lang w:val="el-GR" w:eastAsia="el-GR"/>
              </w:rPr>
              <w:t> </w:t>
            </w:r>
          </w:p>
        </w:tc>
        <w:tc>
          <w:tcPr>
            <w:tcW w:w="875" w:type="pct"/>
            <w:tcBorders>
              <w:top w:val="nil"/>
              <w:left w:val="nil"/>
              <w:bottom w:val="nil"/>
              <w:right w:val="nil"/>
            </w:tcBorders>
            <w:shd w:val="clear" w:color="000000" w:fill="FFFFFF"/>
            <w:vAlign w:val="bottom"/>
            <w:hideMark/>
          </w:tcPr>
          <w:p w14:paraId="16E0FB77" w14:textId="77777777" w:rsidR="00072A7A" w:rsidRPr="00072A7A" w:rsidRDefault="00072A7A" w:rsidP="00072A7A">
            <w:pPr>
              <w:spacing w:before="0" w:after="0" w:line="240" w:lineRule="auto"/>
              <w:jc w:val="center"/>
              <w:rPr>
                <w:rFonts w:ascii="Calibri" w:eastAsia="Times New Roman" w:hAnsi="Calibri" w:cs="Calibri"/>
                <w:b/>
                <w:bCs/>
                <w:color w:val="000000"/>
                <w:sz w:val="20"/>
                <w:szCs w:val="20"/>
                <w:lang w:val="el-GR" w:eastAsia="el-GR"/>
              </w:rPr>
            </w:pPr>
            <w:r w:rsidRPr="00072A7A">
              <w:rPr>
                <w:rFonts w:ascii="Calibri" w:eastAsia="Times New Roman" w:hAnsi="Calibri" w:cs="Calibri"/>
                <w:b/>
                <w:bCs/>
                <w:color w:val="000000"/>
                <w:sz w:val="20"/>
                <w:szCs w:val="20"/>
                <w:lang w:val="el-GR" w:eastAsia="el-GR"/>
              </w:rPr>
              <w:t> </w:t>
            </w:r>
          </w:p>
        </w:tc>
        <w:tc>
          <w:tcPr>
            <w:tcW w:w="858" w:type="pct"/>
            <w:tcBorders>
              <w:top w:val="nil"/>
              <w:left w:val="nil"/>
              <w:bottom w:val="nil"/>
              <w:right w:val="nil"/>
            </w:tcBorders>
            <w:shd w:val="clear" w:color="000000" w:fill="FFFFFF"/>
            <w:vAlign w:val="bottom"/>
            <w:hideMark/>
          </w:tcPr>
          <w:p w14:paraId="501BBDA0" w14:textId="77777777" w:rsidR="00072A7A" w:rsidRPr="00072A7A" w:rsidRDefault="00072A7A" w:rsidP="00072A7A">
            <w:pPr>
              <w:spacing w:before="0" w:after="0" w:line="240" w:lineRule="auto"/>
              <w:jc w:val="center"/>
              <w:rPr>
                <w:rFonts w:ascii="Calibri" w:eastAsia="Times New Roman" w:hAnsi="Calibri" w:cs="Calibri"/>
                <w:b/>
                <w:bCs/>
                <w:color w:val="000000"/>
                <w:sz w:val="20"/>
                <w:szCs w:val="20"/>
                <w:lang w:val="el-GR" w:eastAsia="el-GR"/>
              </w:rPr>
            </w:pPr>
            <w:r w:rsidRPr="00072A7A">
              <w:rPr>
                <w:rFonts w:ascii="Calibri" w:eastAsia="Times New Roman" w:hAnsi="Calibri" w:cs="Calibri"/>
                <w:b/>
                <w:bCs/>
                <w:color w:val="000000"/>
                <w:sz w:val="20"/>
                <w:szCs w:val="20"/>
                <w:lang w:val="el-GR" w:eastAsia="el-GR"/>
              </w:rPr>
              <w:t> </w:t>
            </w:r>
          </w:p>
        </w:tc>
      </w:tr>
      <w:tr w:rsidR="00072A7A" w:rsidRPr="00072A7A" w14:paraId="57CA61F4" w14:textId="77777777" w:rsidTr="00072A7A">
        <w:trPr>
          <w:trHeight w:val="290"/>
        </w:trPr>
        <w:tc>
          <w:tcPr>
            <w:tcW w:w="1950" w:type="pct"/>
            <w:tcBorders>
              <w:top w:val="nil"/>
              <w:left w:val="nil"/>
              <w:bottom w:val="nil"/>
              <w:right w:val="nil"/>
            </w:tcBorders>
            <w:shd w:val="clear" w:color="000000" w:fill="FFFFFF"/>
            <w:vAlign w:val="bottom"/>
            <w:hideMark/>
          </w:tcPr>
          <w:p w14:paraId="52FE1859" w14:textId="57E02CDF" w:rsidR="00072A7A" w:rsidRPr="00072A7A" w:rsidRDefault="00072A7A" w:rsidP="00072A7A">
            <w:pPr>
              <w:spacing w:before="0" w:after="0" w:line="240" w:lineRule="auto"/>
              <w:jc w:val="left"/>
              <w:rPr>
                <w:rFonts w:ascii="Calibri" w:eastAsia="Times New Roman" w:hAnsi="Calibri" w:cs="Calibri"/>
                <w:b/>
                <w:bCs/>
                <w:color w:val="000000"/>
                <w:sz w:val="20"/>
                <w:szCs w:val="20"/>
                <w:lang w:val="el-GR" w:eastAsia="el-GR"/>
              </w:rPr>
            </w:pPr>
            <w:r w:rsidRPr="00072A7A">
              <w:rPr>
                <w:rFonts w:ascii="Calibri" w:eastAsia="Times New Roman" w:hAnsi="Calibri" w:cs="Calibri"/>
                <w:b/>
                <w:bCs/>
                <w:color w:val="000000"/>
                <w:sz w:val="20"/>
                <w:szCs w:val="20"/>
                <w:lang w:val="el-GR" w:eastAsia="el-GR"/>
              </w:rPr>
              <w:t xml:space="preserve">Υπόλοιπο </w:t>
            </w:r>
            <w:r w:rsidR="00D56DBD">
              <w:rPr>
                <w:rFonts w:ascii="Calibri" w:eastAsia="Times New Roman" w:hAnsi="Calibri" w:cs="Calibri"/>
                <w:b/>
                <w:bCs/>
                <w:color w:val="000000"/>
                <w:sz w:val="20"/>
                <w:szCs w:val="20"/>
                <w:lang w:val="el-GR" w:eastAsia="el-GR"/>
              </w:rPr>
              <w:t>13 Μαρτίου</w:t>
            </w:r>
            <w:r w:rsidRPr="00072A7A">
              <w:rPr>
                <w:rFonts w:ascii="Calibri" w:eastAsia="Times New Roman" w:hAnsi="Calibri" w:cs="Calibri"/>
                <w:b/>
                <w:bCs/>
                <w:color w:val="000000"/>
                <w:sz w:val="20"/>
                <w:szCs w:val="20"/>
                <w:lang w:val="el-GR" w:eastAsia="el-GR"/>
              </w:rPr>
              <w:t xml:space="preserve"> 2019</w:t>
            </w:r>
          </w:p>
        </w:tc>
        <w:tc>
          <w:tcPr>
            <w:tcW w:w="503" w:type="pct"/>
            <w:tcBorders>
              <w:top w:val="nil"/>
              <w:left w:val="nil"/>
              <w:bottom w:val="nil"/>
              <w:right w:val="nil"/>
            </w:tcBorders>
            <w:shd w:val="clear" w:color="000000" w:fill="FFFFFF"/>
            <w:vAlign w:val="bottom"/>
            <w:hideMark/>
          </w:tcPr>
          <w:p w14:paraId="78F8FA27" w14:textId="77777777" w:rsidR="00072A7A" w:rsidRPr="00072A7A" w:rsidRDefault="00072A7A" w:rsidP="00072A7A">
            <w:pPr>
              <w:spacing w:before="0" w:after="0" w:line="240" w:lineRule="auto"/>
              <w:jc w:val="right"/>
              <w:rPr>
                <w:rFonts w:ascii="Calibri" w:eastAsia="Times New Roman" w:hAnsi="Calibri" w:cs="Calibri"/>
                <w:b/>
                <w:bCs/>
                <w:color w:val="000000"/>
                <w:sz w:val="20"/>
                <w:szCs w:val="20"/>
                <w:lang w:val="el-GR" w:eastAsia="el-GR"/>
              </w:rPr>
            </w:pPr>
            <w:r w:rsidRPr="00072A7A">
              <w:rPr>
                <w:rFonts w:ascii="Calibri" w:eastAsia="Times New Roman" w:hAnsi="Calibri" w:cs="Calibri"/>
                <w:b/>
                <w:bCs/>
                <w:color w:val="000000"/>
                <w:sz w:val="20"/>
                <w:szCs w:val="20"/>
                <w:lang w:val="el-GR" w:eastAsia="el-GR"/>
              </w:rPr>
              <w:t> </w:t>
            </w:r>
          </w:p>
        </w:tc>
        <w:tc>
          <w:tcPr>
            <w:tcW w:w="815" w:type="pct"/>
            <w:tcBorders>
              <w:top w:val="single" w:sz="4" w:space="0" w:color="auto"/>
              <w:left w:val="nil"/>
              <w:bottom w:val="single" w:sz="4" w:space="0" w:color="auto"/>
              <w:right w:val="nil"/>
            </w:tcBorders>
            <w:shd w:val="clear" w:color="000000" w:fill="FFFFFF"/>
            <w:noWrap/>
            <w:vAlign w:val="bottom"/>
            <w:hideMark/>
          </w:tcPr>
          <w:p w14:paraId="02A1929F" w14:textId="77777777" w:rsidR="00072A7A" w:rsidRPr="00072A7A" w:rsidRDefault="00072A7A" w:rsidP="00072A7A">
            <w:pPr>
              <w:spacing w:before="0" w:after="0" w:line="240" w:lineRule="auto"/>
              <w:jc w:val="right"/>
              <w:rPr>
                <w:rFonts w:ascii="Calibri" w:eastAsia="Times New Roman" w:hAnsi="Calibri" w:cs="Calibri"/>
                <w:b/>
                <w:bCs/>
                <w:color w:val="000000"/>
                <w:sz w:val="20"/>
                <w:szCs w:val="20"/>
                <w:lang w:val="el-GR" w:eastAsia="el-GR"/>
              </w:rPr>
            </w:pPr>
            <w:r w:rsidRPr="00072A7A">
              <w:rPr>
                <w:rFonts w:ascii="Calibri" w:eastAsia="Times New Roman" w:hAnsi="Calibri" w:cs="Calibri"/>
                <w:b/>
                <w:bCs/>
                <w:color w:val="000000"/>
                <w:sz w:val="20"/>
                <w:szCs w:val="20"/>
                <w:lang w:val="el-GR" w:eastAsia="el-GR"/>
              </w:rPr>
              <w:t>0,00</w:t>
            </w:r>
          </w:p>
        </w:tc>
        <w:tc>
          <w:tcPr>
            <w:tcW w:w="875" w:type="pct"/>
            <w:tcBorders>
              <w:top w:val="single" w:sz="4" w:space="0" w:color="auto"/>
              <w:left w:val="nil"/>
              <w:bottom w:val="single" w:sz="4" w:space="0" w:color="auto"/>
              <w:right w:val="nil"/>
            </w:tcBorders>
            <w:shd w:val="clear" w:color="000000" w:fill="FFFFFF"/>
            <w:noWrap/>
            <w:vAlign w:val="bottom"/>
            <w:hideMark/>
          </w:tcPr>
          <w:p w14:paraId="0B829955" w14:textId="77777777" w:rsidR="00072A7A" w:rsidRPr="00072A7A" w:rsidRDefault="00072A7A" w:rsidP="00072A7A">
            <w:pPr>
              <w:spacing w:before="0" w:after="0" w:line="240" w:lineRule="auto"/>
              <w:jc w:val="right"/>
              <w:rPr>
                <w:rFonts w:ascii="Calibri" w:eastAsia="Times New Roman" w:hAnsi="Calibri" w:cs="Calibri"/>
                <w:b/>
                <w:bCs/>
                <w:color w:val="000000"/>
                <w:sz w:val="20"/>
                <w:szCs w:val="20"/>
                <w:lang w:val="el-GR" w:eastAsia="el-GR"/>
              </w:rPr>
            </w:pPr>
            <w:r w:rsidRPr="00072A7A">
              <w:rPr>
                <w:rFonts w:ascii="Calibri" w:eastAsia="Times New Roman" w:hAnsi="Calibri" w:cs="Calibri"/>
                <w:b/>
                <w:bCs/>
                <w:color w:val="000000"/>
                <w:sz w:val="20"/>
                <w:szCs w:val="20"/>
                <w:lang w:val="el-GR" w:eastAsia="el-GR"/>
              </w:rPr>
              <w:t>0,00</w:t>
            </w:r>
          </w:p>
        </w:tc>
        <w:tc>
          <w:tcPr>
            <w:tcW w:w="858" w:type="pct"/>
            <w:tcBorders>
              <w:top w:val="single" w:sz="4" w:space="0" w:color="auto"/>
              <w:left w:val="nil"/>
              <w:bottom w:val="single" w:sz="4" w:space="0" w:color="auto"/>
              <w:right w:val="nil"/>
            </w:tcBorders>
            <w:shd w:val="clear" w:color="000000" w:fill="FFFFFF"/>
            <w:noWrap/>
            <w:vAlign w:val="bottom"/>
            <w:hideMark/>
          </w:tcPr>
          <w:p w14:paraId="2C4114DE" w14:textId="77777777" w:rsidR="00072A7A" w:rsidRPr="00072A7A" w:rsidRDefault="00072A7A" w:rsidP="00072A7A">
            <w:pPr>
              <w:spacing w:before="0" w:after="0" w:line="240" w:lineRule="auto"/>
              <w:jc w:val="right"/>
              <w:rPr>
                <w:rFonts w:ascii="Calibri" w:eastAsia="Times New Roman" w:hAnsi="Calibri" w:cs="Calibri"/>
                <w:b/>
                <w:bCs/>
                <w:color w:val="000000"/>
                <w:sz w:val="20"/>
                <w:szCs w:val="20"/>
                <w:lang w:val="el-GR" w:eastAsia="el-GR"/>
              </w:rPr>
            </w:pPr>
            <w:r w:rsidRPr="00072A7A">
              <w:rPr>
                <w:rFonts w:ascii="Calibri" w:eastAsia="Times New Roman" w:hAnsi="Calibri" w:cs="Calibri"/>
                <w:b/>
                <w:bCs/>
                <w:color w:val="000000"/>
                <w:sz w:val="20"/>
                <w:szCs w:val="20"/>
                <w:lang w:val="el-GR" w:eastAsia="el-GR"/>
              </w:rPr>
              <w:t>0,00</w:t>
            </w:r>
          </w:p>
        </w:tc>
      </w:tr>
      <w:tr w:rsidR="00072A7A" w:rsidRPr="00072A7A" w14:paraId="6E55BA07" w14:textId="77777777" w:rsidTr="00072A7A">
        <w:trPr>
          <w:trHeight w:val="290"/>
        </w:trPr>
        <w:tc>
          <w:tcPr>
            <w:tcW w:w="1950" w:type="pct"/>
            <w:tcBorders>
              <w:top w:val="nil"/>
              <w:left w:val="nil"/>
              <w:bottom w:val="nil"/>
              <w:right w:val="nil"/>
            </w:tcBorders>
            <w:shd w:val="clear" w:color="000000" w:fill="FFFFFF"/>
            <w:vAlign w:val="bottom"/>
            <w:hideMark/>
          </w:tcPr>
          <w:p w14:paraId="0A1CAC04" w14:textId="77777777" w:rsidR="00072A7A" w:rsidRPr="00072A7A" w:rsidRDefault="00072A7A" w:rsidP="00072A7A">
            <w:pPr>
              <w:spacing w:before="0" w:after="0" w:line="240" w:lineRule="auto"/>
              <w:jc w:val="left"/>
              <w:rPr>
                <w:rFonts w:ascii="Calibri" w:eastAsia="Times New Roman" w:hAnsi="Calibri" w:cs="Calibri"/>
                <w:color w:val="000000"/>
                <w:sz w:val="20"/>
                <w:szCs w:val="20"/>
                <w:lang w:val="el-GR" w:eastAsia="el-GR"/>
              </w:rPr>
            </w:pPr>
            <w:r w:rsidRPr="00072A7A">
              <w:rPr>
                <w:rFonts w:ascii="Calibri" w:eastAsia="Times New Roman" w:hAnsi="Calibri" w:cs="Calibri"/>
                <w:color w:val="000000"/>
                <w:sz w:val="20"/>
                <w:szCs w:val="20"/>
                <w:lang w:val="el-GR" w:eastAsia="el-GR"/>
              </w:rPr>
              <w:t>Καταβολή μετοχικού κεφαλαίου</w:t>
            </w:r>
          </w:p>
        </w:tc>
        <w:tc>
          <w:tcPr>
            <w:tcW w:w="503" w:type="pct"/>
            <w:tcBorders>
              <w:top w:val="nil"/>
              <w:left w:val="nil"/>
              <w:bottom w:val="nil"/>
              <w:right w:val="nil"/>
            </w:tcBorders>
            <w:shd w:val="clear" w:color="000000" w:fill="FFFFFF"/>
            <w:vAlign w:val="bottom"/>
            <w:hideMark/>
          </w:tcPr>
          <w:p w14:paraId="08FFD37F" w14:textId="77777777" w:rsidR="00072A7A" w:rsidRPr="00072A7A" w:rsidRDefault="00072A7A" w:rsidP="00072A7A">
            <w:pPr>
              <w:spacing w:before="0" w:after="0" w:line="240" w:lineRule="auto"/>
              <w:jc w:val="right"/>
              <w:rPr>
                <w:rFonts w:ascii="Calibri" w:eastAsia="Times New Roman" w:hAnsi="Calibri" w:cs="Calibri"/>
                <w:color w:val="000000"/>
                <w:sz w:val="20"/>
                <w:szCs w:val="20"/>
                <w:lang w:val="el-GR" w:eastAsia="el-GR"/>
              </w:rPr>
            </w:pPr>
            <w:r w:rsidRPr="00072A7A">
              <w:rPr>
                <w:rFonts w:ascii="Calibri" w:eastAsia="Times New Roman" w:hAnsi="Calibri" w:cs="Calibri"/>
                <w:color w:val="000000"/>
                <w:sz w:val="20"/>
                <w:szCs w:val="20"/>
                <w:lang w:val="el-GR" w:eastAsia="el-GR"/>
              </w:rPr>
              <w:t> </w:t>
            </w:r>
          </w:p>
        </w:tc>
        <w:tc>
          <w:tcPr>
            <w:tcW w:w="815" w:type="pct"/>
            <w:tcBorders>
              <w:top w:val="nil"/>
              <w:left w:val="nil"/>
              <w:bottom w:val="nil"/>
              <w:right w:val="nil"/>
            </w:tcBorders>
            <w:shd w:val="clear" w:color="000000" w:fill="FFFFFF"/>
            <w:noWrap/>
            <w:vAlign w:val="bottom"/>
            <w:hideMark/>
          </w:tcPr>
          <w:p w14:paraId="596171E6" w14:textId="77777777" w:rsidR="00072A7A" w:rsidRPr="00072A7A" w:rsidRDefault="00072A7A" w:rsidP="00072A7A">
            <w:pPr>
              <w:spacing w:before="0" w:after="0" w:line="240" w:lineRule="auto"/>
              <w:jc w:val="right"/>
              <w:rPr>
                <w:rFonts w:ascii="Calibri" w:eastAsia="Times New Roman" w:hAnsi="Calibri" w:cs="Calibri"/>
                <w:color w:val="000000"/>
                <w:sz w:val="20"/>
                <w:szCs w:val="20"/>
                <w:lang w:val="el-GR" w:eastAsia="el-GR"/>
              </w:rPr>
            </w:pPr>
            <w:r w:rsidRPr="00072A7A">
              <w:rPr>
                <w:rFonts w:ascii="Calibri" w:eastAsia="Times New Roman" w:hAnsi="Calibri" w:cs="Calibri"/>
                <w:color w:val="000000"/>
                <w:sz w:val="20"/>
                <w:szCs w:val="20"/>
                <w:lang w:val="el-GR" w:eastAsia="el-GR"/>
              </w:rPr>
              <w:t>30.000,00</w:t>
            </w:r>
          </w:p>
        </w:tc>
        <w:tc>
          <w:tcPr>
            <w:tcW w:w="875" w:type="pct"/>
            <w:tcBorders>
              <w:top w:val="nil"/>
              <w:left w:val="nil"/>
              <w:bottom w:val="nil"/>
              <w:right w:val="nil"/>
            </w:tcBorders>
            <w:shd w:val="clear" w:color="auto" w:fill="auto"/>
            <w:noWrap/>
            <w:vAlign w:val="bottom"/>
            <w:hideMark/>
          </w:tcPr>
          <w:p w14:paraId="0A5B5854" w14:textId="77777777" w:rsidR="00072A7A" w:rsidRPr="00072A7A" w:rsidRDefault="00072A7A" w:rsidP="00072A7A">
            <w:pPr>
              <w:spacing w:before="0" w:after="0" w:line="240" w:lineRule="auto"/>
              <w:jc w:val="right"/>
              <w:rPr>
                <w:rFonts w:ascii="Calibri" w:eastAsia="Times New Roman" w:hAnsi="Calibri" w:cs="Calibri"/>
                <w:color w:val="000000"/>
                <w:sz w:val="20"/>
                <w:szCs w:val="20"/>
                <w:lang w:val="el-GR" w:eastAsia="el-GR"/>
              </w:rPr>
            </w:pPr>
            <w:r w:rsidRPr="00072A7A">
              <w:rPr>
                <w:rFonts w:ascii="Calibri" w:eastAsia="Times New Roman" w:hAnsi="Calibri" w:cs="Calibri"/>
                <w:color w:val="000000"/>
                <w:sz w:val="20"/>
                <w:szCs w:val="20"/>
                <w:lang w:val="el-GR" w:eastAsia="el-GR"/>
              </w:rPr>
              <w:t>0,00</w:t>
            </w:r>
          </w:p>
        </w:tc>
        <w:tc>
          <w:tcPr>
            <w:tcW w:w="858" w:type="pct"/>
            <w:tcBorders>
              <w:top w:val="nil"/>
              <w:left w:val="nil"/>
              <w:bottom w:val="nil"/>
              <w:right w:val="nil"/>
            </w:tcBorders>
            <w:shd w:val="clear" w:color="000000" w:fill="FFFFFF"/>
            <w:noWrap/>
            <w:vAlign w:val="bottom"/>
            <w:hideMark/>
          </w:tcPr>
          <w:p w14:paraId="6D5844D6" w14:textId="77777777" w:rsidR="00072A7A" w:rsidRPr="00072A7A" w:rsidRDefault="00072A7A" w:rsidP="00072A7A">
            <w:pPr>
              <w:spacing w:before="0" w:after="0" w:line="240" w:lineRule="auto"/>
              <w:jc w:val="right"/>
              <w:rPr>
                <w:rFonts w:ascii="Calibri" w:eastAsia="Times New Roman" w:hAnsi="Calibri" w:cs="Calibri"/>
                <w:b/>
                <w:bCs/>
                <w:color w:val="000000"/>
                <w:sz w:val="20"/>
                <w:szCs w:val="20"/>
                <w:lang w:val="el-GR" w:eastAsia="el-GR"/>
              </w:rPr>
            </w:pPr>
            <w:r w:rsidRPr="00072A7A">
              <w:rPr>
                <w:rFonts w:ascii="Calibri" w:eastAsia="Times New Roman" w:hAnsi="Calibri" w:cs="Calibri"/>
                <w:b/>
                <w:bCs/>
                <w:color w:val="000000"/>
                <w:sz w:val="20"/>
                <w:szCs w:val="20"/>
                <w:lang w:val="el-GR" w:eastAsia="el-GR"/>
              </w:rPr>
              <w:t>30.000,00</w:t>
            </w:r>
          </w:p>
        </w:tc>
      </w:tr>
      <w:tr w:rsidR="00072A7A" w:rsidRPr="00072A7A" w14:paraId="66825BA2" w14:textId="77777777" w:rsidTr="00072A7A">
        <w:trPr>
          <w:trHeight w:val="290"/>
        </w:trPr>
        <w:tc>
          <w:tcPr>
            <w:tcW w:w="1950" w:type="pct"/>
            <w:tcBorders>
              <w:top w:val="nil"/>
              <w:left w:val="nil"/>
              <w:bottom w:val="nil"/>
              <w:right w:val="nil"/>
            </w:tcBorders>
            <w:shd w:val="clear" w:color="000000" w:fill="FFFFFF"/>
            <w:vAlign w:val="bottom"/>
            <w:hideMark/>
          </w:tcPr>
          <w:p w14:paraId="69CE9B26" w14:textId="77777777" w:rsidR="00072A7A" w:rsidRPr="00072A7A" w:rsidRDefault="00072A7A" w:rsidP="00072A7A">
            <w:pPr>
              <w:spacing w:before="0" w:after="0" w:line="240" w:lineRule="auto"/>
              <w:jc w:val="left"/>
              <w:rPr>
                <w:rFonts w:ascii="Calibri" w:eastAsia="Times New Roman" w:hAnsi="Calibri" w:cs="Calibri"/>
                <w:color w:val="000000"/>
                <w:sz w:val="20"/>
                <w:szCs w:val="20"/>
                <w:lang w:val="el-GR" w:eastAsia="el-GR"/>
              </w:rPr>
            </w:pPr>
            <w:r w:rsidRPr="00072A7A">
              <w:rPr>
                <w:rFonts w:ascii="Calibri" w:eastAsia="Times New Roman" w:hAnsi="Calibri" w:cs="Calibri"/>
                <w:color w:val="000000"/>
                <w:sz w:val="20"/>
                <w:szCs w:val="20"/>
                <w:lang w:val="el-GR" w:eastAsia="el-GR"/>
              </w:rPr>
              <w:t>Καθαρά κέρδη /( ζημία) χρήσης</w:t>
            </w:r>
          </w:p>
        </w:tc>
        <w:tc>
          <w:tcPr>
            <w:tcW w:w="503" w:type="pct"/>
            <w:tcBorders>
              <w:top w:val="nil"/>
              <w:left w:val="nil"/>
              <w:bottom w:val="nil"/>
              <w:right w:val="nil"/>
            </w:tcBorders>
            <w:shd w:val="clear" w:color="000000" w:fill="FFFFFF"/>
            <w:vAlign w:val="bottom"/>
            <w:hideMark/>
          </w:tcPr>
          <w:p w14:paraId="3622DD58" w14:textId="77777777" w:rsidR="00072A7A" w:rsidRPr="00072A7A" w:rsidRDefault="00072A7A" w:rsidP="00072A7A">
            <w:pPr>
              <w:spacing w:before="0" w:after="0" w:line="240" w:lineRule="auto"/>
              <w:jc w:val="right"/>
              <w:rPr>
                <w:rFonts w:ascii="Calibri" w:eastAsia="Times New Roman" w:hAnsi="Calibri" w:cs="Calibri"/>
                <w:b/>
                <w:bCs/>
                <w:color w:val="000000"/>
                <w:sz w:val="20"/>
                <w:szCs w:val="20"/>
                <w:lang w:val="el-GR" w:eastAsia="el-GR"/>
              </w:rPr>
            </w:pPr>
            <w:r w:rsidRPr="00072A7A">
              <w:rPr>
                <w:rFonts w:ascii="Calibri" w:eastAsia="Times New Roman" w:hAnsi="Calibri" w:cs="Calibri"/>
                <w:b/>
                <w:bCs/>
                <w:color w:val="000000"/>
                <w:sz w:val="20"/>
                <w:szCs w:val="20"/>
                <w:lang w:val="el-GR" w:eastAsia="el-GR"/>
              </w:rPr>
              <w:t> </w:t>
            </w:r>
          </w:p>
        </w:tc>
        <w:tc>
          <w:tcPr>
            <w:tcW w:w="815" w:type="pct"/>
            <w:tcBorders>
              <w:top w:val="nil"/>
              <w:left w:val="nil"/>
              <w:bottom w:val="nil"/>
              <w:right w:val="nil"/>
            </w:tcBorders>
            <w:shd w:val="clear" w:color="000000" w:fill="FFFFFF"/>
            <w:noWrap/>
            <w:vAlign w:val="bottom"/>
            <w:hideMark/>
          </w:tcPr>
          <w:p w14:paraId="729238F4" w14:textId="77777777" w:rsidR="00072A7A" w:rsidRPr="00072A7A" w:rsidRDefault="00072A7A" w:rsidP="00072A7A">
            <w:pPr>
              <w:spacing w:before="0" w:after="0" w:line="240" w:lineRule="auto"/>
              <w:jc w:val="right"/>
              <w:rPr>
                <w:rFonts w:ascii="Calibri" w:eastAsia="Times New Roman" w:hAnsi="Calibri" w:cs="Calibri"/>
                <w:color w:val="000000"/>
                <w:sz w:val="20"/>
                <w:szCs w:val="20"/>
                <w:lang w:val="el-GR" w:eastAsia="el-GR"/>
              </w:rPr>
            </w:pPr>
            <w:r w:rsidRPr="00072A7A">
              <w:rPr>
                <w:rFonts w:ascii="Calibri" w:eastAsia="Times New Roman" w:hAnsi="Calibri" w:cs="Calibri"/>
                <w:color w:val="000000"/>
                <w:sz w:val="20"/>
                <w:szCs w:val="20"/>
                <w:lang w:val="el-GR" w:eastAsia="el-GR"/>
              </w:rPr>
              <w:t>0,00</w:t>
            </w:r>
          </w:p>
        </w:tc>
        <w:tc>
          <w:tcPr>
            <w:tcW w:w="875" w:type="pct"/>
            <w:tcBorders>
              <w:top w:val="nil"/>
              <w:left w:val="nil"/>
              <w:bottom w:val="nil"/>
              <w:right w:val="nil"/>
            </w:tcBorders>
            <w:shd w:val="clear" w:color="000000" w:fill="FFFFFF"/>
            <w:noWrap/>
            <w:vAlign w:val="bottom"/>
            <w:hideMark/>
          </w:tcPr>
          <w:p w14:paraId="6E9FED7C" w14:textId="46E26183" w:rsidR="00072A7A" w:rsidRPr="00072A7A" w:rsidRDefault="00072A7A" w:rsidP="00072A7A">
            <w:pPr>
              <w:spacing w:before="0" w:after="0" w:line="240" w:lineRule="auto"/>
              <w:jc w:val="right"/>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w:t>
            </w:r>
            <w:r w:rsidRPr="00072A7A">
              <w:rPr>
                <w:rFonts w:ascii="Calibri" w:eastAsia="Times New Roman" w:hAnsi="Calibri" w:cs="Calibri"/>
                <w:color w:val="000000"/>
                <w:sz w:val="20"/>
                <w:szCs w:val="20"/>
                <w:lang w:val="el-GR" w:eastAsia="el-GR"/>
              </w:rPr>
              <w:t>13.208,16</w:t>
            </w:r>
            <w:r>
              <w:rPr>
                <w:rFonts w:ascii="Calibri" w:eastAsia="Times New Roman" w:hAnsi="Calibri" w:cs="Calibri"/>
                <w:color w:val="000000"/>
                <w:sz w:val="20"/>
                <w:szCs w:val="20"/>
                <w:lang w:val="el-GR" w:eastAsia="el-GR"/>
              </w:rPr>
              <w:t>)</w:t>
            </w:r>
          </w:p>
        </w:tc>
        <w:tc>
          <w:tcPr>
            <w:tcW w:w="858" w:type="pct"/>
            <w:tcBorders>
              <w:top w:val="nil"/>
              <w:left w:val="nil"/>
              <w:bottom w:val="nil"/>
              <w:right w:val="nil"/>
            </w:tcBorders>
            <w:shd w:val="clear" w:color="000000" w:fill="FFFFFF"/>
            <w:noWrap/>
            <w:vAlign w:val="bottom"/>
            <w:hideMark/>
          </w:tcPr>
          <w:p w14:paraId="0866B033" w14:textId="76726D4A" w:rsidR="00072A7A" w:rsidRPr="00072A7A" w:rsidRDefault="00072A7A" w:rsidP="00072A7A">
            <w:pPr>
              <w:spacing w:before="0" w:after="0" w:line="240" w:lineRule="auto"/>
              <w:jc w:val="right"/>
              <w:rPr>
                <w:rFonts w:ascii="Calibri" w:eastAsia="Times New Roman" w:hAnsi="Calibri" w:cs="Calibri"/>
                <w:b/>
                <w:bCs/>
                <w:color w:val="000000"/>
                <w:sz w:val="20"/>
                <w:szCs w:val="20"/>
                <w:lang w:val="el-GR" w:eastAsia="el-GR"/>
              </w:rPr>
            </w:pPr>
            <w:r>
              <w:rPr>
                <w:rFonts w:ascii="Calibri" w:eastAsia="Times New Roman" w:hAnsi="Calibri" w:cs="Calibri"/>
                <w:b/>
                <w:bCs/>
                <w:color w:val="000000"/>
                <w:sz w:val="20"/>
                <w:szCs w:val="20"/>
                <w:lang w:val="el-GR" w:eastAsia="el-GR"/>
              </w:rPr>
              <w:t>(</w:t>
            </w:r>
            <w:r w:rsidRPr="00072A7A">
              <w:rPr>
                <w:rFonts w:ascii="Calibri" w:eastAsia="Times New Roman" w:hAnsi="Calibri" w:cs="Calibri"/>
                <w:b/>
                <w:bCs/>
                <w:color w:val="000000"/>
                <w:sz w:val="20"/>
                <w:szCs w:val="20"/>
                <w:lang w:val="el-GR" w:eastAsia="el-GR"/>
              </w:rPr>
              <w:t>13.208,16</w:t>
            </w:r>
            <w:r>
              <w:rPr>
                <w:rFonts w:ascii="Calibri" w:eastAsia="Times New Roman" w:hAnsi="Calibri" w:cs="Calibri"/>
                <w:b/>
                <w:bCs/>
                <w:color w:val="000000"/>
                <w:sz w:val="20"/>
                <w:szCs w:val="20"/>
                <w:lang w:val="el-GR" w:eastAsia="el-GR"/>
              </w:rPr>
              <w:t>)</w:t>
            </w:r>
          </w:p>
        </w:tc>
      </w:tr>
      <w:tr w:rsidR="00072A7A" w:rsidRPr="00072A7A" w14:paraId="34CE88D0" w14:textId="77777777" w:rsidTr="00072A7A">
        <w:trPr>
          <w:trHeight w:val="300"/>
        </w:trPr>
        <w:tc>
          <w:tcPr>
            <w:tcW w:w="1950" w:type="pct"/>
            <w:tcBorders>
              <w:top w:val="nil"/>
              <w:left w:val="nil"/>
              <w:bottom w:val="nil"/>
              <w:right w:val="nil"/>
            </w:tcBorders>
            <w:shd w:val="clear" w:color="000000" w:fill="FFFFFF"/>
            <w:vAlign w:val="bottom"/>
            <w:hideMark/>
          </w:tcPr>
          <w:p w14:paraId="32023E27" w14:textId="77777777" w:rsidR="00072A7A" w:rsidRPr="00072A7A" w:rsidRDefault="00072A7A" w:rsidP="00072A7A">
            <w:pPr>
              <w:spacing w:before="0" w:after="0" w:line="240" w:lineRule="auto"/>
              <w:jc w:val="left"/>
              <w:rPr>
                <w:rFonts w:ascii="Calibri" w:eastAsia="Times New Roman" w:hAnsi="Calibri" w:cs="Calibri"/>
                <w:b/>
                <w:bCs/>
                <w:color w:val="000000"/>
                <w:sz w:val="20"/>
                <w:szCs w:val="20"/>
                <w:lang w:val="el-GR" w:eastAsia="el-GR"/>
              </w:rPr>
            </w:pPr>
            <w:r w:rsidRPr="00072A7A">
              <w:rPr>
                <w:rFonts w:ascii="Calibri" w:eastAsia="Times New Roman" w:hAnsi="Calibri" w:cs="Calibri"/>
                <w:b/>
                <w:bCs/>
                <w:color w:val="000000"/>
                <w:sz w:val="20"/>
                <w:szCs w:val="20"/>
                <w:lang w:val="el-GR" w:eastAsia="el-GR"/>
              </w:rPr>
              <w:t>Υπόλοιπο 31 Δεκεμβρίου 2019</w:t>
            </w:r>
          </w:p>
        </w:tc>
        <w:tc>
          <w:tcPr>
            <w:tcW w:w="503" w:type="pct"/>
            <w:tcBorders>
              <w:top w:val="nil"/>
              <w:left w:val="nil"/>
              <w:bottom w:val="nil"/>
              <w:right w:val="nil"/>
            </w:tcBorders>
            <w:shd w:val="clear" w:color="000000" w:fill="FFFFFF"/>
            <w:vAlign w:val="bottom"/>
            <w:hideMark/>
          </w:tcPr>
          <w:p w14:paraId="1B173204" w14:textId="77777777" w:rsidR="00072A7A" w:rsidRPr="00072A7A" w:rsidRDefault="00072A7A" w:rsidP="00072A7A">
            <w:pPr>
              <w:spacing w:before="0" w:after="0" w:line="240" w:lineRule="auto"/>
              <w:jc w:val="right"/>
              <w:rPr>
                <w:rFonts w:ascii="Calibri" w:eastAsia="Times New Roman" w:hAnsi="Calibri" w:cs="Calibri"/>
                <w:b/>
                <w:bCs/>
                <w:color w:val="000000"/>
                <w:sz w:val="20"/>
                <w:szCs w:val="20"/>
                <w:lang w:val="el-GR" w:eastAsia="el-GR"/>
              </w:rPr>
            </w:pPr>
            <w:r w:rsidRPr="00072A7A">
              <w:rPr>
                <w:rFonts w:ascii="Calibri" w:eastAsia="Times New Roman" w:hAnsi="Calibri" w:cs="Calibri"/>
                <w:b/>
                <w:bCs/>
                <w:color w:val="000000"/>
                <w:sz w:val="20"/>
                <w:szCs w:val="20"/>
                <w:lang w:val="el-GR" w:eastAsia="el-GR"/>
              </w:rPr>
              <w:t> </w:t>
            </w:r>
          </w:p>
        </w:tc>
        <w:tc>
          <w:tcPr>
            <w:tcW w:w="815" w:type="pct"/>
            <w:tcBorders>
              <w:top w:val="single" w:sz="4" w:space="0" w:color="auto"/>
              <w:left w:val="nil"/>
              <w:bottom w:val="double" w:sz="6" w:space="0" w:color="auto"/>
              <w:right w:val="nil"/>
            </w:tcBorders>
            <w:shd w:val="clear" w:color="000000" w:fill="FFFFFF"/>
            <w:noWrap/>
            <w:vAlign w:val="bottom"/>
            <w:hideMark/>
          </w:tcPr>
          <w:p w14:paraId="63E680BE" w14:textId="77777777" w:rsidR="00072A7A" w:rsidRPr="00072A7A" w:rsidRDefault="00072A7A" w:rsidP="00072A7A">
            <w:pPr>
              <w:spacing w:before="0" w:after="0" w:line="240" w:lineRule="auto"/>
              <w:jc w:val="right"/>
              <w:rPr>
                <w:rFonts w:ascii="Calibri" w:eastAsia="Times New Roman" w:hAnsi="Calibri" w:cs="Calibri"/>
                <w:b/>
                <w:bCs/>
                <w:color w:val="000000"/>
                <w:sz w:val="20"/>
                <w:szCs w:val="20"/>
                <w:lang w:val="el-GR" w:eastAsia="el-GR"/>
              </w:rPr>
            </w:pPr>
            <w:r w:rsidRPr="00072A7A">
              <w:rPr>
                <w:rFonts w:ascii="Calibri" w:eastAsia="Times New Roman" w:hAnsi="Calibri" w:cs="Calibri"/>
                <w:b/>
                <w:bCs/>
                <w:color w:val="000000"/>
                <w:sz w:val="20"/>
                <w:szCs w:val="20"/>
                <w:lang w:val="el-GR" w:eastAsia="el-GR"/>
              </w:rPr>
              <w:t>30.000,00</w:t>
            </w:r>
          </w:p>
        </w:tc>
        <w:tc>
          <w:tcPr>
            <w:tcW w:w="875" w:type="pct"/>
            <w:tcBorders>
              <w:top w:val="single" w:sz="4" w:space="0" w:color="auto"/>
              <w:left w:val="nil"/>
              <w:bottom w:val="double" w:sz="6" w:space="0" w:color="auto"/>
              <w:right w:val="nil"/>
            </w:tcBorders>
            <w:shd w:val="clear" w:color="auto" w:fill="auto"/>
            <w:vAlign w:val="bottom"/>
            <w:hideMark/>
          </w:tcPr>
          <w:p w14:paraId="1CE5E932" w14:textId="77777777" w:rsidR="00072A7A" w:rsidRPr="00072A7A" w:rsidRDefault="00072A7A" w:rsidP="00072A7A">
            <w:pPr>
              <w:spacing w:before="0" w:after="0" w:line="240" w:lineRule="auto"/>
              <w:jc w:val="right"/>
              <w:rPr>
                <w:rFonts w:ascii="Calibri" w:eastAsia="Times New Roman" w:hAnsi="Calibri" w:cs="Calibri"/>
                <w:b/>
                <w:bCs/>
                <w:sz w:val="20"/>
                <w:szCs w:val="20"/>
                <w:lang w:val="el-GR" w:eastAsia="el-GR"/>
              </w:rPr>
            </w:pPr>
            <w:r w:rsidRPr="00072A7A">
              <w:rPr>
                <w:rFonts w:ascii="Calibri" w:eastAsia="Times New Roman" w:hAnsi="Calibri" w:cs="Calibri"/>
                <w:b/>
                <w:bCs/>
                <w:sz w:val="20"/>
                <w:szCs w:val="20"/>
                <w:lang w:val="el-GR" w:eastAsia="el-GR"/>
              </w:rPr>
              <w:t xml:space="preserve">                    (13.208,16)</w:t>
            </w:r>
          </w:p>
        </w:tc>
        <w:tc>
          <w:tcPr>
            <w:tcW w:w="858" w:type="pct"/>
            <w:tcBorders>
              <w:top w:val="single" w:sz="4" w:space="0" w:color="auto"/>
              <w:left w:val="nil"/>
              <w:bottom w:val="double" w:sz="6" w:space="0" w:color="auto"/>
              <w:right w:val="nil"/>
            </w:tcBorders>
            <w:shd w:val="clear" w:color="000000" w:fill="FFFFFF"/>
            <w:noWrap/>
            <w:vAlign w:val="bottom"/>
            <w:hideMark/>
          </w:tcPr>
          <w:p w14:paraId="3B2FD36B" w14:textId="77777777" w:rsidR="00072A7A" w:rsidRPr="00072A7A" w:rsidRDefault="00072A7A" w:rsidP="00072A7A">
            <w:pPr>
              <w:spacing w:before="0" w:after="0" w:line="240" w:lineRule="auto"/>
              <w:jc w:val="right"/>
              <w:rPr>
                <w:rFonts w:ascii="Calibri" w:eastAsia="Times New Roman" w:hAnsi="Calibri" w:cs="Calibri"/>
                <w:b/>
                <w:bCs/>
                <w:color w:val="000000"/>
                <w:sz w:val="20"/>
                <w:szCs w:val="20"/>
                <w:lang w:val="el-GR" w:eastAsia="el-GR"/>
              </w:rPr>
            </w:pPr>
            <w:r w:rsidRPr="00072A7A">
              <w:rPr>
                <w:rFonts w:ascii="Calibri" w:eastAsia="Times New Roman" w:hAnsi="Calibri" w:cs="Calibri"/>
                <w:b/>
                <w:bCs/>
                <w:color w:val="000000"/>
                <w:sz w:val="20"/>
                <w:szCs w:val="20"/>
                <w:lang w:val="el-GR" w:eastAsia="el-GR"/>
              </w:rPr>
              <w:t>16.791,84</w:t>
            </w:r>
          </w:p>
        </w:tc>
      </w:tr>
    </w:tbl>
    <w:p w14:paraId="7E54C13E" w14:textId="77777777" w:rsidR="00956319" w:rsidRPr="008B3A0B" w:rsidRDefault="00956319" w:rsidP="00232D5F">
      <w:pPr>
        <w:spacing w:before="0" w:after="0"/>
        <w:rPr>
          <w:rFonts w:ascii="Calibri" w:hAnsi="Calibri" w:cs="Calibri"/>
          <w:b/>
          <w:sz w:val="18"/>
          <w:szCs w:val="18"/>
          <w:lang w:val="el-GR"/>
        </w:rPr>
      </w:pPr>
    </w:p>
    <w:p w14:paraId="148675F7" w14:textId="3D98686F" w:rsidR="00A40F51" w:rsidRPr="00D31A5B" w:rsidRDefault="00402B0F" w:rsidP="00A40F51">
      <w:pPr>
        <w:spacing w:before="0" w:after="0"/>
        <w:rPr>
          <w:rFonts w:ascii="Calibri" w:hAnsi="Calibri" w:cs="Calibri"/>
          <w:sz w:val="18"/>
          <w:szCs w:val="18"/>
          <w:lang w:val="el-GR"/>
        </w:rPr>
      </w:pPr>
      <w:r w:rsidRPr="008B3A0B">
        <w:rPr>
          <w:rFonts w:ascii="Calibri" w:hAnsi="Calibri" w:cs="Calibri"/>
          <w:b/>
          <w:sz w:val="18"/>
          <w:szCs w:val="18"/>
          <w:lang w:val="el-GR"/>
        </w:rPr>
        <w:t>Σημειώσεις:</w:t>
      </w:r>
      <w:r w:rsidRPr="008B3A0B">
        <w:rPr>
          <w:rFonts w:ascii="Calibri" w:hAnsi="Calibri" w:cs="Calibri"/>
          <w:sz w:val="18"/>
          <w:szCs w:val="18"/>
          <w:lang w:val="el-GR"/>
        </w:rPr>
        <w:t xml:space="preserve"> </w:t>
      </w:r>
    </w:p>
    <w:p w14:paraId="056843C0" w14:textId="77777777" w:rsidR="00A40F51" w:rsidRPr="008B3A0B" w:rsidRDefault="00A40F51" w:rsidP="00A40F51">
      <w:pPr>
        <w:spacing w:before="0" w:after="0"/>
        <w:rPr>
          <w:rFonts w:ascii="Calibri" w:hAnsi="Calibri" w:cs="Calibri"/>
          <w:sz w:val="18"/>
          <w:szCs w:val="18"/>
          <w:lang w:val="el-GR"/>
        </w:rPr>
      </w:pPr>
      <w:r w:rsidRPr="00D31A5B">
        <w:rPr>
          <w:rFonts w:ascii="Calibri" w:hAnsi="Calibri" w:cs="Calibri"/>
          <w:sz w:val="18"/>
          <w:szCs w:val="18"/>
          <w:lang w:val="el-GR"/>
        </w:rPr>
        <w:t>Οι</w:t>
      </w:r>
      <w:r w:rsidRPr="00D31A5B">
        <w:rPr>
          <w:rFonts w:ascii="Calibri" w:hAnsi="Calibri" w:cs="Calibri"/>
          <w:sz w:val="18"/>
          <w:szCs w:val="18"/>
        </w:rPr>
        <w:t> </w:t>
      </w:r>
      <w:r w:rsidRPr="00D31A5B">
        <w:rPr>
          <w:rFonts w:ascii="Calibri" w:hAnsi="Calibri" w:cs="Calibri"/>
          <w:sz w:val="18"/>
          <w:szCs w:val="18"/>
          <w:lang w:val="el-GR"/>
        </w:rPr>
        <w:t>συνοδευτικές</w:t>
      </w:r>
      <w:r w:rsidRPr="00D31A5B">
        <w:rPr>
          <w:rFonts w:ascii="Calibri" w:hAnsi="Calibri" w:cs="Calibri"/>
          <w:sz w:val="18"/>
          <w:szCs w:val="18"/>
        </w:rPr>
        <w:t> </w:t>
      </w:r>
      <w:r w:rsidRPr="00D31A5B">
        <w:rPr>
          <w:rFonts w:ascii="Calibri" w:hAnsi="Calibri" w:cs="Calibri"/>
          <w:sz w:val="18"/>
          <w:szCs w:val="18"/>
          <w:lang w:val="el-GR"/>
        </w:rPr>
        <w:t>σημειώσεις</w:t>
      </w:r>
      <w:r w:rsidRPr="00D31A5B">
        <w:rPr>
          <w:rFonts w:ascii="Calibri" w:hAnsi="Calibri" w:cs="Calibri"/>
          <w:sz w:val="18"/>
          <w:szCs w:val="18"/>
        </w:rPr>
        <w:t> </w:t>
      </w:r>
      <w:r w:rsidRPr="00D31A5B">
        <w:rPr>
          <w:rFonts w:ascii="Calibri" w:hAnsi="Calibri" w:cs="Calibri"/>
          <w:sz w:val="18"/>
          <w:szCs w:val="18"/>
          <w:lang w:val="el-GR"/>
        </w:rPr>
        <w:t>αποτελούν</w:t>
      </w:r>
      <w:r w:rsidRPr="00D31A5B">
        <w:rPr>
          <w:rFonts w:ascii="Calibri" w:hAnsi="Calibri" w:cs="Calibri"/>
          <w:sz w:val="18"/>
          <w:szCs w:val="18"/>
        </w:rPr>
        <w:t> </w:t>
      </w:r>
      <w:r w:rsidRPr="00D31A5B">
        <w:rPr>
          <w:rFonts w:ascii="Calibri" w:hAnsi="Calibri" w:cs="Calibri"/>
          <w:sz w:val="18"/>
          <w:szCs w:val="18"/>
          <w:lang w:val="el-GR"/>
        </w:rPr>
        <w:t>αναπόσπαστο</w:t>
      </w:r>
      <w:r w:rsidRPr="00D31A5B">
        <w:rPr>
          <w:rFonts w:ascii="Calibri" w:hAnsi="Calibri" w:cs="Calibri"/>
          <w:sz w:val="18"/>
          <w:szCs w:val="18"/>
        </w:rPr>
        <w:t> </w:t>
      </w:r>
      <w:r w:rsidRPr="00D31A5B">
        <w:rPr>
          <w:rFonts w:ascii="Calibri" w:hAnsi="Calibri" w:cs="Calibri"/>
          <w:sz w:val="18"/>
          <w:szCs w:val="18"/>
          <w:lang w:val="el-GR"/>
        </w:rPr>
        <w:t>μέρος</w:t>
      </w:r>
      <w:r w:rsidRPr="00D31A5B">
        <w:rPr>
          <w:rFonts w:ascii="Calibri" w:hAnsi="Calibri" w:cs="Calibri"/>
          <w:sz w:val="18"/>
          <w:szCs w:val="18"/>
        </w:rPr>
        <w:t> </w:t>
      </w:r>
      <w:r w:rsidRPr="00D31A5B">
        <w:rPr>
          <w:rFonts w:ascii="Calibri" w:hAnsi="Calibri" w:cs="Calibri"/>
          <w:sz w:val="18"/>
          <w:szCs w:val="18"/>
          <w:lang w:val="el-GR"/>
        </w:rPr>
        <w:t>των</w:t>
      </w:r>
      <w:r w:rsidRPr="00D31A5B">
        <w:rPr>
          <w:rFonts w:ascii="Calibri" w:hAnsi="Calibri" w:cs="Calibri"/>
          <w:sz w:val="18"/>
          <w:szCs w:val="18"/>
        </w:rPr>
        <w:t> </w:t>
      </w:r>
      <w:r w:rsidRPr="00D31A5B">
        <w:rPr>
          <w:rFonts w:ascii="Calibri" w:hAnsi="Calibri" w:cs="Calibri"/>
          <w:sz w:val="18"/>
          <w:szCs w:val="18"/>
          <w:lang w:val="el-GR"/>
        </w:rPr>
        <w:t>οικονομικών</w:t>
      </w:r>
      <w:r w:rsidRPr="00D31A5B">
        <w:rPr>
          <w:rFonts w:ascii="Calibri" w:hAnsi="Calibri" w:cs="Calibri"/>
          <w:sz w:val="18"/>
          <w:szCs w:val="18"/>
        </w:rPr>
        <w:t> </w:t>
      </w:r>
      <w:r w:rsidRPr="00D31A5B">
        <w:rPr>
          <w:rFonts w:ascii="Calibri" w:hAnsi="Calibri" w:cs="Calibri"/>
          <w:sz w:val="18"/>
          <w:szCs w:val="18"/>
          <w:lang w:val="el-GR"/>
        </w:rPr>
        <w:t>καταστάσεων.</w:t>
      </w:r>
    </w:p>
    <w:p w14:paraId="0BFBC703" w14:textId="77777777" w:rsidR="00205062" w:rsidRPr="008B3A0B" w:rsidRDefault="00205062" w:rsidP="00232D5F">
      <w:pPr>
        <w:spacing w:before="0" w:after="0"/>
        <w:rPr>
          <w:rFonts w:ascii="Calibri" w:hAnsi="Calibri" w:cs="Calibri"/>
          <w:b/>
          <w:bCs/>
          <w:sz w:val="24"/>
          <w:szCs w:val="24"/>
          <w:lang w:val="el-GR"/>
        </w:rPr>
      </w:pPr>
    </w:p>
    <w:p w14:paraId="550E82A6" w14:textId="77777777" w:rsidR="00205062" w:rsidRPr="008B3A0B" w:rsidRDefault="00205062" w:rsidP="008E2FF6">
      <w:pPr>
        <w:autoSpaceDE w:val="0"/>
        <w:autoSpaceDN w:val="0"/>
        <w:adjustRightInd w:val="0"/>
        <w:spacing w:before="0" w:after="0" w:line="360" w:lineRule="exact"/>
        <w:rPr>
          <w:rFonts w:ascii="Calibri" w:hAnsi="Calibri" w:cs="Calibri"/>
          <w:b/>
          <w:bCs/>
          <w:sz w:val="24"/>
          <w:szCs w:val="24"/>
          <w:lang w:val="el-GR"/>
        </w:rPr>
      </w:pPr>
    </w:p>
    <w:p w14:paraId="28B6FBDD" w14:textId="77777777" w:rsidR="00205062" w:rsidRPr="008B3A0B" w:rsidRDefault="00205062" w:rsidP="008E2FF6">
      <w:pPr>
        <w:autoSpaceDE w:val="0"/>
        <w:autoSpaceDN w:val="0"/>
        <w:adjustRightInd w:val="0"/>
        <w:spacing w:before="0" w:after="0" w:line="360" w:lineRule="exact"/>
        <w:rPr>
          <w:rFonts w:ascii="Calibri" w:hAnsi="Calibri" w:cs="Calibri"/>
          <w:b/>
          <w:bCs/>
          <w:sz w:val="24"/>
          <w:szCs w:val="24"/>
          <w:lang w:val="el-GR"/>
        </w:rPr>
      </w:pPr>
    </w:p>
    <w:p w14:paraId="0EE913CC" w14:textId="77777777" w:rsidR="00205062" w:rsidRPr="008B3A0B" w:rsidRDefault="00205062" w:rsidP="008E2FF6">
      <w:pPr>
        <w:autoSpaceDE w:val="0"/>
        <w:autoSpaceDN w:val="0"/>
        <w:adjustRightInd w:val="0"/>
        <w:spacing w:before="0" w:after="0" w:line="360" w:lineRule="exact"/>
        <w:rPr>
          <w:rFonts w:ascii="Calibri" w:hAnsi="Calibri" w:cs="Calibri"/>
          <w:b/>
          <w:bCs/>
          <w:sz w:val="24"/>
          <w:szCs w:val="24"/>
          <w:lang w:val="el-GR"/>
        </w:rPr>
      </w:pPr>
    </w:p>
    <w:p w14:paraId="1EA929AA" w14:textId="77777777" w:rsidR="00205062" w:rsidRPr="008B3A0B" w:rsidRDefault="00205062" w:rsidP="008E2FF6">
      <w:pPr>
        <w:autoSpaceDE w:val="0"/>
        <w:autoSpaceDN w:val="0"/>
        <w:adjustRightInd w:val="0"/>
        <w:spacing w:before="0" w:after="0" w:line="360" w:lineRule="exact"/>
        <w:rPr>
          <w:rFonts w:ascii="Calibri" w:hAnsi="Calibri" w:cs="Calibri"/>
          <w:b/>
          <w:bCs/>
          <w:sz w:val="24"/>
          <w:szCs w:val="24"/>
          <w:lang w:val="el-GR"/>
        </w:rPr>
      </w:pPr>
    </w:p>
    <w:p w14:paraId="5AB02D35" w14:textId="77777777" w:rsidR="008D4CD6" w:rsidRPr="008B3A0B" w:rsidRDefault="008D4CD6" w:rsidP="008E2FF6">
      <w:pPr>
        <w:autoSpaceDE w:val="0"/>
        <w:autoSpaceDN w:val="0"/>
        <w:adjustRightInd w:val="0"/>
        <w:spacing w:before="0" w:after="0" w:line="360" w:lineRule="exact"/>
        <w:rPr>
          <w:rFonts w:ascii="Calibri" w:hAnsi="Calibri" w:cs="Calibri"/>
          <w:b/>
          <w:bCs/>
          <w:sz w:val="24"/>
          <w:szCs w:val="24"/>
          <w:lang w:val="el-GR"/>
        </w:rPr>
      </w:pPr>
    </w:p>
    <w:p w14:paraId="33C32AEA" w14:textId="77777777" w:rsidR="002A3B78" w:rsidRPr="008B3A0B" w:rsidRDefault="002A3B78" w:rsidP="008E2FF6">
      <w:pPr>
        <w:autoSpaceDE w:val="0"/>
        <w:autoSpaceDN w:val="0"/>
        <w:adjustRightInd w:val="0"/>
        <w:spacing w:before="0" w:after="0" w:line="360" w:lineRule="exact"/>
        <w:rPr>
          <w:rFonts w:ascii="Calibri" w:hAnsi="Calibri" w:cs="Calibri"/>
          <w:b/>
          <w:bCs/>
          <w:sz w:val="24"/>
          <w:szCs w:val="24"/>
          <w:lang w:val="el-GR"/>
        </w:rPr>
      </w:pPr>
    </w:p>
    <w:p w14:paraId="6152129F" w14:textId="77777777" w:rsidR="002358A9" w:rsidRPr="008B3A0B" w:rsidRDefault="002358A9" w:rsidP="008E2FF6">
      <w:pPr>
        <w:autoSpaceDE w:val="0"/>
        <w:autoSpaceDN w:val="0"/>
        <w:adjustRightInd w:val="0"/>
        <w:spacing w:before="0" w:after="0" w:line="360" w:lineRule="exact"/>
        <w:rPr>
          <w:rFonts w:ascii="Calibri" w:hAnsi="Calibri" w:cs="Calibri"/>
          <w:b/>
          <w:bCs/>
          <w:sz w:val="24"/>
          <w:szCs w:val="24"/>
          <w:lang w:val="el-GR"/>
        </w:rPr>
      </w:pPr>
    </w:p>
    <w:p w14:paraId="24A13FC5" w14:textId="77777777" w:rsidR="002358A9" w:rsidRPr="008B3A0B" w:rsidRDefault="002358A9" w:rsidP="008E2FF6">
      <w:pPr>
        <w:autoSpaceDE w:val="0"/>
        <w:autoSpaceDN w:val="0"/>
        <w:adjustRightInd w:val="0"/>
        <w:spacing w:before="0" w:after="0" w:line="360" w:lineRule="exact"/>
        <w:rPr>
          <w:rFonts w:ascii="Calibri" w:hAnsi="Calibri" w:cs="Calibri"/>
          <w:b/>
          <w:bCs/>
          <w:sz w:val="24"/>
          <w:szCs w:val="24"/>
          <w:lang w:val="el-GR"/>
        </w:rPr>
      </w:pPr>
    </w:p>
    <w:p w14:paraId="59183285" w14:textId="77777777" w:rsidR="006573B5" w:rsidRPr="008B3A0B" w:rsidRDefault="006573B5" w:rsidP="008E2FF6">
      <w:pPr>
        <w:autoSpaceDE w:val="0"/>
        <w:autoSpaceDN w:val="0"/>
        <w:adjustRightInd w:val="0"/>
        <w:spacing w:before="0" w:after="0" w:line="360" w:lineRule="exact"/>
        <w:rPr>
          <w:rFonts w:ascii="Calibri" w:hAnsi="Calibri" w:cs="Calibri"/>
          <w:b/>
          <w:bCs/>
          <w:sz w:val="24"/>
          <w:szCs w:val="24"/>
          <w:lang w:val="el-GR"/>
        </w:rPr>
      </w:pPr>
    </w:p>
    <w:p w14:paraId="1056FCE0" w14:textId="77777777" w:rsidR="00C459AF" w:rsidRPr="008B3A0B" w:rsidRDefault="00C459AF" w:rsidP="008E2FF6">
      <w:pPr>
        <w:autoSpaceDE w:val="0"/>
        <w:autoSpaceDN w:val="0"/>
        <w:adjustRightInd w:val="0"/>
        <w:spacing w:before="0" w:after="0" w:line="360" w:lineRule="exact"/>
        <w:rPr>
          <w:rFonts w:ascii="Calibri" w:hAnsi="Calibri" w:cs="Calibri"/>
          <w:b/>
          <w:bCs/>
          <w:sz w:val="24"/>
          <w:szCs w:val="24"/>
          <w:lang w:val="el-GR"/>
        </w:rPr>
      </w:pPr>
    </w:p>
    <w:p w14:paraId="742FC7B5" w14:textId="1551B329" w:rsidR="0034120B" w:rsidRPr="008B3A0B" w:rsidRDefault="00412732" w:rsidP="008E2FF6">
      <w:pPr>
        <w:pStyle w:val="1"/>
        <w:spacing w:before="0" w:after="0" w:line="360" w:lineRule="exact"/>
        <w:rPr>
          <w:rFonts w:ascii="Calibri" w:hAnsi="Calibri" w:cs="Calibri"/>
          <w:sz w:val="26"/>
          <w:szCs w:val="26"/>
          <w:lang w:val="en-US"/>
        </w:rPr>
      </w:pPr>
      <w:r w:rsidRPr="008B3A0B">
        <w:rPr>
          <w:rFonts w:ascii="Calibri" w:hAnsi="Calibri" w:cs="Calibri"/>
          <w:b w:val="0"/>
          <w:bCs/>
          <w:sz w:val="24"/>
          <w:szCs w:val="24"/>
          <w:lang w:val="el-GR"/>
        </w:rPr>
        <w:br w:type="page"/>
      </w:r>
      <w:bookmarkStart w:id="33" w:name="_Toc384119359"/>
      <w:bookmarkStart w:id="34" w:name="_Toc415607319"/>
      <w:bookmarkStart w:id="35" w:name="_Toc22057283"/>
      <w:bookmarkStart w:id="36" w:name="_Toc22057338"/>
      <w:bookmarkStart w:id="37" w:name="_Toc56774694"/>
      <w:r w:rsidR="0042077B" w:rsidRPr="008B3A0B">
        <w:rPr>
          <w:rFonts w:ascii="Calibri" w:hAnsi="Calibri" w:cs="Calibri"/>
          <w:sz w:val="26"/>
          <w:szCs w:val="26"/>
          <w:lang w:val="el-GR"/>
        </w:rPr>
        <w:lastRenderedPageBreak/>
        <w:t>Κατάσταση Ταμειακών Ρ</w:t>
      </w:r>
      <w:r w:rsidR="0034120B" w:rsidRPr="008B3A0B">
        <w:rPr>
          <w:rFonts w:ascii="Calibri" w:hAnsi="Calibri" w:cs="Calibri"/>
          <w:sz w:val="26"/>
          <w:szCs w:val="26"/>
          <w:lang w:val="el-GR"/>
        </w:rPr>
        <w:t>οών</w:t>
      </w:r>
      <w:bookmarkEnd w:id="33"/>
      <w:bookmarkEnd w:id="34"/>
      <w:r w:rsidR="003A7B6E" w:rsidRPr="008B3A0B">
        <w:rPr>
          <w:rFonts w:ascii="Calibri" w:hAnsi="Calibri" w:cs="Calibri"/>
          <w:sz w:val="26"/>
          <w:szCs w:val="26"/>
          <w:lang w:val="el-GR"/>
        </w:rPr>
        <w:t xml:space="preserve"> χρήσης </w:t>
      </w:r>
      <w:r w:rsidR="00D56DBD">
        <w:rPr>
          <w:rFonts w:ascii="Calibri" w:hAnsi="Calibri" w:cs="Calibri"/>
          <w:sz w:val="26"/>
          <w:szCs w:val="26"/>
          <w:lang w:val="el-GR"/>
        </w:rPr>
        <w:t>13</w:t>
      </w:r>
      <w:r w:rsidR="003A7B6E" w:rsidRPr="008B3A0B">
        <w:rPr>
          <w:rFonts w:ascii="Calibri" w:hAnsi="Calibri" w:cs="Calibri"/>
          <w:sz w:val="26"/>
          <w:szCs w:val="26"/>
          <w:lang w:val="el-GR"/>
        </w:rPr>
        <w:t>/</w:t>
      </w:r>
      <w:r w:rsidR="000968C6">
        <w:rPr>
          <w:rFonts w:ascii="Calibri" w:hAnsi="Calibri" w:cs="Calibri"/>
          <w:sz w:val="26"/>
          <w:szCs w:val="26"/>
          <w:lang w:val="el-GR"/>
        </w:rPr>
        <w:t>0</w:t>
      </w:r>
      <w:r w:rsidR="00D56DBD">
        <w:rPr>
          <w:rFonts w:ascii="Calibri" w:hAnsi="Calibri" w:cs="Calibri"/>
          <w:sz w:val="26"/>
          <w:szCs w:val="26"/>
          <w:lang w:val="el-GR"/>
        </w:rPr>
        <w:t>3</w:t>
      </w:r>
      <w:r w:rsidR="003A7B6E" w:rsidRPr="008B3A0B">
        <w:rPr>
          <w:rFonts w:ascii="Calibri" w:hAnsi="Calibri" w:cs="Calibri"/>
          <w:sz w:val="26"/>
          <w:szCs w:val="26"/>
          <w:lang w:val="el-GR"/>
        </w:rPr>
        <w:t>/201</w:t>
      </w:r>
      <w:r w:rsidR="00682864" w:rsidRPr="008B3A0B">
        <w:rPr>
          <w:rFonts w:ascii="Calibri" w:hAnsi="Calibri" w:cs="Calibri"/>
          <w:sz w:val="26"/>
          <w:szCs w:val="26"/>
          <w:lang w:val="en-US"/>
        </w:rPr>
        <w:t>9</w:t>
      </w:r>
      <w:r w:rsidR="003A7B6E" w:rsidRPr="008B3A0B">
        <w:rPr>
          <w:rFonts w:ascii="Calibri" w:hAnsi="Calibri" w:cs="Calibri"/>
          <w:sz w:val="26"/>
          <w:szCs w:val="26"/>
          <w:lang w:val="el-GR"/>
        </w:rPr>
        <w:t>-31/12/201</w:t>
      </w:r>
      <w:bookmarkEnd w:id="35"/>
      <w:bookmarkEnd w:id="36"/>
      <w:r w:rsidR="00682864" w:rsidRPr="008B3A0B">
        <w:rPr>
          <w:rFonts w:ascii="Calibri" w:hAnsi="Calibri" w:cs="Calibri"/>
          <w:sz w:val="26"/>
          <w:szCs w:val="26"/>
          <w:lang w:val="en-US"/>
        </w:rPr>
        <w:t>9</w:t>
      </w:r>
      <w:bookmarkEnd w:id="37"/>
    </w:p>
    <w:tbl>
      <w:tblPr>
        <w:tblW w:w="5000" w:type="pct"/>
        <w:tblLook w:val="04A0" w:firstRow="1" w:lastRow="0" w:firstColumn="1" w:lastColumn="0" w:noHBand="0" w:noVBand="1"/>
      </w:tblPr>
      <w:tblGrid>
        <w:gridCol w:w="7586"/>
        <w:gridCol w:w="1774"/>
      </w:tblGrid>
      <w:tr w:rsidR="00D0664B" w:rsidRPr="00D0664B" w14:paraId="2D32A4BD" w14:textId="77777777" w:rsidTr="00D0664B">
        <w:trPr>
          <w:trHeight w:val="290"/>
        </w:trPr>
        <w:tc>
          <w:tcPr>
            <w:tcW w:w="4052" w:type="pct"/>
            <w:tcBorders>
              <w:top w:val="nil"/>
              <w:left w:val="nil"/>
              <w:bottom w:val="nil"/>
              <w:right w:val="nil"/>
            </w:tcBorders>
            <w:shd w:val="clear" w:color="auto" w:fill="auto"/>
            <w:noWrap/>
            <w:vAlign w:val="bottom"/>
            <w:hideMark/>
          </w:tcPr>
          <w:p w14:paraId="15B25521" w14:textId="77777777" w:rsidR="00D0664B" w:rsidRPr="00D0664B" w:rsidRDefault="00D0664B" w:rsidP="00D0664B">
            <w:pPr>
              <w:spacing w:before="0" w:after="0" w:line="240" w:lineRule="auto"/>
              <w:jc w:val="left"/>
              <w:rPr>
                <w:rFonts w:eastAsia="Times New Roman"/>
                <w:sz w:val="20"/>
                <w:szCs w:val="20"/>
                <w:lang w:val="el-GR" w:eastAsia="el-GR"/>
              </w:rPr>
            </w:pPr>
            <w:bookmarkStart w:id="38" w:name="_Toc384119360"/>
          </w:p>
        </w:tc>
        <w:tc>
          <w:tcPr>
            <w:tcW w:w="948" w:type="pct"/>
            <w:tcBorders>
              <w:top w:val="nil"/>
              <w:left w:val="nil"/>
              <w:bottom w:val="nil"/>
              <w:right w:val="nil"/>
            </w:tcBorders>
            <w:shd w:val="clear" w:color="auto" w:fill="auto"/>
            <w:noWrap/>
            <w:vAlign w:val="bottom"/>
            <w:hideMark/>
          </w:tcPr>
          <w:p w14:paraId="75788FD4" w14:textId="21CC3504" w:rsidR="00D0664B" w:rsidRPr="00D0664B" w:rsidRDefault="00D56DBD" w:rsidP="00D0664B">
            <w:pPr>
              <w:spacing w:before="0" w:after="0" w:line="240" w:lineRule="auto"/>
              <w:jc w:val="right"/>
              <w:rPr>
                <w:rFonts w:ascii="Calibri" w:eastAsia="Times New Roman" w:hAnsi="Calibri" w:cs="Calibri"/>
                <w:b/>
                <w:bCs/>
                <w:color w:val="000000"/>
                <w:lang w:val="el-GR" w:eastAsia="el-GR"/>
              </w:rPr>
            </w:pPr>
            <w:r>
              <w:rPr>
                <w:rFonts w:ascii="Calibri" w:eastAsia="Times New Roman" w:hAnsi="Calibri" w:cs="Calibri"/>
                <w:b/>
                <w:bCs/>
                <w:color w:val="000000"/>
                <w:lang w:val="el-GR" w:eastAsia="el-GR"/>
              </w:rPr>
              <w:t>13</w:t>
            </w:r>
            <w:r w:rsidR="00D0664B" w:rsidRPr="00D0664B">
              <w:rPr>
                <w:rFonts w:ascii="Calibri" w:eastAsia="Times New Roman" w:hAnsi="Calibri" w:cs="Calibri"/>
                <w:b/>
                <w:bCs/>
                <w:color w:val="000000"/>
                <w:lang w:val="el-GR" w:eastAsia="el-GR"/>
              </w:rPr>
              <w:t>/0</w:t>
            </w:r>
            <w:r>
              <w:rPr>
                <w:rFonts w:ascii="Calibri" w:eastAsia="Times New Roman" w:hAnsi="Calibri" w:cs="Calibri"/>
                <w:b/>
                <w:bCs/>
                <w:color w:val="000000"/>
                <w:lang w:val="el-GR" w:eastAsia="el-GR"/>
              </w:rPr>
              <w:t>3</w:t>
            </w:r>
            <w:r w:rsidR="00D0664B" w:rsidRPr="00D0664B">
              <w:rPr>
                <w:rFonts w:ascii="Calibri" w:eastAsia="Times New Roman" w:hAnsi="Calibri" w:cs="Calibri"/>
                <w:b/>
                <w:bCs/>
                <w:color w:val="000000"/>
                <w:lang w:val="el-GR" w:eastAsia="el-GR"/>
              </w:rPr>
              <w:t>-31/12/2019</w:t>
            </w:r>
          </w:p>
        </w:tc>
      </w:tr>
      <w:tr w:rsidR="00D0664B" w:rsidRPr="00D0664B" w14:paraId="630389DD" w14:textId="77777777" w:rsidTr="00D0664B">
        <w:trPr>
          <w:trHeight w:val="290"/>
        </w:trPr>
        <w:tc>
          <w:tcPr>
            <w:tcW w:w="4052" w:type="pct"/>
            <w:tcBorders>
              <w:top w:val="nil"/>
              <w:left w:val="nil"/>
              <w:bottom w:val="nil"/>
              <w:right w:val="nil"/>
            </w:tcBorders>
            <w:shd w:val="clear" w:color="auto" w:fill="auto"/>
            <w:noWrap/>
            <w:vAlign w:val="bottom"/>
            <w:hideMark/>
          </w:tcPr>
          <w:p w14:paraId="0AE6AFB8" w14:textId="77777777" w:rsidR="00D0664B" w:rsidRPr="00D0664B" w:rsidRDefault="00D0664B" w:rsidP="00D0664B">
            <w:pPr>
              <w:spacing w:before="0" w:after="0" w:line="240" w:lineRule="auto"/>
              <w:jc w:val="left"/>
              <w:rPr>
                <w:rFonts w:ascii="Calibri" w:eastAsia="Times New Roman" w:hAnsi="Calibri" w:cs="Calibri"/>
                <w:b/>
                <w:bCs/>
                <w:color w:val="000000"/>
                <w:u w:val="single"/>
                <w:lang w:val="el-GR" w:eastAsia="el-GR"/>
              </w:rPr>
            </w:pPr>
            <w:r w:rsidRPr="00D0664B">
              <w:rPr>
                <w:rFonts w:ascii="Calibri" w:eastAsia="Times New Roman" w:hAnsi="Calibri" w:cs="Calibri"/>
                <w:b/>
                <w:bCs/>
                <w:color w:val="000000"/>
                <w:u w:val="single"/>
                <w:lang w:val="el-GR" w:eastAsia="el-GR"/>
              </w:rPr>
              <w:t>Λειτουργικές δραστηριότητες</w:t>
            </w:r>
          </w:p>
        </w:tc>
        <w:tc>
          <w:tcPr>
            <w:tcW w:w="948" w:type="pct"/>
            <w:tcBorders>
              <w:top w:val="nil"/>
              <w:left w:val="nil"/>
              <w:bottom w:val="nil"/>
              <w:right w:val="nil"/>
            </w:tcBorders>
            <w:shd w:val="clear" w:color="auto" w:fill="auto"/>
            <w:noWrap/>
            <w:vAlign w:val="bottom"/>
            <w:hideMark/>
          </w:tcPr>
          <w:p w14:paraId="4EEFDD24" w14:textId="77777777" w:rsidR="00D0664B" w:rsidRPr="00D0664B" w:rsidRDefault="00D0664B" w:rsidP="00D0664B">
            <w:pPr>
              <w:spacing w:before="0" w:after="0" w:line="240" w:lineRule="auto"/>
              <w:jc w:val="left"/>
              <w:rPr>
                <w:rFonts w:ascii="Calibri" w:eastAsia="Times New Roman" w:hAnsi="Calibri" w:cs="Calibri"/>
                <w:b/>
                <w:bCs/>
                <w:color w:val="000000"/>
                <w:u w:val="single"/>
                <w:lang w:val="el-GR" w:eastAsia="el-GR"/>
              </w:rPr>
            </w:pPr>
          </w:p>
        </w:tc>
      </w:tr>
      <w:tr w:rsidR="00D0664B" w:rsidRPr="00D0664B" w14:paraId="67DFA076" w14:textId="77777777" w:rsidTr="00D0664B">
        <w:trPr>
          <w:trHeight w:val="290"/>
        </w:trPr>
        <w:tc>
          <w:tcPr>
            <w:tcW w:w="4052" w:type="pct"/>
            <w:tcBorders>
              <w:top w:val="nil"/>
              <w:left w:val="nil"/>
              <w:bottom w:val="nil"/>
              <w:right w:val="nil"/>
            </w:tcBorders>
            <w:shd w:val="clear" w:color="auto" w:fill="auto"/>
            <w:noWrap/>
            <w:vAlign w:val="bottom"/>
            <w:hideMark/>
          </w:tcPr>
          <w:p w14:paraId="19CCD0AF" w14:textId="2729A997" w:rsidR="00D0664B" w:rsidRPr="00D0664B" w:rsidRDefault="00D0664B" w:rsidP="00D0664B">
            <w:pPr>
              <w:spacing w:before="0" w:after="0" w:line="240" w:lineRule="auto"/>
              <w:jc w:val="left"/>
              <w:rPr>
                <w:rFonts w:ascii="Calibri" w:eastAsia="Times New Roman" w:hAnsi="Calibri" w:cs="Calibri"/>
                <w:color w:val="000000"/>
                <w:lang w:val="el-GR" w:eastAsia="el-GR"/>
              </w:rPr>
            </w:pPr>
            <w:r w:rsidRPr="00D0664B">
              <w:rPr>
                <w:rFonts w:ascii="Calibri" w:eastAsia="Times New Roman" w:hAnsi="Calibri" w:cs="Calibri"/>
                <w:color w:val="000000"/>
                <w:lang w:val="el-GR" w:eastAsia="el-GR"/>
              </w:rPr>
              <w:t xml:space="preserve">Κέρδη/ </w:t>
            </w:r>
            <w:r w:rsidR="00DB302B">
              <w:rPr>
                <w:rFonts w:ascii="Calibri" w:eastAsia="Times New Roman" w:hAnsi="Calibri" w:cs="Calibri"/>
                <w:color w:val="000000"/>
                <w:lang w:val="el-GR" w:eastAsia="el-GR"/>
              </w:rPr>
              <w:t>(</w:t>
            </w:r>
            <w:r w:rsidR="00DB302B" w:rsidRPr="00D0664B">
              <w:rPr>
                <w:rFonts w:ascii="Calibri" w:eastAsia="Times New Roman" w:hAnsi="Calibri" w:cs="Calibri"/>
                <w:color w:val="000000"/>
                <w:lang w:val="el-GR" w:eastAsia="el-GR"/>
              </w:rPr>
              <w:t>Ζημιές</w:t>
            </w:r>
            <w:r w:rsidR="00DB302B">
              <w:rPr>
                <w:rFonts w:ascii="Calibri" w:eastAsia="Times New Roman" w:hAnsi="Calibri" w:cs="Calibri"/>
                <w:color w:val="000000"/>
                <w:lang w:val="el-GR" w:eastAsia="el-GR"/>
              </w:rPr>
              <w:t>)</w:t>
            </w:r>
            <w:r w:rsidRPr="00D0664B">
              <w:rPr>
                <w:rFonts w:ascii="Calibri" w:eastAsia="Times New Roman" w:hAnsi="Calibri" w:cs="Calibri"/>
                <w:color w:val="000000"/>
                <w:lang w:val="el-GR" w:eastAsia="el-GR"/>
              </w:rPr>
              <w:t xml:space="preserve"> προ φόρων</w:t>
            </w:r>
          </w:p>
        </w:tc>
        <w:tc>
          <w:tcPr>
            <w:tcW w:w="948" w:type="pct"/>
            <w:tcBorders>
              <w:top w:val="nil"/>
              <w:left w:val="nil"/>
              <w:bottom w:val="nil"/>
              <w:right w:val="nil"/>
            </w:tcBorders>
            <w:shd w:val="clear" w:color="auto" w:fill="auto"/>
            <w:noWrap/>
            <w:vAlign w:val="bottom"/>
            <w:hideMark/>
          </w:tcPr>
          <w:p w14:paraId="616E848B" w14:textId="10F80EE9" w:rsidR="00D0664B" w:rsidRPr="00D0664B" w:rsidRDefault="00D0664B" w:rsidP="00D0664B">
            <w:pPr>
              <w:spacing w:before="0" w:after="0" w:line="240" w:lineRule="auto"/>
              <w:jc w:val="right"/>
              <w:rPr>
                <w:rFonts w:ascii="Calibri" w:eastAsia="Times New Roman" w:hAnsi="Calibri" w:cs="Calibri"/>
                <w:color w:val="000000"/>
                <w:lang w:val="el-GR" w:eastAsia="el-GR"/>
              </w:rPr>
            </w:pPr>
            <w:r>
              <w:rPr>
                <w:rFonts w:ascii="Calibri" w:eastAsia="Times New Roman" w:hAnsi="Calibri" w:cs="Calibri"/>
                <w:color w:val="000000"/>
                <w:lang w:val="el-GR" w:eastAsia="el-GR"/>
              </w:rPr>
              <w:t>(</w:t>
            </w:r>
            <w:r w:rsidRPr="00D0664B">
              <w:rPr>
                <w:rFonts w:ascii="Calibri" w:eastAsia="Times New Roman" w:hAnsi="Calibri" w:cs="Calibri"/>
                <w:color w:val="000000"/>
                <w:lang w:val="el-GR" w:eastAsia="el-GR"/>
              </w:rPr>
              <w:t>13.218,70</w:t>
            </w:r>
            <w:r>
              <w:rPr>
                <w:rFonts w:ascii="Calibri" w:eastAsia="Times New Roman" w:hAnsi="Calibri" w:cs="Calibri"/>
                <w:color w:val="000000"/>
                <w:lang w:val="el-GR" w:eastAsia="el-GR"/>
              </w:rPr>
              <w:t>)</w:t>
            </w:r>
          </w:p>
        </w:tc>
      </w:tr>
      <w:tr w:rsidR="00D0664B" w:rsidRPr="00D0664B" w14:paraId="16CCC237" w14:textId="77777777" w:rsidTr="00D0664B">
        <w:trPr>
          <w:trHeight w:val="290"/>
        </w:trPr>
        <w:tc>
          <w:tcPr>
            <w:tcW w:w="4052" w:type="pct"/>
            <w:tcBorders>
              <w:top w:val="nil"/>
              <w:left w:val="nil"/>
              <w:bottom w:val="nil"/>
              <w:right w:val="nil"/>
            </w:tcBorders>
            <w:shd w:val="clear" w:color="auto" w:fill="auto"/>
            <w:noWrap/>
            <w:vAlign w:val="bottom"/>
            <w:hideMark/>
          </w:tcPr>
          <w:p w14:paraId="091BB227" w14:textId="77777777" w:rsidR="00D0664B" w:rsidRPr="00D0664B" w:rsidRDefault="00D0664B" w:rsidP="00D0664B">
            <w:pPr>
              <w:spacing w:before="0" w:after="0" w:line="240" w:lineRule="auto"/>
              <w:jc w:val="left"/>
              <w:rPr>
                <w:rFonts w:ascii="Calibri" w:eastAsia="Times New Roman" w:hAnsi="Calibri" w:cs="Calibri"/>
                <w:color w:val="000000"/>
                <w:lang w:val="el-GR" w:eastAsia="el-GR"/>
              </w:rPr>
            </w:pPr>
            <w:r w:rsidRPr="00D0664B">
              <w:rPr>
                <w:rFonts w:ascii="Calibri" w:eastAsia="Times New Roman" w:hAnsi="Calibri" w:cs="Calibri"/>
                <w:color w:val="000000"/>
                <w:lang w:val="el-GR" w:eastAsia="el-GR"/>
              </w:rPr>
              <w:t>Πλέον / μείον προσαρμογές για:</w:t>
            </w:r>
          </w:p>
        </w:tc>
        <w:tc>
          <w:tcPr>
            <w:tcW w:w="948" w:type="pct"/>
            <w:tcBorders>
              <w:top w:val="nil"/>
              <w:left w:val="nil"/>
              <w:bottom w:val="nil"/>
              <w:right w:val="nil"/>
            </w:tcBorders>
            <w:shd w:val="clear" w:color="auto" w:fill="auto"/>
            <w:noWrap/>
            <w:vAlign w:val="bottom"/>
            <w:hideMark/>
          </w:tcPr>
          <w:p w14:paraId="068E2922" w14:textId="77777777" w:rsidR="00D0664B" w:rsidRPr="00D0664B" w:rsidRDefault="00D0664B" w:rsidP="00D0664B">
            <w:pPr>
              <w:spacing w:before="0" w:after="0" w:line="240" w:lineRule="auto"/>
              <w:jc w:val="left"/>
              <w:rPr>
                <w:rFonts w:ascii="Calibri" w:eastAsia="Times New Roman" w:hAnsi="Calibri" w:cs="Calibri"/>
                <w:color w:val="000000"/>
                <w:lang w:val="el-GR" w:eastAsia="el-GR"/>
              </w:rPr>
            </w:pPr>
          </w:p>
        </w:tc>
      </w:tr>
      <w:tr w:rsidR="00D0664B" w:rsidRPr="00D0664B" w14:paraId="5E36FEC8" w14:textId="77777777" w:rsidTr="00D0664B">
        <w:trPr>
          <w:trHeight w:val="290"/>
        </w:trPr>
        <w:tc>
          <w:tcPr>
            <w:tcW w:w="4052" w:type="pct"/>
            <w:tcBorders>
              <w:top w:val="nil"/>
              <w:left w:val="nil"/>
              <w:bottom w:val="nil"/>
              <w:right w:val="nil"/>
            </w:tcBorders>
            <w:shd w:val="clear" w:color="auto" w:fill="auto"/>
            <w:noWrap/>
            <w:vAlign w:val="bottom"/>
            <w:hideMark/>
          </w:tcPr>
          <w:p w14:paraId="484368AF" w14:textId="77777777" w:rsidR="00D0664B" w:rsidRPr="00D0664B" w:rsidRDefault="00D0664B" w:rsidP="00D0664B">
            <w:pPr>
              <w:spacing w:before="0" w:after="0" w:line="240" w:lineRule="auto"/>
              <w:jc w:val="left"/>
              <w:rPr>
                <w:rFonts w:ascii="Calibri" w:eastAsia="Times New Roman" w:hAnsi="Calibri" w:cs="Calibri"/>
                <w:color w:val="000000"/>
                <w:lang w:val="el-GR" w:eastAsia="el-GR"/>
              </w:rPr>
            </w:pPr>
            <w:r w:rsidRPr="00D0664B">
              <w:rPr>
                <w:rFonts w:ascii="Calibri" w:eastAsia="Times New Roman" w:hAnsi="Calibri" w:cs="Calibri"/>
                <w:color w:val="000000"/>
                <w:lang w:val="el-GR" w:eastAsia="el-GR"/>
              </w:rPr>
              <w:t>Αποσβέσεις</w:t>
            </w:r>
          </w:p>
        </w:tc>
        <w:tc>
          <w:tcPr>
            <w:tcW w:w="948" w:type="pct"/>
            <w:tcBorders>
              <w:top w:val="nil"/>
              <w:left w:val="nil"/>
              <w:bottom w:val="nil"/>
              <w:right w:val="nil"/>
            </w:tcBorders>
            <w:shd w:val="clear" w:color="auto" w:fill="auto"/>
            <w:noWrap/>
            <w:vAlign w:val="bottom"/>
            <w:hideMark/>
          </w:tcPr>
          <w:p w14:paraId="5D13DDF6" w14:textId="77777777" w:rsidR="00D0664B" w:rsidRPr="00D0664B" w:rsidRDefault="00D0664B" w:rsidP="00D0664B">
            <w:pPr>
              <w:spacing w:before="0" w:after="0" w:line="240" w:lineRule="auto"/>
              <w:jc w:val="right"/>
              <w:rPr>
                <w:rFonts w:ascii="Calibri" w:eastAsia="Times New Roman" w:hAnsi="Calibri" w:cs="Calibri"/>
                <w:color w:val="000000"/>
                <w:lang w:val="el-GR" w:eastAsia="el-GR"/>
              </w:rPr>
            </w:pPr>
            <w:r w:rsidRPr="00D0664B">
              <w:rPr>
                <w:rFonts w:ascii="Calibri" w:eastAsia="Times New Roman" w:hAnsi="Calibri" w:cs="Calibri"/>
                <w:color w:val="000000"/>
                <w:lang w:val="el-GR" w:eastAsia="el-GR"/>
              </w:rPr>
              <w:t>841,63</w:t>
            </w:r>
          </w:p>
        </w:tc>
      </w:tr>
      <w:tr w:rsidR="004D02C2" w:rsidRPr="00D0664B" w14:paraId="29C7BCCE" w14:textId="77777777" w:rsidTr="00D0664B">
        <w:trPr>
          <w:trHeight w:val="290"/>
        </w:trPr>
        <w:tc>
          <w:tcPr>
            <w:tcW w:w="4052" w:type="pct"/>
            <w:tcBorders>
              <w:top w:val="nil"/>
              <w:left w:val="nil"/>
              <w:bottom w:val="nil"/>
              <w:right w:val="nil"/>
            </w:tcBorders>
            <w:shd w:val="clear" w:color="auto" w:fill="auto"/>
            <w:noWrap/>
            <w:vAlign w:val="bottom"/>
          </w:tcPr>
          <w:p w14:paraId="3006BB06" w14:textId="0C8FE9DA" w:rsidR="004D02C2" w:rsidRPr="00D0664B" w:rsidRDefault="004D02C2" w:rsidP="00D0664B">
            <w:pPr>
              <w:spacing w:before="0" w:after="0" w:line="240" w:lineRule="auto"/>
              <w:jc w:val="left"/>
              <w:rPr>
                <w:rFonts w:ascii="Calibri" w:eastAsia="Times New Roman" w:hAnsi="Calibri" w:cs="Calibri"/>
                <w:color w:val="000000"/>
                <w:lang w:val="el-GR" w:eastAsia="el-GR"/>
              </w:rPr>
            </w:pPr>
            <w:r>
              <w:rPr>
                <w:rFonts w:ascii="Calibri" w:eastAsia="Times New Roman" w:hAnsi="Calibri" w:cs="Calibri"/>
                <w:color w:val="000000"/>
                <w:lang w:val="el-GR" w:eastAsia="el-GR"/>
              </w:rPr>
              <w:t xml:space="preserve">Απομειώσεις </w:t>
            </w:r>
            <w:r w:rsidR="008F3696" w:rsidRPr="008F3696">
              <w:rPr>
                <w:rFonts w:ascii="Calibri" w:eastAsia="Times New Roman" w:hAnsi="Calibri" w:cs="Calibri"/>
                <w:color w:val="000000"/>
                <w:lang w:val="el-GR" w:eastAsia="el-GR"/>
              </w:rPr>
              <w:t xml:space="preserve"> άυλων περιουσιακών στοιχείων</w:t>
            </w:r>
          </w:p>
        </w:tc>
        <w:tc>
          <w:tcPr>
            <w:tcW w:w="948" w:type="pct"/>
            <w:tcBorders>
              <w:top w:val="nil"/>
              <w:left w:val="nil"/>
              <w:bottom w:val="nil"/>
              <w:right w:val="nil"/>
            </w:tcBorders>
            <w:shd w:val="clear" w:color="auto" w:fill="auto"/>
            <w:noWrap/>
            <w:vAlign w:val="bottom"/>
          </w:tcPr>
          <w:p w14:paraId="0D41A0F0" w14:textId="6F7F4307" w:rsidR="004D02C2" w:rsidRPr="00D0664B" w:rsidRDefault="00204F03" w:rsidP="00D0664B">
            <w:pPr>
              <w:spacing w:before="0" w:after="0" w:line="240" w:lineRule="auto"/>
              <w:jc w:val="right"/>
              <w:rPr>
                <w:rFonts w:ascii="Calibri" w:eastAsia="Times New Roman" w:hAnsi="Calibri" w:cs="Calibri"/>
                <w:color w:val="000000"/>
                <w:lang w:val="el-GR" w:eastAsia="el-GR"/>
              </w:rPr>
            </w:pPr>
            <w:r>
              <w:rPr>
                <w:rFonts w:ascii="Calibri" w:eastAsia="Times New Roman" w:hAnsi="Calibri" w:cs="Calibri"/>
                <w:color w:val="000000"/>
                <w:lang w:val="el-GR" w:eastAsia="el-GR"/>
              </w:rPr>
              <w:t>4.500,00</w:t>
            </w:r>
          </w:p>
        </w:tc>
      </w:tr>
      <w:tr w:rsidR="00D0664B" w:rsidRPr="00D0664B" w14:paraId="393AE4C9" w14:textId="77777777" w:rsidTr="00D0664B">
        <w:trPr>
          <w:trHeight w:val="290"/>
        </w:trPr>
        <w:tc>
          <w:tcPr>
            <w:tcW w:w="4052" w:type="pct"/>
            <w:tcBorders>
              <w:top w:val="nil"/>
              <w:left w:val="nil"/>
              <w:bottom w:val="nil"/>
              <w:right w:val="nil"/>
            </w:tcBorders>
            <w:shd w:val="clear" w:color="auto" w:fill="auto"/>
            <w:noWrap/>
            <w:vAlign w:val="bottom"/>
            <w:hideMark/>
          </w:tcPr>
          <w:p w14:paraId="478690C6" w14:textId="77777777" w:rsidR="00D0664B" w:rsidRPr="00D0664B" w:rsidRDefault="00D0664B" w:rsidP="00D0664B">
            <w:pPr>
              <w:spacing w:before="0" w:after="0" w:line="240" w:lineRule="auto"/>
              <w:jc w:val="left"/>
              <w:rPr>
                <w:rFonts w:ascii="Calibri" w:eastAsia="Times New Roman" w:hAnsi="Calibri" w:cs="Calibri"/>
                <w:color w:val="000000"/>
                <w:lang w:val="el-GR" w:eastAsia="el-GR"/>
              </w:rPr>
            </w:pPr>
            <w:r w:rsidRPr="00D0664B">
              <w:rPr>
                <w:rFonts w:ascii="Calibri" w:eastAsia="Times New Roman" w:hAnsi="Calibri" w:cs="Calibri"/>
                <w:color w:val="000000"/>
                <w:lang w:val="el-GR" w:eastAsia="el-GR"/>
              </w:rPr>
              <w:t>Πιστωτικοί τόκοι</w:t>
            </w:r>
          </w:p>
        </w:tc>
        <w:tc>
          <w:tcPr>
            <w:tcW w:w="948" w:type="pct"/>
            <w:tcBorders>
              <w:top w:val="nil"/>
              <w:left w:val="nil"/>
              <w:bottom w:val="nil"/>
              <w:right w:val="nil"/>
            </w:tcBorders>
            <w:shd w:val="clear" w:color="auto" w:fill="auto"/>
            <w:noWrap/>
            <w:vAlign w:val="bottom"/>
            <w:hideMark/>
          </w:tcPr>
          <w:p w14:paraId="106CCE81" w14:textId="6AD77BAD" w:rsidR="00D0664B" w:rsidRPr="00D0664B" w:rsidRDefault="00D0664B" w:rsidP="00D0664B">
            <w:pPr>
              <w:spacing w:before="0" w:after="0" w:line="240" w:lineRule="auto"/>
              <w:jc w:val="right"/>
              <w:rPr>
                <w:rFonts w:ascii="Calibri" w:eastAsia="Times New Roman" w:hAnsi="Calibri" w:cs="Calibri"/>
                <w:color w:val="000000"/>
                <w:lang w:val="el-GR" w:eastAsia="el-GR"/>
              </w:rPr>
            </w:pPr>
            <w:r>
              <w:rPr>
                <w:rFonts w:ascii="Calibri" w:eastAsia="Times New Roman" w:hAnsi="Calibri" w:cs="Calibri"/>
                <w:color w:val="000000"/>
                <w:lang w:val="el-GR" w:eastAsia="el-GR"/>
              </w:rPr>
              <w:t>(</w:t>
            </w:r>
            <w:r w:rsidRPr="00D0664B">
              <w:rPr>
                <w:rFonts w:ascii="Calibri" w:eastAsia="Times New Roman" w:hAnsi="Calibri" w:cs="Calibri"/>
                <w:color w:val="000000"/>
                <w:lang w:val="el-GR" w:eastAsia="el-GR"/>
              </w:rPr>
              <w:t>1,67</w:t>
            </w:r>
            <w:r>
              <w:rPr>
                <w:rFonts w:ascii="Calibri" w:eastAsia="Times New Roman" w:hAnsi="Calibri" w:cs="Calibri"/>
                <w:color w:val="000000"/>
                <w:lang w:val="el-GR" w:eastAsia="el-GR"/>
              </w:rPr>
              <w:t>)</w:t>
            </w:r>
          </w:p>
        </w:tc>
      </w:tr>
      <w:tr w:rsidR="00D0664B" w:rsidRPr="00D0664B" w14:paraId="635F7CBC" w14:textId="77777777" w:rsidTr="00D0664B">
        <w:trPr>
          <w:trHeight w:val="290"/>
        </w:trPr>
        <w:tc>
          <w:tcPr>
            <w:tcW w:w="4052" w:type="pct"/>
            <w:tcBorders>
              <w:top w:val="nil"/>
              <w:left w:val="nil"/>
              <w:bottom w:val="nil"/>
              <w:right w:val="nil"/>
            </w:tcBorders>
            <w:shd w:val="clear" w:color="auto" w:fill="auto"/>
            <w:noWrap/>
            <w:vAlign w:val="bottom"/>
            <w:hideMark/>
          </w:tcPr>
          <w:p w14:paraId="2367B628" w14:textId="77777777" w:rsidR="00D0664B" w:rsidRPr="00D0664B" w:rsidRDefault="00D0664B" w:rsidP="00D0664B">
            <w:pPr>
              <w:spacing w:before="0" w:after="0" w:line="240" w:lineRule="auto"/>
              <w:jc w:val="left"/>
              <w:rPr>
                <w:rFonts w:ascii="Calibri" w:eastAsia="Times New Roman" w:hAnsi="Calibri" w:cs="Calibri"/>
                <w:color w:val="000000"/>
                <w:lang w:val="el-GR" w:eastAsia="el-GR"/>
              </w:rPr>
            </w:pPr>
            <w:r w:rsidRPr="00D0664B">
              <w:rPr>
                <w:rFonts w:ascii="Calibri" w:eastAsia="Times New Roman" w:hAnsi="Calibri" w:cs="Calibri"/>
                <w:color w:val="000000"/>
                <w:lang w:val="el-GR" w:eastAsia="el-GR"/>
              </w:rPr>
              <w:t xml:space="preserve">Χρεωστικοί τόκοι και συναφή έξοδα </w:t>
            </w:r>
          </w:p>
        </w:tc>
        <w:tc>
          <w:tcPr>
            <w:tcW w:w="948" w:type="pct"/>
            <w:tcBorders>
              <w:top w:val="nil"/>
              <w:left w:val="nil"/>
              <w:bottom w:val="nil"/>
              <w:right w:val="nil"/>
            </w:tcBorders>
            <w:shd w:val="clear" w:color="auto" w:fill="auto"/>
            <w:noWrap/>
            <w:vAlign w:val="bottom"/>
            <w:hideMark/>
          </w:tcPr>
          <w:p w14:paraId="5CC3ECC7" w14:textId="77777777" w:rsidR="00D0664B" w:rsidRPr="00D0664B" w:rsidRDefault="00D0664B" w:rsidP="00D0664B">
            <w:pPr>
              <w:spacing w:before="0" w:after="0" w:line="240" w:lineRule="auto"/>
              <w:jc w:val="right"/>
              <w:rPr>
                <w:rFonts w:ascii="Calibri" w:eastAsia="Times New Roman" w:hAnsi="Calibri" w:cs="Calibri"/>
                <w:color w:val="000000"/>
                <w:lang w:val="el-GR" w:eastAsia="el-GR"/>
              </w:rPr>
            </w:pPr>
            <w:r w:rsidRPr="00D0664B">
              <w:rPr>
                <w:rFonts w:ascii="Calibri" w:eastAsia="Times New Roman" w:hAnsi="Calibri" w:cs="Calibri"/>
                <w:color w:val="000000"/>
                <w:lang w:val="el-GR" w:eastAsia="el-GR"/>
              </w:rPr>
              <w:t>346,28</w:t>
            </w:r>
          </w:p>
        </w:tc>
      </w:tr>
      <w:tr w:rsidR="00D0664B" w:rsidRPr="00AD726B" w14:paraId="4DB43E0B" w14:textId="77777777" w:rsidTr="00D0664B">
        <w:trPr>
          <w:trHeight w:val="290"/>
        </w:trPr>
        <w:tc>
          <w:tcPr>
            <w:tcW w:w="4052" w:type="pct"/>
            <w:tcBorders>
              <w:top w:val="nil"/>
              <w:left w:val="nil"/>
              <w:bottom w:val="nil"/>
              <w:right w:val="nil"/>
            </w:tcBorders>
            <w:shd w:val="clear" w:color="auto" w:fill="auto"/>
            <w:noWrap/>
            <w:vAlign w:val="bottom"/>
            <w:hideMark/>
          </w:tcPr>
          <w:p w14:paraId="708FCDCB" w14:textId="77777777" w:rsidR="00D0664B" w:rsidRDefault="00D0664B" w:rsidP="00D0664B">
            <w:pPr>
              <w:spacing w:before="0" w:after="0" w:line="240" w:lineRule="auto"/>
              <w:jc w:val="left"/>
              <w:rPr>
                <w:rFonts w:ascii="Calibri" w:eastAsia="Times New Roman" w:hAnsi="Calibri" w:cs="Calibri"/>
                <w:color w:val="000000"/>
                <w:lang w:val="el-GR" w:eastAsia="el-GR"/>
              </w:rPr>
            </w:pPr>
            <w:r w:rsidRPr="00D0664B">
              <w:rPr>
                <w:rFonts w:ascii="Calibri" w:eastAsia="Times New Roman" w:hAnsi="Calibri" w:cs="Calibri"/>
                <w:color w:val="000000"/>
                <w:lang w:val="el-GR" w:eastAsia="el-GR"/>
              </w:rPr>
              <w:t xml:space="preserve">Πλέον / μείον προσαρμογές για μεταβολές λογ/σμών κεφαλαίου κίνησης </w:t>
            </w:r>
          </w:p>
          <w:p w14:paraId="08255AEF" w14:textId="6D8709CC" w:rsidR="00D0664B" w:rsidRPr="00D0664B" w:rsidRDefault="00D0664B" w:rsidP="00D0664B">
            <w:pPr>
              <w:spacing w:before="0" w:after="0" w:line="240" w:lineRule="auto"/>
              <w:jc w:val="left"/>
              <w:rPr>
                <w:rFonts w:ascii="Calibri" w:eastAsia="Times New Roman" w:hAnsi="Calibri" w:cs="Calibri"/>
                <w:color w:val="000000"/>
                <w:lang w:val="el-GR" w:eastAsia="el-GR"/>
              </w:rPr>
            </w:pPr>
            <w:r w:rsidRPr="00D0664B">
              <w:rPr>
                <w:rFonts w:ascii="Calibri" w:eastAsia="Times New Roman" w:hAnsi="Calibri" w:cs="Calibri"/>
                <w:color w:val="000000"/>
                <w:lang w:val="el-GR" w:eastAsia="el-GR"/>
              </w:rPr>
              <w:t>ή που σχετίζονται με τις λειτουργικές δραστηριότητες:</w:t>
            </w:r>
          </w:p>
        </w:tc>
        <w:tc>
          <w:tcPr>
            <w:tcW w:w="948" w:type="pct"/>
            <w:tcBorders>
              <w:top w:val="nil"/>
              <w:left w:val="nil"/>
              <w:bottom w:val="nil"/>
              <w:right w:val="nil"/>
            </w:tcBorders>
            <w:shd w:val="clear" w:color="auto" w:fill="auto"/>
            <w:noWrap/>
            <w:vAlign w:val="bottom"/>
            <w:hideMark/>
          </w:tcPr>
          <w:p w14:paraId="1C1E33C1" w14:textId="77777777" w:rsidR="00D0664B" w:rsidRPr="00D0664B" w:rsidRDefault="00D0664B" w:rsidP="00D0664B">
            <w:pPr>
              <w:spacing w:before="0" w:after="0" w:line="240" w:lineRule="auto"/>
              <w:jc w:val="left"/>
              <w:rPr>
                <w:rFonts w:ascii="Calibri" w:eastAsia="Times New Roman" w:hAnsi="Calibri" w:cs="Calibri"/>
                <w:color w:val="000000"/>
                <w:lang w:val="el-GR" w:eastAsia="el-GR"/>
              </w:rPr>
            </w:pPr>
          </w:p>
        </w:tc>
      </w:tr>
      <w:tr w:rsidR="00D0664B" w:rsidRPr="00D0664B" w14:paraId="039B0405" w14:textId="77777777" w:rsidTr="00D0664B">
        <w:trPr>
          <w:trHeight w:val="290"/>
        </w:trPr>
        <w:tc>
          <w:tcPr>
            <w:tcW w:w="4052" w:type="pct"/>
            <w:tcBorders>
              <w:top w:val="nil"/>
              <w:left w:val="nil"/>
              <w:bottom w:val="nil"/>
              <w:right w:val="nil"/>
            </w:tcBorders>
            <w:shd w:val="clear" w:color="auto" w:fill="auto"/>
            <w:noWrap/>
            <w:vAlign w:val="bottom"/>
            <w:hideMark/>
          </w:tcPr>
          <w:p w14:paraId="16BCF80D" w14:textId="77777777" w:rsidR="00D0664B" w:rsidRPr="00D0664B" w:rsidRDefault="00D0664B" w:rsidP="00D0664B">
            <w:pPr>
              <w:spacing w:before="0" w:after="0" w:line="240" w:lineRule="auto"/>
              <w:jc w:val="left"/>
              <w:rPr>
                <w:rFonts w:ascii="Calibri" w:eastAsia="Times New Roman" w:hAnsi="Calibri" w:cs="Calibri"/>
                <w:color w:val="000000"/>
                <w:lang w:val="el-GR" w:eastAsia="el-GR"/>
              </w:rPr>
            </w:pPr>
            <w:r w:rsidRPr="00D0664B">
              <w:rPr>
                <w:rFonts w:ascii="Calibri" w:eastAsia="Times New Roman" w:hAnsi="Calibri" w:cs="Calibri"/>
                <w:color w:val="000000"/>
                <w:lang w:val="el-GR" w:eastAsia="el-GR"/>
              </w:rPr>
              <w:t>Μείωση / (αύξηση) απαιτήσεων</w:t>
            </w:r>
          </w:p>
        </w:tc>
        <w:tc>
          <w:tcPr>
            <w:tcW w:w="948" w:type="pct"/>
            <w:tcBorders>
              <w:top w:val="nil"/>
              <w:left w:val="nil"/>
              <w:bottom w:val="nil"/>
              <w:right w:val="nil"/>
            </w:tcBorders>
            <w:shd w:val="clear" w:color="auto" w:fill="auto"/>
            <w:noWrap/>
            <w:vAlign w:val="bottom"/>
            <w:hideMark/>
          </w:tcPr>
          <w:p w14:paraId="6A84CC35" w14:textId="3261743C" w:rsidR="00D0664B" w:rsidRPr="00D0664B" w:rsidRDefault="00D0664B" w:rsidP="00D0664B">
            <w:pPr>
              <w:spacing w:before="0" w:after="0" w:line="240" w:lineRule="auto"/>
              <w:jc w:val="right"/>
              <w:rPr>
                <w:rFonts w:ascii="Calibri" w:eastAsia="Times New Roman" w:hAnsi="Calibri" w:cs="Calibri"/>
                <w:color w:val="000000"/>
                <w:lang w:val="el-GR" w:eastAsia="el-GR"/>
              </w:rPr>
            </w:pPr>
            <w:r>
              <w:rPr>
                <w:rFonts w:ascii="Calibri" w:eastAsia="Times New Roman" w:hAnsi="Calibri" w:cs="Calibri"/>
                <w:color w:val="000000"/>
                <w:lang w:val="el-GR" w:eastAsia="el-GR"/>
              </w:rPr>
              <w:t>(</w:t>
            </w:r>
            <w:r w:rsidRPr="00D0664B">
              <w:rPr>
                <w:rFonts w:ascii="Calibri" w:eastAsia="Times New Roman" w:hAnsi="Calibri" w:cs="Calibri"/>
                <w:color w:val="000000"/>
                <w:lang w:val="el-GR" w:eastAsia="el-GR"/>
              </w:rPr>
              <w:t>15.3</w:t>
            </w:r>
            <w:r w:rsidR="00204F03">
              <w:rPr>
                <w:rFonts w:ascii="Calibri" w:eastAsia="Times New Roman" w:hAnsi="Calibri" w:cs="Calibri"/>
                <w:color w:val="000000"/>
                <w:lang w:val="el-GR" w:eastAsia="el-GR"/>
              </w:rPr>
              <w:t>16,55</w:t>
            </w:r>
            <w:r>
              <w:rPr>
                <w:rFonts w:ascii="Calibri" w:eastAsia="Times New Roman" w:hAnsi="Calibri" w:cs="Calibri"/>
                <w:color w:val="000000"/>
                <w:lang w:val="el-GR" w:eastAsia="el-GR"/>
              </w:rPr>
              <w:t>)</w:t>
            </w:r>
          </w:p>
        </w:tc>
      </w:tr>
      <w:tr w:rsidR="00D0664B" w:rsidRPr="00D0664B" w14:paraId="7E976D68" w14:textId="77777777" w:rsidTr="00D0664B">
        <w:trPr>
          <w:trHeight w:val="290"/>
        </w:trPr>
        <w:tc>
          <w:tcPr>
            <w:tcW w:w="4052" w:type="pct"/>
            <w:tcBorders>
              <w:top w:val="nil"/>
              <w:left w:val="nil"/>
              <w:bottom w:val="nil"/>
              <w:right w:val="nil"/>
            </w:tcBorders>
            <w:shd w:val="clear" w:color="auto" w:fill="auto"/>
            <w:noWrap/>
            <w:vAlign w:val="bottom"/>
            <w:hideMark/>
          </w:tcPr>
          <w:p w14:paraId="6CF5E378" w14:textId="77777777" w:rsidR="00D0664B" w:rsidRPr="00D0664B" w:rsidRDefault="00D0664B" w:rsidP="00D0664B">
            <w:pPr>
              <w:spacing w:before="0" w:after="0" w:line="240" w:lineRule="auto"/>
              <w:jc w:val="left"/>
              <w:rPr>
                <w:rFonts w:ascii="Calibri" w:eastAsia="Times New Roman" w:hAnsi="Calibri" w:cs="Calibri"/>
                <w:color w:val="000000"/>
                <w:lang w:val="el-GR" w:eastAsia="el-GR"/>
              </w:rPr>
            </w:pPr>
            <w:r w:rsidRPr="00D0664B">
              <w:rPr>
                <w:rFonts w:ascii="Calibri" w:eastAsia="Times New Roman" w:hAnsi="Calibri" w:cs="Calibri"/>
                <w:color w:val="000000"/>
                <w:lang w:val="el-GR" w:eastAsia="el-GR"/>
              </w:rPr>
              <w:t>(Μείωση ) / αύξηση υποχρεώσεων (πλην δανειακών)</w:t>
            </w:r>
          </w:p>
        </w:tc>
        <w:tc>
          <w:tcPr>
            <w:tcW w:w="948" w:type="pct"/>
            <w:tcBorders>
              <w:top w:val="nil"/>
              <w:left w:val="nil"/>
              <w:bottom w:val="nil"/>
              <w:right w:val="nil"/>
            </w:tcBorders>
            <w:shd w:val="clear" w:color="auto" w:fill="auto"/>
            <w:noWrap/>
            <w:vAlign w:val="bottom"/>
            <w:hideMark/>
          </w:tcPr>
          <w:p w14:paraId="30246084" w14:textId="77777777" w:rsidR="00D0664B" w:rsidRPr="00D0664B" w:rsidRDefault="00D0664B" w:rsidP="00D0664B">
            <w:pPr>
              <w:spacing w:before="0" w:after="0" w:line="240" w:lineRule="auto"/>
              <w:jc w:val="right"/>
              <w:rPr>
                <w:rFonts w:ascii="Calibri" w:eastAsia="Times New Roman" w:hAnsi="Calibri" w:cs="Calibri"/>
                <w:color w:val="000000"/>
                <w:lang w:val="el-GR" w:eastAsia="el-GR"/>
              </w:rPr>
            </w:pPr>
            <w:r w:rsidRPr="00D0664B">
              <w:rPr>
                <w:rFonts w:ascii="Calibri" w:eastAsia="Times New Roman" w:hAnsi="Calibri" w:cs="Calibri"/>
                <w:color w:val="000000"/>
                <w:lang w:val="el-GR" w:eastAsia="el-GR"/>
              </w:rPr>
              <w:t>59.599,44</w:t>
            </w:r>
          </w:p>
        </w:tc>
      </w:tr>
      <w:tr w:rsidR="00D0664B" w:rsidRPr="00D0664B" w14:paraId="29CAE528" w14:textId="77777777" w:rsidTr="00D0664B">
        <w:trPr>
          <w:trHeight w:val="290"/>
        </w:trPr>
        <w:tc>
          <w:tcPr>
            <w:tcW w:w="4052" w:type="pct"/>
            <w:tcBorders>
              <w:top w:val="nil"/>
              <w:left w:val="nil"/>
              <w:bottom w:val="nil"/>
              <w:right w:val="nil"/>
            </w:tcBorders>
            <w:shd w:val="clear" w:color="auto" w:fill="auto"/>
            <w:noWrap/>
            <w:vAlign w:val="bottom"/>
            <w:hideMark/>
          </w:tcPr>
          <w:p w14:paraId="124D3D99" w14:textId="77777777" w:rsidR="00D0664B" w:rsidRPr="00D0664B" w:rsidRDefault="00D0664B" w:rsidP="00D0664B">
            <w:pPr>
              <w:spacing w:before="0" w:after="0" w:line="240" w:lineRule="auto"/>
              <w:jc w:val="left"/>
              <w:rPr>
                <w:rFonts w:ascii="Calibri" w:eastAsia="Times New Roman" w:hAnsi="Calibri" w:cs="Calibri"/>
                <w:color w:val="000000"/>
                <w:lang w:val="el-GR" w:eastAsia="el-GR"/>
              </w:rPr>
            </w:pPr>
            <w:r w:rsidRPr="00D0664B">
              <w:rPr>
                <w:rFonts w:ascii="Calibri" w:eastAsia="Times New Roman" w:hAnsi="Calibri" w:cs="Calibri"/>
                <w:color w:val="000000"/>
                <w:lang w:val="el-GR" w:eastAsia="el-GR"/>
              </w:rPr>
              <w:t>Μείον:</w:t>
            </w:r>
          </w:p>
        </w:tc>
        <w:tc>
          <w:tcPr>
            <w:tcW w:w="948" w:type="pct"/>
            <w:tcBorders>
              <w:top w:val="nil"/>
              <w:left w:val="nil"/>
              <w:bottom w:val="nil"/>
              <w:right w:val="nil"/>
            </w:tcBorders>
            <w:shd w:val="clear" w:color="auto" w:fill="auto"/>
            <w:noWrap/>
            <w:vAlign w:val="bottom"/>
            <w:hideMark/>
          </w:tcPr>
          <w:p w14:paraId="3840D227" w14:textId="77777777" w:rsidR="00D0664B" w:rsidRPr="00D0664B" w:rsidRDefault="00D0664B" w:rsidP="00D0664B">
            <w:pPr>
              <w:spacing w:before="0" w:after="0" w:line="240" w:lineRule="auto"/>
              <w:jc w:val="left"/>
              <w:rPr>
                <w:rFonts w:ascii="Calibri" w:eastAsia="Times New Roman" w:hAnsi="Calibri" w:cs="Calibri"/>
                <w:color w:val="000000"/>
                <w:lang w:val="el-GR" w:eastAsia="el-GR"/>
              </w:rPr>
            </w:pPr>
          </w:p>
        </w:tc>
      </w:tr>
      <w:tr w:rsidR="00D0664B" w:rsidRPr="00D0664B" w14:paraId="0EB85556" w14:textId="77777777" w:rsidTr="00D0664B">
        <w:trPr>
          <w:trHeight w:val="300"/>
        </w:trPr>
        <w:tc>
          <w:tcPr>
            <w:tcW w:w="4052" w:type="pct"/>
            <w:tcBorders>
              <w:top w:val="nil"/>
              <w:left w:val="nil"/>
              <w:bottom w:val="nil"/>
              <w:right w:val="nil"/>
            </w:tcBorders>
            <w:shd w:val="clear" w:color="auto" w:fill="auto"/>
            <w:noWrap/>
            <w:vAlign w:val="bottom"/>
            <w:hideMark/>
          </w:tcPr>
          <w:p w14:paraId="361042CA" w14:textId="77777777" w:rsidR="00D0664B" w:rsidRPr="00D0664B" w:rsidRDefault="00D0664B" w:rsidP="00D0664B">
            <w:pPr>
              <w:spacing w:before="0" w:after="0" w:line="240" w:lineRule="auto"/>
              <w:jc w:val="left"/>
              <w:rPr>
                <w:rFonts w:ascii="Calibri" w:eastAsia="Times New Roman" w:hAnsi="Calibri" w:cs="Calibri"/>
                <w:color w:val="000000"/>
                <w:lang w:val="el-GR" w:eastAsia="el-GR"/>
              </w:rPr>
            </w:pPr>
            <w:r w:rsidRPr="00D0664B">
              <w:rPr>
                <w:rFonts w:ascii="Calibri" w:eastAsia="Times New Roman" w:hAnsi="Calibri" w:cs="Calibri"/>
                <w:color w:val="000000"/>
                <w:lang w:val="el-GR" w:eastAsia="el-GR"/>
              </w:rPr>
              <w:t>Χρεωστικοί τόκοι και συναφή έξοδα καταβλημένα</w:t>
            </w:r>
          </w:p>
        </w:tc>
        <w:tc>
          <w:tcPr>
            <w:tcW w:w="948" w:type="pct"/>
            <w:tcBorders>
              <w:top w:val="nil"/>
              <w:left w:val="nil"/>
              <w:bottom w:val="single" w:sz="8" w:space="0" w:color="auto"/>
              <w:right w:val="nil"/>
            </w:tcBorders>
            <w:shd w:val="clear" w:color="auto" w:fill="auto"/>
            <w:noWrap/>
            <w:vAlign w:val="bottom"/>
            <w:hideMark/>
          </w:tcPr>
          <w:p w14:paraId="28DF0465" w14:textId="4F9DA9E6" w:rsidR="00D0664B" w:rsidRPr="00D0664B" w:rsidRDefault="00D0664B" w:rsidP="00D0664B">
            <w:pPr>
              <w:spacing w:before="0" w:after="0" w:line="240" w:lineRule="auto"/>
              <w:jc w:val="right"/>
              <w:rPr>
                <w:rFonts w:ascii="Calibri" w:eastAsia="Times New Roman" w:hAnsi="Calibri" w:cs="Calibri"/>
                <w:color w:val="000000"/>
                <w:lang w:val="el-GR" w:eastAsia="el-GR"/>
              </w:rPr>
            </w:pPr>
            <w:r>
              <w:rPr>
                <w:rFonts w:ascii="Calibri" w:eastAsia="Times New Roman" w:hAnsi="Calibri" w:cs="Calibri"/>
                <w:color w:val="000000"/>
                <w:lang w:val="el-GR" w:eastAsia="el-GR"/>
              </w:rPr>
              <w:t>(</w:t>
            </w:r>
            <w:r w:rsidRPr="00D0664B">
              <w:rPr>
                <w:rFonts w:ascii="Calibri" w:eastAsia="Times New Roman" w:hAnsi="Calibri" w:cs="Calibri"/>
                <w:color w:val="000000"/>
                <w:lang w:val="el-GR" w:eastAsia="el-GR"/>
              </w:rPr>
              <w:t>346,28</w:t>
            </w:r>
            <w:r>
              <w:rPr>
                <w:rFonts w:ascii="Calibri" w:eastAsia="Times New Roman" w:hAnsi="Calibri" w:cs="Calibri"/>
                <w:color w:val="000000"/>
                <w:lang w:val="el-GR" w:eastAsia="el-GR"/>
              </w:rPr>
              <w:t>)</w:t>
            </w:r>
          </w:p>
        </w:tc>
      </w:tr>
      <w:tr w:rsidR="00D0664B" w:rsidRPr="00D0664B" w14:paraId="2A93F4A7" w14:textId="77777777" w:rsidTr="00D0664B">
        <w:trPr>
          <w:trHeight w:val="300"/>
        </w:trPr>
        <w:tc>
          <w:tcPr>
            <w:tcW w:w="4052" w:type="pct"/>
            <w:tcBorders>
              <w:top w:val="nil"/>
              <w:left w:val="nil"/>
              <w:bottom w:val="nil"/>
              <w:right w:val="nil"/>
            </w:tcBorders>
            <w:shd w:val="clear" w:color="auto" w:fill="auto"/>
            <w:noWrap/>
            <w:vAlign w:val="bottom"/>
            <w:hideMark/>
          </w:tcPr>
          <w:p w14:paraId="50AE7206" w14:textId="77777777" w:rsidR="00D0664B" w:rsidRPr="00D0664B" w:rsidRDefault="00D0664B" w:rsidP="00D0664B">
            <w:pPr>
              <w:spacing w:before="0" w:after="0" w:line="240" w:lineRule="auto"/>
              <w:jc w:val="left"/>
              <w:rPr>
                <w:rFonts w:ascii="Calibri" w:eastAsia="Times New Roman" w:hAnsi="Calibri" w:cs="Calibri"/>
                <w:b/>
                <w:bCs/>
                <w:color w:val="000000"/>
                <w:lang w:val="el-GR" w:eastAsia="el-GR"/>
              </w:rPr>
            </w:pPr>
            <w:r w:rsidRPr="00D0664B">
              <w:rPr>
                <w:rFonts w:ascii="Calibri" w:eastAsia="Times New Roman" w:hAnsi="Calibri" w:cs="Calibri"/>
                <w:b/>
                <w:bCs/>
                <w:color w:val="000000"/>
                <w:lang w:val="el-GR" w:eastAsia="el-GR"/>
              </w:rPr>
              <w:t>Σύνολο εισροών / (εκροών) από λειτουργικές δραστηριότητες (α)</w:t>
            </w:r>
          </w:p>
        </w:tc>
        <w:tc>
          <w:tcPr>
            <w:tcW w:w="948" w:type="pct"/>
            <w:tcBorders>
              <w:top w:val="nil"/>
              <w:left w:val="nil"/>
              <w:bottom w:val="single" w:sz="8" w:space="0" w:color="auto"/>
              <w:right w:val="nil"/>
            </w:tcBorders>
            <w:shd w:val="clear" w:color="auto" w:fill="auto"/>
            <w:noWrap/>
            <w:vAlign w:val="bottom"/>
            <w:hideMark/>
          </w:tcPr>
          <w:p w14:paraId="4F592958" w14:textId="62110E0E" w:rsidR="00D0664B" w:rsidRPr="00D0664B" w:rsidRDefault="00766A8E" w:rsidP="00D0664B">
            <w:pPr>
              <w:spacing w:before="0" w:after="0" w:line="240" w:lineRule="auto"/>
              <w:jc w:val="right"/>
              <w:rPr>
                <w:rFonts w:ascii="Calibri" w:eastAsia="Times New Roman" w:hAnsi="Calibri" w:cs="Calibri"/>
                <w:b/>
                <w:bCs/>
                <w:color w:val="000000"/>
                <w:lang w:val="el-GR" w:eastAsia="el-GR"/>
              </w:rPr>
            </w:pPr>
            <w:r w:rsidRPr="00766A8E">
              <w:rPr>
                <w:rFonts w:ascii="Calibri" w:eastAsia="Times New Roman" w:hAnsi="Calibri" w:cs="Calibri"/>
                <w:b/>
                <w:bCs/>
                <w:color w:val="000000"/>
                <w:lang w:val="el-GR" w:eastAsia="el-GR"/>
              </w:rPr>
              <w:t>36.404,15</w:t>
            </w:r>
          </w:p>
        </w:tc>
      </w:tr>
      <w:tr w:rsidR="00D0664B" w:rsidRPr="00D0664B" w14:paraId="47800D75" w14:textId="77777777" w:rsidTr="00D0664B">
        <w:trPr>
          <w:trHeight w:val="290"/>
        </w:trPr>
        <w:tc>
          <w:tcPr>
            <w:tcW w:w="4052" w:type="pct"/>
            <w:tcBorders>
              <w:top w:val="nil"/>
              <w:left w:val="nil"/>
              <w:bottom w:val="nil"/>
              <w:right w:val="nil"/>
            </w:tcBorders>
            <w:shd w:val="clear" w:color="auto" w:fill="auto"/>
            <w:noWrap/>
            <w:vAlign w:val="bottom"/>
            <w:hideMark/>
          </w:tcPr>
          <w:p w14:paraId="091D82CA" w14:textId="77777777" w:rsidR="00D0664B" w:rsidRPr="00D0664B" w:rsidRDefault="00D0664B" w:rsidP="00D0664B">
            <w:pPr>
              <w:spacing w:before="0" w:after="0" w:line="240" w:lineRule="auto"/>
              <w:jc w:val="left"/>
              <w:rPr>
                <w:rFonts w:ascii="Calibri" w:eastAsia="Times New Roman" w:hAnsi="Calibri" w:cs="Calibri"/>
                <w:b/>
                <w:bCs/>
                <w:color w:val="000000"/>
                <w:u w:val="single"/>
                <w:lang w:val="el-GR" w:eastAsia="el-GR"/>
              </w:rPr>
            </w:pPr>
            <w:r w:rsidRPr="00D0664B">
              <w:rPr>
                <w:rFonts w:ascii="Calibri" w:eastAsia="Times New Roman" w:hAnsi="Calibri" w:cs="Calibri"/>
                <w:b/>
                <w:bCs/>
                <w:color w:val="000000"/>
                <w:u w:val="single"/>
                <w:lang w:val="el-GR" w:eastAsia="el-GR"/>
              </w:rPr>
              <w:t>Επενδυτικές δραστηριότητες</w:t>
            </w:r>
          </w:p>
        </w:tc>
        <w:tc>
          <w:tcPr>
            <w:tcW w:w="948" w:type="pct"/>
            <w:tcBorders>
              <w:top w:val="nil"/>
              <w:left w:val="nil"/>
              <w:bottom w:val="nil"/>
              <w:right w:val="nil"/>
            </w:tcBorders>
            <w:shd w:val="clear" w:color="auto" w:fill="auto"/>
            <w:noWrap/>
            <w:vAlign w:val="bottom"/>
            <w:hideMark/>
          </w:tcPr>
          <w:p w14:paraId="4C2F23DF" w14:textId="77777777" w:rsidR="00D0664B" w:rsidRPr="00D0664B" w:rsidRDefault="00D0664B" w:rsidP="00D0664B">
            <w:pPr>
              <w:spacing w:before="0" w:after="0" w:line="240" w:lineRule="auto"/>
              <w:jc w:val="left"/>
              <w:rPr>
                <w:rFonts w:ascii="Calibri" w:eastAsia="Times New Roman" w:hAnsi="Calibri" w:cs="Calibri"/>
                <w:b/>
                <w:bCs/>
                <w:color w:val="000000"/>
                <w:u w:val="single"/>
                <w:lang w:val="el-GR" w:eastAsia="el-GR"/>
              </w:rPr>
            </w:pPr>
          </w:p>
        </w:tc>
      </w:tr>
      <w:tr w:rsidR="00D0664B" w:rsidRPr="00D0664B" w14:paraId="50CA3E34" w14:textId="77777777" w:rsidTr="00D0664B">
        <w:trPr>
          <w:trHeight w:val="290"/>
        </w:trPr>
        <w:tc>
          <w:tcPr>
            <w:tcW w:w="4052" w:type="pct"/>
            <w:tcBorders>
              <w:top w:val="nil"/>
              <w:left w:val="nil"/>
              <w:bottom w:val="nil"/>
              <w:right w:val="nil"/>
            </w:tcBorders>
            <w:shd w:val="clear" w:color="auto" w:fill="auto"/>
            <w:noWrap/>
            <w:vAlign w:val="bottom"/>
            <w:hideMark/>
          </w:tcPr>
          <w:p w14:paraId="0E67F0F0" w14:textId="77777777" w:rsidR="00D0664B" w:rsidRPr="00D0664B" w:rsidRDefault="00D0664B" w:rsidP="00D0664B">
            <w:pPr>
              <w:spacing w:before="0" w:after="0" w:line="240" w:lineRule="auto"/>
              <w:jc w:val="left"/>
              <w:rPr>
                <w:rFonts w:ascii="Calibri" w:eastAsia="Times New Roman" w:hAnsi="Calibri" w:cs="Calibri"/>
                <w:color w:val="000000"/>
                <w:lang w:val="el-GR" w:eastAsia="el-GR"/>
              </w:rPr>
            </w:pPr>
            <w:r w:rsidRPr="00D0664B">
              <w:rPr>
                <w:rFonts w:ascii="Calibri" w:eastAsia="Times New Roman" w:hAnsi="Calibri" w:cs="Calibri"/>
                <w:color w:val="000000"/>
                <w:lang w:val="el-GR" w:eastAsia="el-GR"/>
              </w:rPr>
              <w:t>Αγορά ενσώματων και άυλων πάγιων στοιχείων</w:t>
            </w:r>
          </w:p>
        </w:tc>
        <w:tc>
          <w:tcPr>
            <w:tcW w:w="948" w:type="pct"/>
            <w:tcBorders>
              <w:top w:val="nil"/>
              <w:left w:val="nil"/>
              <w:bottom w:val="nil"/>
              <w:right w:val="nil"/>
            </w:tcBorders>
            <w:shd w:val="clear" w:color="auto" w:fill="auto"/>
            <w:noWrap/>
            <w:vAlign w:val="bottom"/>
            <w:hideMark/>
          </w:tcPr>
          <w:p w14:paraId="4492DA37" w14:textId="392530D9" w:rsidR="00D0664B" w:rsidRPr="00D0664B" w:rsidRDefault="00D0664B" w:rsidP="00D0664B">
            <w:pPr>
              <w:spacing w:before="0" w:after="0" w:line="240" w:lineRule="auto"/>
              <w:jc w:val="right"/>
              <w:rPr>
                <w:rFonts w:ascii="Calibri" w:eastAsia="Times New Roman" w:hAnsi="Calibri" w:cs="Calibri"/>
                <w:color w:val="000000"/>
                <w:lang w:val="el-GR" w:eastAsia="el-GR"/>
              </w:rPr>
            </w:pPr>
            <w:r>
              <w:rPr>
                <w:rFonts w:ascii="Calibri" w:eastAsia="Times New Roman" w:hAnsi="Calibri" w:cs="Calibri"/>
                <w:color w:val="000000"/>
                <w:lang w:val="el-GR" w:eastAsia="el-GR"/>
              </w:rPr>
              <w:t>(</w:t>
            </w:r>
            <w:r w:rsidRPr="00D0664B">
              <w:rPr>
                <w:rFonts w:ascii="Calibri" w:eastAsia="Times New Roman" w:hAnsi="Calibri" w:cs="Calibri"/>
                <w:color w:val="000000"/>
                <w:lang w:val="el-GR" w:eastAsia="el-GR"/>
              </w:rPr>
              <w:t>41.756,42</w:t>
            </w:r>
            <w:r>
              <w:rPr>
                <w:rFonts w:ascii="Calibri" w:eastAsia="Times New Roman" w:hAnsi="Calibri" w:cs="Calibri"/>
                <w:color w:val="000000"/>
                <w:lang w:val="el-GR" w:eastAsia="el-GR"/>
              </w:rPr>
              <w:t>)</w:t>
            </w:r>
          </w:p>
        </w:tc>
      </w:tr>
      <w:tr w:rsidR="00D0664B" w:rsidRPr="00D0664B" w14:paraId="24AE2D6D" w14:textId="77777777" w:rsidTr="00D0664B">
        <w:trPr>
          <w:trHeight w:val="300"/>
        </w:trPr>
        <w:tc>
          <w:tcPr>
            <w:tcW w:w="4052" w:type="pct"/>
            <w:tcBorders>
              <w:top w:val="nil"/>
              <w:left w:val="nil"/>
              <w:bottom w:val="nil"/>
              <w:right w:val="nil"/>
            </w:tcBorders>
            <w:shd w:val="clear" w:color="auto" w:fill="auto"/>
            <w:noWrap/>
            <w:vAlign w:val="bottom"/>
            <w:hideMark/>
          </w:tcPr>
          <w:p w14:paraId="79C14301" w14:textId="77777777" w:rsidR="00D0664B" w:rsidRPr="00D0664B" w:rsidRDefault="00D0664B" w:rsidP="00D0664B">
            <w:pPr>
              <w:spacing w:before="0" w:after="0" w:line="240" w:lineRule="auto"/>
              <w:jc w:val="left"/>
              <w:rPr>
                <w:rFonts w:ascii="Calibri" w:eastAsia="Times New Roman" w:hAnsi="Calibri" w:cs="Calibri"/>
                <w:color w:val="000000"/>
                <w:lang w:val="el-GR" w:eastAsia="el-GR"/>
              </w:rPr>
            </w:pPr>
            <w:r w:rsidRPr="00D0664B">
              <w:rPr>
                <w:rFonts w:ascii="Calibri" w:eastAsia="Times New Roman" w:hAnsi="Calibri" w:cs="Calibri"/>
                <w:color w:val="000000"/>
                <w:lang w:val="el-GR" w:eastAsia="el-GR"/>
              </w:rPr>
              <w:t>Τόκοι εισπραχθέντες</w:t>
            </w:r>
          </w:p>
        </w:tc>
        <w:tc>
          <w:tcPr>
            <w:tcW w:w="948" w:type="pct"/>
            <w:tcBorders>
              <w:top w:val="nil"/>
              <w:left w:val="nil"/>
              <w:bottom w:val="single" w:sz="8" w:space="0" w:color="auto"/>
              <w:right w:val="nil"/>
            </w:tcBorders>
            <w:shd w:val="clear" w:color="auto" w:fill="auto"/>
            <w:noWrap/>
            <w:vAlign w:val="bottom"/>
            <w:hideMark/>
          </w:tcPr>
          <w:p w14:paraId="06346FB5" w14:textId="77777777" w:rsidR="00D0664B" w:rsidRPr="00D0664B" w:rsidRDefault="00D0664B" w:rsidP="00D0664B">
            <w:pPr>
              <w:spacing w:before="0" w:after="0" w:line="240" w:lineRule="auto"/>
              <w:jc w:val="right"/>
              <w:rPr>
                <w:rFonts w:ascii="Calibri" w:eastAsia="Times New Roman" w:hAnsi="Calibri" w:cs="Calibri"/>
                <w:color w:val="000000"/>
                <w:lang w:val="el-GR" w:eastAsia="el-GR"/>
              </w:rPr>
            </w:pPr>
            <w:r w:rsidRPr="00D0664B">
              <w:rPr>
                <w:rFonts w:ascii="Calibri" w:eastAsia="Times New Roman" w:hAnsi="Calibri" w:cs="Calibri"/>
                <w:color w:val="000000"/>
                <w:lang w:val="el-GR" w:eastAsia="el-GR"/>
              </w:rPr>
              <w:t>1,67</w:t>
            </w:r>
          </w:p>
        </w:tc>
      </w:tr>
      <w:tr w:rsidR="00D0664B" w:rsidRPr="00D0664B" w14:paraId="1EB12638" w14:textId="77777777" w:rsidTr="00D0664B">
        <w:trPr>
          <w:trHeight w:val="300"/>
        </w:trPr>
        <w:tc>
          <w:tcPr>
            <w:tcW w:w="4052" w:type="pct"/>
            <w:tcBorders>
              <w:top w:val="nil"/>
              <w:left w:val="nil"/>
              <w:bottom w:val="nil"/>
              <w:right w:val="nil"/>
            </w:tcBorders>
            <w:shd w:val="clear" w:color="auto" w:fill="auto"/>
            <w:noWrap/>
            <w:vAlign w:val="bottom"/>
            <w:hideMark/>
          </w:tcPr>
          <w:p w14:paraId="49116AB1" w14:textId="77777777" w:rsidR="00D0664B" w:rsidRPr="00D0664B" w:rsidRDefault="00D0664B" w:rsidP="00D0664B">
            <w:pPr>
              <w:spacing w:before="0" w:after="0" w:line="240" w:lineRule="auto"/>
              <w:jc w:val="left"/>
              <w:rPr>
                <w:rFonts w:ascii="Calibri" w:eastAsia="Times New Roman" w:hAnsi="Calibri" w:cs="Calibri"/>
                <w:b/>
                <w:bCs/>
                <w:color w:val="000000"/>
                <w:lang w:val="el-GR" w:eastAsia="el-GR"/>
              </w:rPr>
            </w:pPr>
            <w:r w:rsidRPr="00D0664B">
              <w:rPr>
                <w:rFonts w:ascii="Calibri" w:eastAsia="Times New Roman" w:hAnsi="Calibri" w:cs="Calibri"/>
                <w:b/>
                <w:bCs/>
                <w:color w:val="000000"/>
                <w:lang w:val="el-GR" w:eastAsia="el-GR"/>
              </w:rPr>
              <w:t>Σύνολο εισροών / (εκροών) από επενδυτικές δραστηριότητες (β)</w:t>
            </w:r>
          </w:p>
        </w:tc>
        <w:tc>
          <w:tcPr>
            <w:tcW w:w="948" w:type="pct"/>
            <w:tcBorders>
              <w:top w:val="nil"/>
              <w:left w:val="nil"/>
              <w:bottom w:val="single" w:sz="8" w:space="0" w:color="auto"/>
              <w:right w:val="nil"/>
            </w:tcBorders>
            <w:shd w:val="clear" w:color="auto" w:fill="auto"/>
            <w:noWrap/>
            <w:vAlign w:val="bottom"/>
            <w:hideMark/>
          </w:tcPr>
          <w:p w14:paraId="3C36D5B4" w14:textId="03D7667E" w:rsidR="00D0664B" w:rsidRPr="00D0664B" w:rsidRDefault="00D0664B" w:rsidP="00D0664B">
            <w:pPr>
              <w:spacing w:before="0" w:after="0" w:line="240" w:lineRule="auto"/>
              <w:jc w:val="right"/>
              <w:rPr>
                <w:rFonts w:ascii="Calibri" w:eastAsia="Times New Roman" w:hAnsi="Calibri" w:cs="Calibri"/>
                <w:b/>
                <w:bCs/>
                <w:color w:val="000000"/>
                <w:lang w:val="el-GR" w:eastAsia="el-GR"/>
              </w:rPr>
            </w:pPr>
            <w:r>
              <w:rPr>
                <w:rFonts w:ascii="Calibri" w:eastAsia="Times New Roman" w:hAnsi="Calibri" w:cs="Calibri"/>
                <w:b/>
                <w:bCs/>
                <w:color w:val="000000"/>
                <w:lang w:val="el-GR" w:eastAsia="el-GR"/>
              </w:rPr>
              <w:t>(</w:t>
            </w:r>
            <w:r w:rsidRPr="00D0664B">
              <w:rPr>
                <w:rFonts w:ascii="Calibri" w:eastAsia="Times New Roman" w:hAnsi="Calibri" w:cs="Calibri"/>
                <w:b/>
                <w:bCs/>
                <w:color w:val="000000"/>
                <w:lang w:val="el-GR" w:eastAsia="el-GR"/>
              </w:rPr>
              <w:t>41.754,75</w:t>
            </w:r>
            <w:r>
              <w:rPr>
                <w:rFonts w:ascii="Calibri" w:eastAsia="Times New Roman" w:hAnsi="Calibri" w:cs="Calibri"/>
                <w:b/>
                <w:bCs/>
                <w:color w:val="000000"/>
                <w:lang w:val="el-GR" w:eastAsia="el-GR"/>
              </w:rPr>
              <w:t>)</w:t>
            </w:r>
          </w:p>
        </w:tc>
      </w:tr>
      <w:tr w:rsidR="00D0664B" w:rsidRPr="00D0664B" w14:paraId="4853C2D6" w14:textId="77777777" w:rsidTr="00D0664B">
        <w:trPr>
          <w:trHeight w:val="290"/>
        </w:trPr>
        <w:tc>
          <w:tcPr>
            <w:tcW w:w="4052" w:type="pct"/>
            <w:tcBorders>
              <w:top w:val="nil"/>
              <w:left w:val="nil"/>
              <w:bottom w:val="nil"/>
              <w:right w:val="nil"/>
            </w:tcBorders>
            <w:shd w:val="clear" w:color="auto" w:fill="auto"/>
            <w:noWrap/>
            <w:vAlign w:val="bottom"/>
            <w:hideMark/>
          </w:tcPr>
          <w:p w14:paraId="0D14054B" w14:textId="77777777" w:rsidR="00D0664B" w:rsidRPr="00D0664B" w:rsidRDefault="00D0664B" w:rsidP="00D0664B">
            <w:pPr>
              <w:spacing w:before="0" w:after="0" w:line="240" w:lineRule="auto"/>
              <w:jc w:val="left"/>
              <w:rPr>
                <w:rFonts w:ascii="Calibri" w:eastAsia="Times New Roman" w:hAnsi="Calibri" w:cs="Calibri"/>
                <w:b/>
                <w:bCs/>
                <w:color w:val="000000"/>
                <w:u w:val="single"/>
                <w:lang w:val="el-GR" w:eastAsia="el-GR"/>
              </w:rPr>
            </w:pPr>
            <w:r w:rsidRPr="00D0664B">
              <w:rPr>
                <w:rFonts w:ascii="Calibri" w:eastAsia="Times New Roman" w:hAnsi="Calibri" w:cs="Calibri"/>
                <w:b/>
                <w:bCs/>
                <w:color w:val="000000"/>
                <w:u w:val="single"/>
                <w:lang w:val="el-GR" w:eastAsia="el-GR"/>
              </w:rPr>
              <w:t>Χρηματοδοτικές δραστηριότητες</w:t>
            </w:r>
          </w:p>
        </w:tc>
        <w:tc>
          <w:tcPr>
            <w:tcW w:w="948" w:type="pct"/>
            <w:tcBorders>
              <w:top w:val="nil"/>
              <w:left w:val="nil"/>
              <w:bottom w:val="nil"/>
              <w:right w:val="nil"/>
            </w:tcBorders>
            <w:shd w:val="clear" w:color="auto" w:fill="auto"/>
            <w:noWrap/>
            <w:vAlign w:val="bottom"/>
            <w:hideMark/>
          </w:tcPr>
          <w:p w14:paraId="541BC4A5" w14:textId="77777777" w:rsidR="00D0664B" w:rsidRPr="00D0664B" w:rsidRDefault="00D0664B" w:rsidP="00D0664B">
            <w:pPr>
              <w:spacing w:before="0" w:after="0" w:line="240" w:lineRule="auto"/>
              <w:jc w:val="left"/>
              <w:rPr>
                <w:rFonts w:ascii="Calibri" w:eastAsia="Times New Roman" w:hAnsi="Calibri" w:cs="Calibri"/>
                <w:b/>
                <w:bCs/>
                <w:color w:val="000000"/>
                <w:u w:val="single"/>
                <w:lang w:val="el-GR" w:eastAsia="el-GR"/>
              </w:rPr>
            </w:pPr>
          </w:p>
        </w:tc>
      </w:tr>
      <w:tr w:rsidR="00D0664B" w:rsidRPr="00D0664B" w14:paraId="640FB51F" w14:textId="77777777" w:rsidTr="00D0664B">
        <w:trPr>
          <w:trHeight w:val="290"/>
        </w:trPr>
        <w:tc>
          <w:tcPr>
            <w:tcW w:w="4052" w:type="pct"/>
            <w:tcBorders>
              <w:top w:val="nil"/>
              <w:left w:val="nil"/>
              <w:bottom w:val="nil"/>
              <w:right w:val="nil"/>
            </w:tcBorders>
            <w:shd w:val="clear" w:color="auto" w:fill="auto"/>
            <w:noWrap/>
            <w:vAlign w:val="bottom"/>
            <w:hideMark/>
          </w:tcPr>
          <w:p w14:paraId="50665DDD" w14:textId="77777777" w:rsidR="00D0664B" w:rsidRPr="00D0664B" w:rsidRDefault="00D0664B" w:rsidP="00D0664B">
            <w:pPr>
              <w:spacing w:before="0" w:after="0" w:line="240" w:lineRule="auto"/>
              <w:jc w:val="left"/>
              <w:rPr>
                <w:rFonts w:ascii="Calibri" w:eastAsia="Times New Roman" w:hAnsi="Calibri" w:cs="Calibri"/>
                <w:color w:val="000000"/>
                <w:lang w:val="el-GR" w:eastAsia="el-GR"/>
              </w:rPr>
            </w:pPr>
            <w:r w:rsidRPr="00D0664B">
              <w:rPr>
                <w:rFonts w:ascii="Calibri" w:eastAsia="Times New Roman" w:hAnsi="Calibri" w:cs="Calibri"/>
                <w:color w:val="000000"/>
                <w:lang w:val="el-GR" w:eastAsia="el-GR"/>
              </w:rPr>
              <w:t>Καταβολή μετοχικού κεφαλαίου</w:t>
            </w:r>
          </w:p>
        </w:tc>
        <w:tc>
          <w:tcPr>
            <w:tcW w:w="948" w:type="pct"/>
            <w:tcBorders>
              <w:top w:val="nil"/>
              <w:left w:val="nil"/>
              <w:bottom w:val="nil"/>
              <w:right w:val="nil"/>
            </w:tcBorders>
            <w:shd w:val="clear" w:color="auto" w:fill="auto"/>
            <w:noWrap/>
            <w:vAlign w:val="bottom"/>
            <w:hideMark/>
          </w:tcPr>
          <w:p w14:paraId="022BC420" w14:textId="1473985B" w:rsidR="00D0664B" w:rsidRPr="00D0664B" w:rsidRDefault="00766A8E" w:rsidP="00D0664B">
            <w:pPr>
              <w:spacing w:before="0" w:after="0" w:line="240" w:lineRule="auto"/>
              <w:jc w:val="right"/>
              <w:rPr>
                <w:rFonts w:ascii="Calibri" w:eastAsia="Times New Roman" w:hAnsi="Calibri" w:cs="Calibri"/>
                <w:color w:val="000000"/>
                <w:lang w:val="el-GR" w:eastAsia="el-GR"/>
              </w:rPr>
            </w:pPr>
            <w:r>
              <w:rPr>
                <w:rFonts w:ascii="Calibri" w:eastAsia="Times New Roman" w:hAnsi="Calibri" w:cs="Calibri"/>
                <w:color w:val="000000"/>
                <w:lang w:val="el-GR" w:eastAsia="el-GR"/>
              </w:rPr>
              <w:t>25.500,00</w:t>
            </w:r>
          </w:p>
        </w:tc>
      </w:tr>
      <w:tr w:rsidR="00D0664B" w:rsidRPr="00D0664B" w14:paraId="4154F8E1" w14:textId="77777777" w:rsidTr="00D0664B">
        <w:trPr>
          <w:trHeight w:val="290"/>
        </w:trPr>
        <w:tc>
          <w:tcPr>
            <w:tcW w:w="4052" w:type="pct"/>
            <w:tcBorders>
              <w:top w:val="nil"/>
              <w:left w:val="nil"/>
              <w:bottom w:val="nil"/>
              <w:right w:val="nil"/>
            </w:tcBorders>
            <w:shd w:val="clear" w:color="auto" w:fill="auto"/>
            <w:noWrap/>
            <w:vAlign w:val="bottom"/>
            <w:hideMark/>
          </w:tcPr>
          <w:p w14:paraId="49A45AA1" w14:textId="77777777" w:rsidR="00D0664B" w:rsidRPr="00D0664B" w:rsidRDefault="00D0664B" w:rsidP="00D0664B">
            <w:pPr>
              <w:spacing w:before="0" w:after="0" w:line="240" w:lineRule="auto"/>
              <w:jc w:val="left"/>
              <w:rPr>
                <w:rFonts w:ascii="Calibri" w:eastAsia="Times New Roman" w:hAnsi="Calibri" w:cs="Calibri"/>
                <w:color w:val="000000"/>
                <w:lang w:val="el-GR" w:eastAsia="el-GR"/>
              </w:rPr>
            </w:pPr>
            <w:r w:rsidRPr="00D0664B">
              <w:rPr>
                <w:rFonts w:ascii="Calibri" w:eastAsia="Times New Roman" w:hAnsi="Calibri" w:cs="Calibri"/>
                <w:color w:val="000000"/>
                <w:lang w:val="el-GR" w:eastAsia="el-GR"/>
              </w:rPr>
              <w:t>Μεταβολή από αναγνώριση χρηματοδοτικών μισθώσεων</w:t>
            </w:r>
          </w:p>
        </w:tc>
        <w:tc>
          <w:tcPr>
            <w:tcW w:w="948" w:type="pct"/>
            <w:tcBorders>
              <w:top w:val="nil"/>
              <w:left w:val="nil"/>
              <w:bottom w:val="nil"/>
              <w:right w:val="nil"/>
            </w:tcBorders>
            <w:shd w:val="clear" w:color="auto" w:fill="auto"/>
            <w:noWrap/>
            <w:vAlign w:val="bottom"/>
            <w:hideMark/>
          </w:tcPr>
          <w:p w14:paraId="4135A057" w14:textId="5E420693" w:rsidR="00D0664B" w:rsidRPr="00D0664B" w:rsidRDefault="00D0664B" w:rsidP="00D0664B">
            <w:pPr>
              <w:spacing w:before="0" w:after="0" w:line="240" w:lineRule="auto"/>
              <w:jc w:val="right"/>
              <w:rPr>
                <w:rFonts w:ascii="Calibri" w:eastAsia="Times New Roman" w:hAnsi="Calibri" w:cs="Calibri"/>
                <w:color w:val="000000"/>
                <w:lang w:val="el-GR" w:eastAsia="el-GR"/>
              </w:rPr>
            </w:pPr>
            <w:r>
              <w:rPr>
                <w:rFonts w:ascii="Calibri" w:eastAsia="Times New Roman" w:hAnsi="Calibri" w:cs="Calibri"/>
                <w:color w:val="000000"/>
                <w:lang w:val="el-GR" w:eastAsia="el-GR"/>
              </w:rPr>
              <w:t>(</w:t>
            </w:r>
            <w:r w:rsidRPr="00D0664B">
              <w:rPr>
                <w:rFonts w:ascii="Calibri" w:eastAsia="Times New Roman" w:hAnsi="Calibri" w:cs="Calibri"/>
                <w:color w:val="000000"/>
                <w:lang w:val="el-GR" w:eastAsia="el-GR"/>
              </w:rPr>
              <w:t>797,72</w:t>
            </w:r>
            <w:r>
              <w:rPr>
                <w:rFonts w:ascii="Calibri" w:eastAsia="Times New Roman" w:hAnsi="Calibri" w:cs="Calibri"/>
                <w:color w:val="000000"/>
                <w:lang w:val="el-GR" w:eastAsia="el-GR"/>
              </w:rPr>
              <w:t>)</w:t>
            </w:r>
          </w:p>
        </w:tc>
      </w:tr>
      <w:tr w:rsidR="00D0664B" w:rsidRPr="00D0664B" w14:paraId="34695737" w14:textId="77777777" w:rsidTr="00D0664B">
        <w:trPr>
          <w:trHeight w:val="300"/>
        </w:trPr>
        <w:tc>
          <w:tcPr>
            <w:tcW w:w="4052" w:type="pct"/>
            <w:tcBorders>
              <w:top w:val="nil"/>
              <w:left w:val="nil"/>
              <w:bottom w:val="nil"/>
              <w:right w:val="nil"/>
            </w:tcBorders>
            <w:shd w:val="clear" w:color="auto" w:fill="auto"/>
            <w:noWrap/>
            <w:vAlign w:val="bottom"/>
            <w:hideMark/>
          </w:tcPr>
          <w:p w14:paraId="18A3B5CE" w14:textId="77777777" w:rsidR="00D0664B" w:rsidRPr="00D0664B" w:rsidRDefault="00D0664B" w:rsidP="00D0664B">
            <w:pPr>
              <w:spacing w:before="0" w:after="0" w:line="240" w:lineRule="auto"/>
              <w:jc w:val="left"/>
              <w:rPr>
                <w:rFonts w:ascii="Calibri" w:eastAsia="Times New Roman" w:hAnsi="Calibri" w:cs="Calibri"/>
                <w:b/>
                <w:bCs/>
                <w:color w:val="000000"/>
                <w:lang w:val="el-GR" w:eastAsia="el-GR"/>
              </w:rPr>
            </w:pPr>
            <w:r w:rsidRPr="00D0664B">
              <w:rPr>
                <w:rFonts w:ascii="Calibri" w:eastAsia="Times New Roman" w:hAnsi="Calibri" w:cs="Calibri"/>
                <w:b/>
                <w:bCs/>
                <w:color w:val="000000"/>
                <w:lang w:val="el-GR" w:eastAsia="el-GR"/>
              </w:rPr>
              <w:t>Σύνολο εισροών / (εκροών) από χρηματοδοτικές δραστηριότητες (γ)</w:t>
            </w:r>
          </w:p>
        </w:tc>
        <w:tc>
          <w:tcPr>
            <w:tcW w:w="948" w:type="pct"/>
            <w:tcBorders>
              <w:top w:val="nil"/>
              <w:left w:val="nil"/>
              <w:bottom w:val="single" w:sz="8" w:space="0" w:color="auto"/>
              <w:right w:val="nil"/>
            </w:tcBorders>
            <w:shd w:val="clear" w:color="auto" w:fill="auto"/>
            <w:noWrap/>
            <w:vAlign w:val="bottom"/>
            <w:hideMark/>
          </w:tcPr>
          <w:p w14:paraId="5B8264FE" w14:textId="3DB938DC" w:rsidR="00D0664B" w:rsidRPr="00D0664B" w:rsidRDefault="00766A8E" w:rsidP="00D0664B">
            <w:pPr>
              <w:spacing w:before="0" w:after="0" w:line="240" w:lineRule="auto"/>
              <w:jc w:val="right"/>
              <w:rPr>
                <w:rFonts w:ascii="Calibri" w:eastAsia="Times New Roman" w:hAnsi="Calibri" w:cs="Calibri"/>
                <w:b/>
                <w:bCs/>
                <w:color w:val="000000"/>
                <w:lang w:val="el-GR" w:eastAsia="el-GR"/>
              </w:rPr>
            </w:pPr>
            <w:r w:rsidRPr="00766A8E">
              <w:rPr>
                <w:rFonts w:ascii="Calibri" w:eastAsia="Times New Roman" w:hAnsi="Calibri" w:cs="Calibri"/>
                <w:b/>
                <w:bCs/>
                <w:color w:val="000000"/>
                <w:lang w:val="el-GR" w:eastAsia="el-GR"/>
              </w:rPr>
              <w:t>24.702,28</w:t>
            </w:r>
          </w:p>
        </w:tc>
      </w:tr>
      <w:tr w:rsidR="00D0664B" w:rsidRPr="00D0664B" w14:paraId="73860E17" w14:textId="77777777" w:rsidTr="00D0664B">
        <w:trPr>
          <w:trHeight w:val="300"/>
        </w:trPr>
        <w:tc>
          <w:tcPr>
            <w:tcW w:w="4052" w:type="pct"/>
            <w:tcBorders>
              <w:top w:val="nil"/>
              <w:left w:val="nil"/>
              <w:bottom w:val="nil"/>
              <w:right w:val="nil"/>
            </w:tcBorders>
            <w:shd w:val="clear" w:color="auto" w:fill="auto"/>
            <w:noWrap/>
            <w:vAlign w:val="bottom"/>
            <w:hideMark/>
          </w:tcPr>
          <w:p w14:paraId="4843A4E2" w14:textId="77777777" w:rsidR="00D0664B" w:rsidRPr="00D0664B" w:rsidRDefault="00D0664B" w:rsidP="00D0664B">
            <w:pPr>
              <w:spacing w:before="0" w:after="0" w:line="240" w:lineRule="auto"/>
              <w:jc w:val="left"/>
              <w:rPr>
                <w:rFonts w:ascii="Calibri" w:eastAsia="Times New Roman" w:hAnsi="Calibri" w:cs="Calibri"/>
                <w:b/>
                <w:bCs/>
                <w:color w:val="000000"/>
                <w:lang w:val="el-GR" w:eastAsia="el-GR"/>
              </w:rPr>
            </w:pPr>
            <w:r w:rsidRPr="00D0664B">
              <w:rPr>
                <w:rFonts w:ascii="Calibri" w:eastAsia="Times New Roman" w:hAnsi="Calibri" w:cs="Calibri"/>
                <w:b/>
                <w:bCs/>
                <w:color w:val="000000"/>
                <w:lang w:val="el-GR" w:eastAsia="el-GR"/>
              </w:rPr>
              <w:t>Καθαρή αύξηση / (μείωση) στα ταμειακά διαθέσιμα και ισοδύναμα χρήσης (α)+(β)+(γ)</w:t>
            </w:r>
          </w:p>
        </w:tc>
        <w:tc>
          <w:tcPr>
            <w:tcW w:w="948" w:type="pct"/>
            <w:tcBorders>
              <w:top w:val="nil"/>
              <w:left w:val="nil"/>
              <w:bottom w:val="double" w:sz="6" w:space="0" w:color="auto"/>
              <w:right w:val="nil"/>
            </w:tcBorders>
            <w:shd w:val="clear" w:color="auto" w:fill="auto"/>
            <w:noWrap/>
            <w:vAlign w:val="bottom"/>
            <w:hideMark/>
          </w:tcPr>
          <w:p w14:paraId="66194C03" w14:textId="77777777" w:rsidR="00D0664B" w:rsidRPr="00D0664B" w:rsidRDefault="00D0664B" w:rsidP="00D0664B">
            <w:pPr>
              <w:spacing w:before="0" w:after="0" w:line="240" w:lineRule="auto"/>
              <w:jc w:val="right"/>
              <w:rPr>
                <w:rFonts w:ascii="Calibri" w:eastAsia="Times New Roman" w:hAnsi="Calibri" w:cs="Calibri"/>
                <w:b/>
                <w:bCs/>
                <w:color w:val="000000"/>
                <w:lang w:val="el-GR" w:eastAsia="el-GR"/>
              </w:rPr>
            </w:pPr>
            <w:r w:rsidRPr="00D0664B">
              <w:rPr>
                <w:rFonts w:ascii="Calibri" w:eastAsia="Times New Roman" w:hAnsi="Calibri" w:cs="Calibri"/>
                <w:b/>
                <w:bCs/>
                <w:color w:val="000000"/>
                <w:lang w:val="el-GR" w:eastAsia="el-GR"/>
              </w:rPr>
              <w:t>19.351,68</w:t>
            </w:r>
          </w:p>
        </w:tc>
      </w:tr>
      <w:tr w:rsidR="00D0664B" w:rsidRPr="00D0664B" w14:paraId="3DCFDCA3" w14:textId="77777777" w:rsidTr="00D0664B">
        <w:trPr>
          <w:trHeight w:val="300"/>
        </w:trPr>
        <w:tc>
          <w:tcPr>
            <w:tcW w:w="4052" w:type="pct"/>
            <w:tcBorders>
              <w:top w:val="nil"/>
              <w:left w:val="nil"/>
              <w:bottom w:val="nil"/>
              <w:right w:val="nil"/>
            </w:tcBorders>
            <w:shd w:val="clear" w:color="auto" w:fill="auto"/>
            <w:noWrap/>
            <w:vAlign w:val="bottom"/>
            <w:hideMark/>
          </w:tcPr>
          <w:p w14:paraId="78D783FC" w14:textId="77777777" w:rsidR="00D0664B" w:rsidRPr="00D0664B" w:rsidRDefault="00D0664B" w:rsidP="00D0664B">
            <w:pPr>
              <w:spacing w:before="0" w:after="0" w:line="240" w:lineRule="auto"/>
              <w:jc w:val="left"/>
              <w:rPr>
                <w:rFonts w:ascii="Calibri" w:eastAsia="Times New Roman" w:hAnsi="Calibri" w:cs="Calibri"/>
                <w:b/>
                <w:bCs/>
                <w:color w:val="000000"/>
                <w:lang w:val="el-GR" w:eastAsia="el-GR"/>
              </w:rPr>
            </w:pPr>
            <w:r w:rsidRPr="00D0664B">
              <w:rPr>
                <w:rFonts w:ascii="Calibri" w:eastAsia="Times New Roman" w:hAnsi="Calibri" w:cs="Calibri"/>
                <w:b/>
                <w:bCs/>
                <w:color w:val="000000"/>
                <w:lang w:val="el-GR" w:eastAsia="el-GR"/>
              </w:rPr>
              <w:t>Ταμειακά διαθέσιμα και ισοδύναμα έναρξης χρήσης</w:t>
            </w:r>
          </w:p>
        </w:tc>
        <w:tc>
          <w:tcPr>
            <w:tcW w:w="948" w:type="pct"/>
            <w:tcBorders>
              <w:top w:val="nil"/>
              <w:left w:val="nil"/>
              <w:bottom w:val="nil"/>
              <w:right w:val="nil"/>
            </w:tcBorders>
            <w:shd w:val="clear" w:color="auto" w:fill="auto"/>
            <w:noWrap/>
            <w:vAlign w:val="bottom"/>
            <w:hideMark/>
          </w:tcPr>
          <w:p w14:paraId="7EEF4FA8" w14:textId="77777777" w:rsidR="00D0664B" w:rsidRPr="00D0664B" w:rsidRDefault="00D0664B" w:rsidP="00D0664B">
            <w:pPr>
              <w:spacing w:before="0" w:after="0" w:line="240" w:lineRule="auto"/>
              <w:jc w:val="right"/>
              <w:rPr>
                <w:rFonts w:ascii="Calibri" w:eastAsia="Times New Roman" w:hAnsi="Calibri" w:cs="Calibri"/>
                <w:b/>
                <w:bCs/>
                <w:color w:val="000000"/>
                <w:lang w:val="el-GR" w:eastAsia="el-GR"/>
              </w:rPr>
            </w:pPr>
            <w:r w:rsidRPr="00D0664B">
              <w:rPr>
                <w:rFonts w:ascii="Calibri" w:eastAsia="Times New Roman" w:hAnsi="Calibri" w:cs="Calibri"/>
                <w:b/>
                <w:bCs/>
                <w:color w:val="000000"/>
                <w:lang w:val="el-GR" w:eastAsia="el-GR"/>
              </w:rPr>
              <w:t>0,00</w:t>
            </w:r>
          </w:p>
        </w:tc>
      </w:tr>
      <w:tr w:rsidR="00D0664B" w:rsidRPr="00D0664B" w14:paraId="63D6DCEE" w14:textId="77777777" w:rsidTr="00D0664B">
        <w:trPr>
          <w:trHeight w:val="290"/>
        </w:trPr>
        <w:tc>
          <w:tcPr>
            <w:tcW w:w="4052" w:type="pct"/>
            <w:tcBorders>
              <w:top w:val="nil"/>
              <w:left w:val="nil"/>
              <w:bottom w:val="nil"/>
              <w:right w:val="nil"/>
            </w:tcBorders>
            <w:shd w:val="clear" w:color="auto" w:fill="auto"/>
            <w:noWrap/>
            <w:vAlign w:val="bottom"/>
            <w:hideMark/>
          </w:tcPr>
          <w:p w14:paraId="6A5035C0" w14:textId="77777777" w:rsidR="00D0664B" w:rsidRPr="00D0664B" w:rsidRDefault="00D0664B" w:rsidP="00D0664B">
            <w:pPr>
              <w:spacing w:before="0" w:after="0" w:line="240" w:lineRule="auto"/>
              <w:jc w:val="left"/>
              <w:rPr>
                <w:rFonts w:ascii="Calibri" w:eastAsia="Times New Roman" w:hAnsi="Calibri" w:cs="Calibri"/>
                <w:b/>
                <w:bCs/>
                <w:color w:val="000000"/>
                <w:lang w:val="el-GR" w:eastAsia="el-GR"/>
              </w:rPr>
            </w:pPr>
            <w:r w:rsidRPr="00D0664B">
              <w:rPr>
                <w:rFonts w:ascii="Calibri" w:eastAsia="Times New Roman" w:hAnsi="Calibri" w:cs="Calibri"/>
                <w:b/>
                <w:bCs/>
                <w:color w:val="000000"/>
                <w:lang w:val="el-GR" w:eastAsia="el-GR"/>
              </w:rPr>
              <w:t>Ταμειακά διαθέσιμα και ισοδύναμα λήξης χρήσης</w:t>
            </w:r>
          </w:p>
        </w:tc>
        <w:tc>
          <w:tcPr>
            <w:tcW w:w="948" w:type="pct"/>
            <w:tcBorders>
              <w:top w:val="nil"/>
              <w:left w:val="nil"/>
              <w:bottom w:val="nil"/>
              <w:right w:val="nil"/>
            </w:tcBorders>
            <w:shd w:val="clear" w:color="auto" w:fill="auto"/>
            <w:noWrap/>
            <w:vAlign w:val="bottom"/>
            <w:hideMark/>
          </w:tcPr>
          <w:p w14:paraId="222AED1B" w14:textId="77777777" w:rsidR="00D0664B" w:rsidRPr="00D0664B" w:rsidRDefault="00D0664B" w:rsidP="00D0664B">
            <w:pPr>
              <w:spacing w:before="0" w:after="0" w:line="240" w:lineRule="auto"/>
              <w:jc w:val="right"/>
              <w:rPr>
                <w:rFonts w:ascii="Calibri" w:eastAsia="Times New Roman" w:hAnsi="Calibri" w:cs="Calibri"/>
                <w:b/>
                <w:bCs/>
                <w:color w:val="000000"/>
                <w:lang w:val="el-GR" w:eastAsia="el-GR"/>
              </w:rPr>
            </w:pPr>
            <w:r w:rsidRPr="00D0664B">
              <w:rPr>
                <w:rFonts w:ascii="Calibri" w:eastAsia="Times New Roman" w:hAnsi="Calibri" w:cs="Calibri"/>
                <w:b/>
                <w:bCs/>
                <w:color w:val="000000"/>
                <w:lang w:val="el-GR" w:eastAsia="el-GR"/>
              </w:rPr>
              <w:t>19.351,68</w:t>
            </w:r>
          </w:p>
        </w:tc>
      </w:tr>
      <w:tr w:rsidR="00D0664B" w:rsidRPr="00D0664B" w14:paraId="1EFEE99A" w14:textId="77777777" w:rsidTr="00D0664B">
        <w:trPr>
          <w:trHeight w:val="290"/>
        </w:trPr>
        <w:tc>
          <w:tcPr>
            <w:tcW w:w="4052" w:type="pct"/>
            <w:tcBorders>
              <w:top w:val="nil"/>
              <w:left w:val="nil"/>
              <w:bottom w:val="nil"/>
              <w:right w:val="nil"/>
            </w:tcBorders>
            <w:shd w:val="clear" w:color="auto" w:fill="auto"/>
            <w:noWrap/>
            <w:vAlign w:val="bottom"/>
            <w:hideMark/>
          </w:tcPr>
          <w:p w14:paraId="44E6722C" w14:textId="77777777" w:rsidR="00D0664B" w:rsidRPr="00D0664B" w:rsidRDefault="00D0664B" w:rsidP="00D0664B">
            <w:pPr>
              <w:spacing w:before="0" w:after="0" w:line="240" w:lineRule="auto"/>
              <w:jc w:val="right"/>
              <w:rPr>
                <w:rFonts w:ascii="Calibri" w:eastAsia="Times New Roman" w:hAnsi="Calibri" w:cs="Calibri"/>
                <w:b/>
                <w:bCs/>
                <w:color w:val="000000"/>
                <w:lang w:val="el-GR" w:eastAsia="el-GR"/>
              </w:rPr>
            </w:pPr>
          </w:p>
        </w:tc>
        <w:tc>
          <w:tcPr>
            <w:tcW w:w="948" w:type="pct"/>
            <w:tcBorders>
              <w:top w:val="nil"/>
              <w:left w:val="nil"/>
              <w:bottom w:val="nil"/>
              <w:right w:val="nil"/>
            </w:tcBorders>
            <w:shd w:val="clear" w:color="auto" w:fill="auto"/>
            <w:noWrap/>
            <w:vAlign w:val="bottom"/>
            <w:hideMark/>
          </w:tcPr>
          <w:p w14:paraId="57B6E869" w14:textId="77777777" w:rsidR="00D0664B" w:rsidRPr="00D0664B" w:rsidRDefault="00D0664B" w:rsidP="00D0664B">
            <w:pPr>
              <w:spacing w:before="0" w:after="0" w:line="240" w:lineRule="auto"/>
              <w:jc w:val="left"/>
              <w:rPr>
                <w:rFonts w:eastAsia="Times New Roman"/>
                <w:sz w:val="20"/>
                <w:szCs w:val="20"/>
                <w:lang w:val="el-GR" w:eastAsia="el-GR"/>
              </w:rPr>
            </w:pPr>
          </w:p>
        </w:tc>
      </w:tr>
    </w:tbl>
    <w:p w14:paraId="784E05CE" w14:textId="77777777" w:rsidR="002F04AC" w:rsidRPr="008B3A0B" w:rsidRDefault="002F04AC" w:rsidP="001A096D">
      <w:pPr>
        <w:spacing w:before="0" w:after="0"/>
        <w:jc w:val="left"/>
        <w:rPr>
          <w:rFonts w:ascii="Calibri" w:hAnsi="Calibri" w:cs="Calibri"/>
          <w:b/>
          <w:sz w:val="18"/>
          <w:szCs w:val="18"/>
          <w:lang w:val="el-GR"/>
        </w:rPr>
      </w:pPr>
    </w:p>
    <w:p w14:paraId="6441B881" w14:textId="1AEB50AE" w:rsidR="00A40F51" w:rsidRPr="00D31A5B" w:rsidRDefault="00402B0F" w:rsidP="00A40F51">
      <w:pPr>
        <w:spacing w:before="0" w:after="0"/>
        <w:rPr>
          <w:rFonts w:ascii="Calibri" w:hAnsi="Calibri" w:cs="Calibri"/>
          <w:sz w:val="18"/>
          <w:szCs w:val="18"/>
          <w:lang w:val="el-GR"/>
        </w:rPr>
      </w:pPr>
      <w:r w:rsidRPr="008B3A0B">
        <w:rPr>
          <w:rFonts w:ascii="Calibri" w:hAnsi="Calibri" w:cs="Calibri"/>
          <w:b/>
          <w:sz w:val="18"/>
          <w:szCs w:val="18"/>
          <w:lang w:val="el-GR"/>
        </w:rPr>
        <w:t>Σημειώσεις:</w:t>
      </w:r>
      <w:r w:rsidRPr="008B3A0B">
        <w:rPr>
          <w:rFonts w:ascii="Calibri" w:hAnsi="Calibri" w:cs="Calibri"/>
          <w:sz w:val="18"/>
          <w:szCs w:val="18"/>
          <w:lang w:val="el-GR"/>
        </w:rPr>
        <w:t xml:space="preserve"> </w:t>
      </w:r>
    </w:p>
    <w:p w14:paraId="485012B1" w14:textId="77777777" w:rsidR="006538C4" w:rsidRPr="008B3A0B" w:rsidRDefault="00A40F51" w:rsidP="00A40F51">
      <w:pPr>
        <w:spacing w:before="0" w:after="0"/>
        <w:rPr>
          <w:rFonts w:ascii="Calibri" w:hAnsi="Calibri" w:cs="Calibri"/>
          <w:sz w:val="18"/>
          <w:szCs w:val="18"/>
          <w:lang w:val="el-GR"/>
        </w:rPr>
      </w:pPr>
      <w:r w:rsidRPr="00D31A5B">
        <w:rPr>
          <w:rFonts w:ascii="Calibri" w:hAnsi="Calibri" w:cs="Calibri"/>
          <w:sz w:val="18"/>
          <w:szCs w:val="18"/>
          <w:lang w:val="el-GR"/>
        </w:rPr>
        <w:t>Οι</w:t>
      </w:r>
      <w:r w:rsidRPr="00D31A5B">
        <w:rPr>
          <w:rFonts w:ascii="Calibri" w:hAnsi="Calibri" w:cs="Calibri"/>
          <w:sz w:val="18"/>
          <w:szCs w:val="18"/>
        </w:rPr>
        <w:t> </w:t>
      </w:r>
      <w:r w:rsidRPr="00D31A5B">
        <w:rPr>
          <w:rFonts w:ascii="Calibri" w:hAnsi="Calibri" w:cs="Calibri"/>
          <w:sz w:val="18"/>
          <w:szCs w:val="18"/>
          <w:lang w:val="el-GR"/>
        </w:rPr>
        <w:t>συνοδευτικές</w:t>
      </w:r>
      <w:r w:rsidRPr="00D31A5B">
        <w:rPr>
          <w:rFonts w:ascii="Calibri" w:hAnsi="Calibri" w:cs="Calibri"/>
          <w:sz w:val="18"/>
          <w:szCs w:val="18"/>
        </w:rPr>
        <w:t> </w:t>
      </w:r>
      <w:r w:rsidRPr="00D31A5B">
        <w:rPr>
          <w:rFonts w:ascii="Calibri" w:hAnsi="Calibri" w:cs="Calibri"/>
          <w:sz w:val="18"/>
          <w:szCs w:val="18"/>
          <w:lang w:val="el-GR"/>
        </w:rPr>
        <w:t>σημειώσεις</w:t>
      </w:r>
      <w:r w:rsidRPr="00D31A5B">
        <w:rPr>
          <w:rFonts w:ascii="Calibri" w:hAnsi="Calibri" w:cs="Calibri"/>
          <w:sz w:val="18"/>
          <w:szCs w:val="18"/>
        </w:rPr>
        <w:t> </w:t>
      </w:r>
      <w:r w:rsidRPr="00D31A5B">
        <w:rPr>
          <w:rFonts w:ascii="Calibri" w:hAnsi="Calibri" w:cs="Calibri"/>
          <w:sz w:val="18"/>
          <w:szCs w:val="18"/>
          <w:lang w:val="el-GR"/>
        </w:rPr>
        <w:t>αποτελούν</w:t>
      </w:r>
      <w:r w:rsidRPr="00D31A5B">
        <w:rPr>
          <w:rFonts w:ascii="Calibri" w:hAnsi="Calibri" w:cs="Calibri"/>
          <w:sz w:val="18"/>
          <w:szCs w:val="18"/>
        </w:rPr>
        <w:t> </w:t>
      </w:r>
      <w:r w:rsidRPr="00D31A5B">
        <w:rPr>
          <w:rFonts w:ascii="Calibri" w:hAnsi="Calibri" w:cs="Calibri"/>
          <w:sz w:val="18"/>
          <w:szCs w:val="18"/>
          <w:lang w:val="el-GR"/>
        </w:rPr>
        <w:t>αναπόσπαστο</w:t>
      </w:r>
      <w:r w:rsidRPr="00D31A5B">
        <w:rPr>
          <w:rFonts w:ascii="Calibri" w:hAnsi="Calibri" w:cs="Calibri"/>
          <w:sz w:val="18"/>
          <w:szCs w:val="18"/>
        </w:rPr>
        <w:t> </w:t>
      </w:r>
      <w:r w:rsidRPr="00D31A5B">
        <w:rPr>
          <w:rFonts w:ascii="Calibri" w:hAnsi="Calibri" w:cs="Calibri"/>
          <w:sz w:val="18"/>
          <w:szCs w:val="18"/>
          <w:lang w:val="el-GR"/>
        </w:rPr>
        <w:t>μέρος</w:t>
      </w:r>
      <w:r w:rsidRPr="00D31A5B">
        <w:rPr>
          <w:rFonts w:ascii="Calibri" w:hAnsi="Calibri" w:cs="Calibri"/>
          <w:sz w:val="18"/>
          <w:szCs w:val="18"/>
        </w:rPr>
        <w:t> </w:t>
      </w:r>
      <w:r w:rsidRPr="00D31A5B">
        <w:rPr>
          <w:rFonts w:ascii="Calibri" w:hAnsi="Calibri" w:cs="Calibri"/>
          <w:sz w:val="18"/>
          <w:szCs w:val="18"/>
          <w:lang w:val="el-GR"/>
        </w:rPr>
        <w:t>των</w:t>
      </w:r>
      <w:r w:rsidRPr="00D31A5B">
        <w:rPr>
          <w:rFonts w:ascii="Calibri" w:hAnsi="Calibri" w:cs="Calibri"/>
          <w:sz w:val="18"/>
          <w:szCs w:val="18"/>
        </w:rPr>
        <w:t> </w:t>
      </w:r>
      <w:r w:rsidRPr="00D31A5B">
        <w:rPr>
          <w:rFonts w:ascii="Calibri" w:hAnsi="Calibri" w:cs="Calibri"/>
          <w:sz w:val="18"/>
          <w:szCs w:val="18"/>
          <w:lang w:val="el-GR"/>
        </w:rPr>
        <w:t>οικονομικών</w:t>
      </w:r>
      <w:r w:rsidRPr="00D31A5B">
        <w:rPr>
          <w:rFonts w:ascii="Calibri" w:hAnsi="Calibri" w:cs="Calibri"/>
          <w:sz w:val="18"/>
          <w:szCs w:val="18"/>
        </w:rPr>
        <w:t> </w:t>
      </w:r>
      <w:r w:rsidRPr="00D31A5B">
        <w:rPr>
          <w:rFonts w:ascii="Calibri" w:hAnsi="Calibri" w:cs="Calibri"/>
          <w:sz w:val="18"/>
          <w:szCs w:val="18"/>
          <w:lang w:val="el-GR"/>
        </w:rPr>
        <w:t>καταστάσεων.</w:t>
      </w:r>
    </w:p>
    <w:p w14:paraId="42E9E45F" w14:textId="77777777" w:rsidR="006538C4" w:rsidRPr="008B3A0B" w:rsidRDefault="006538C4" w:rsidP="008E2FF6">
      <w:pPr>
        <w:spacing w:before="0" w:after="0" w:line="360" w:lineRule="exact"/>
        <w:rPr>
          <w:rFonts w:ascii="Calibri" w:hAnsi="Calibri" w:cs="Calibri"/>
          <w:bCs/>
          <w:sz w:val="26"/>
          <w:szCs w:val="26"/>
          <w:lang w:val="el-GR"/>
        </w:rPr>
      </w:pPr>
    </w:p>
    <w:p w14:paraId="21EAE2B6" w14:textId="77777777" w:rsidR="006538C4" w:rsidRPr="008B3A0B" w:rsidRDefault="006538C4" w:rsidP="008E2FF6">
      <w:pPr>
        <w:spacing w:before="0" w:after="0" w:line="360" w:lineRule="exact"/>
        <w:rPr>
          <w:rFonts w:ascii="Calibri" w:hAnsi="Calibri" w:cs="Calibri"/>
          <w:bCs/>
          <w:sz w:val="26"/>
          <w:szCs w:val="26"/>
          <w:lang w:val="el-GR"/>
        </w:rPr>
      </w:pPr>
    </w:p>
    <w:p w14:paraId="4B081D8F" w14:textId="77777777" w:rsidR="006538C4" w:rsidRPr="008B3A0B" w:rsidRDefault="006538C4" w:rsidP="008E2FF6">
      <w:pPr>
        <w:spacing w:before="0" w:after="0" w:line="360" w:lineRule="exact"/>
        <w:rPr>
          <w:rFonts w:ascii="Calibri" w:hAnsi="Calibri" w:cs="Calibri"/>
          <w:bCs/>
          <w:sz w:val="26"/>
          <w:szCs w:val="26"/>
          <w:lang w:val="el-GR"/>
        </w:rPr>
      </w:pPr>
    </w:p>
    <w:p w14:paraId="1162CEB2" w14:textId="1760AD61" w:rsidR="006538C4" w:rsidRDefault="006538C4" w:rsidP="008E2FF6">
      <w:pPr>
        <w:spacing w:before="0" w:after="0" w:line="360" w:lineRule="exact"/>
        <w:rPr>
          <w:rFonts w:ascii="Calibri" w:hAnsi="Calibri" w:cs="Calibri"/>
          <w:bCs/>
          <w:sz w:val="26"/>
          <w:szCs w:val="26"/>
          <w:lang w:val="el-GR"/>
        </w:rPr>
      </w:pPr>
    </w:p>
    <w:p w14:paraId="72E82692" w14:textId="4F1CA20E" w:rsidR="00D0664B" w:rsidRDefault="00D0664B" w:rsidP="008E2FF6">
      <w:pPr>
        <w:spacing w:before="0" w:after="0" w:line="360" w:lineRule="exact"/>
        <w:rPr>
          <w:rFonts w:ascii="Calibri" w:hAnsi="Calibri" w:cs="Calibri"/>
          <w:bCs/>
          <w:sz w:val="26"/>
          <w:szCs w:val="26"/>
          <w:lang w:val="el-GR"/>
        </w:rPr>
      </w:pPr>
    </w:p>
    <w:p w14:paraId="1881C609" w14:textId="4596FDAB" w:rsidR="00D0664B" w:rsidRDefault="00D0664B" w:rsidP="008E2FF6">
      <w:pPr>
        <w:spacing w:before="0" w:after="0" w:line="360" w:lineRule="exact"/>
        <w:rPr>
          <w:rFonts w:ascii="Calibri" w:hAnsi="Calibri" w:cs="Calibri"/>
          <w:bCs/>
          <w:sz w:val="26"/>
          <w:szCs w:val="26"/>
          <w:lang w:val="el-GR"/>
        </w:rPr>
      </w:pPr>
    </w:p>
    <w:p w14:paraId="4C8E5E04" w14:textId="77777777" w:rsidR="00D0664B" w:rsidRPr="008B3A0B" w:rsidRDefault="00D0664B" w:rsidP="008E2FF6">
      <w:pPr>
        <w:spacing w:before="0" w:after="0" w:line="360" w:lineRule="exact"/>
        <w:rPr>
          <w:rFonts w:ascii="Calibri" w:hAnsi="Calibri" w:cs="Calibri"/>
          <w:bCs/>
          <w:sz w:val="26"/>
          <w:szCs w:val="26"/>
          <w:lang w:val="el-GR"/>
        </w:rPr>
      </w:pPr>
    </w:p>
    <w:p w14:paraId="16A02AAE" w14:textId="77777777" w:rsidR="006538C4" w:rsidRPr="008B3A0B" w:rsidRDefault="006538C4" w:rsidP="008E2FF6">
      <w:pPr>
        <w:spacing w:before="0" w:after="0" w:line="360" w:lineRule="exact"/>
        <w:rPr>
          <w:rFonts w:ascii="Calibri" w:hAnsi="Calibri" w:cs="Calibri"/>
          <w:bCs/>
          <w:sz w:val="26"/>
          <w:szCs w:val="26"/>
          <w:lang w:val="el-GR"/>
        </w:rPr>
      </w:pPr>
    </w:p>
    <w:p w14:paraId="1992088A" w14:textId="77777777" w:rsidR="006538C4" w:rsidRPr="008B3A0B" w:rsidRDefault="006538C4" w:rsidP="008E2FF6">
      <w:pPr>
        <w:spacing w:before="0" w:after="0" w:line="360" w:lineRule="exact"/>
        <w:rPr>
          <w:rFonts w:ascii="Calibri" w:hAnsi="Calibri" w:cs="Calibri"/>
          <w:bCs/>
          <w:sz w:val="26"/>
          <w:szCs w:val="26"/>
          <w:lang w:val="el-GR"/>
        </w:rPr>
      </w:pPr>
    </w:p>
    <w:p w14:paraId="567B8FEC" w14:textId="77777777" w:rsidR="00BE0241" w:rsidRPr="008B3A0B" w:rsidRDefault="00BE0241" w:rsidP="008E2FF6">
      <w:pPr>
        <w:spacing w:before="0" w:after="0" w:line="360" w:lineRule="exact"/>
        <w:rPr>
          <w:rFonts w:ascii="Calibri" w:hAnsi="Calibri" w:cs="Calibri"/>
          <w:b/>
          <w:lang w:val="el-GR"/>
        </w:rPr>
      </w:pPr>
      <w:r w:rsidRPr="008B3A0B">
        <w:rPr>
          <w:rFonts w:ascii="Calibri" w:hAnsi="Calibri" w:cs="Calibri"/>
          <w:b/>
          <w:sz w:val="26"/>
          <w:szCs w:val="26"/>
          <w:lang w:val="el-GR"/>
        </w:rPr>
        <w:lastRenderedPageBreak/>
        <w:t>ΕΠΕΞΗΓΗΜΑΤΙΚΕΣ ΣΗΜΕΙΩΣΕΙΣ ΕΠΙ ΤΩΝ ΟΙΚΟΝΟΜΙΚΩΝ ΚΑΤΑΣΤΑΣΕΩΝ</w:t>
      </w:r>
    </w:p>
    <w:p w14:paraId="5D4D3164" w14:textId="77777777" w:rsidR="00084F10" w:rsidRPr="008B3A0B" w:rsidRDefault="00084F10" w:rsidP="008E2FF6">
      <w:pPr>
        <w:spacing w:before="0" w:after="0" w:line="360" w:lineRule="exact"/>
        <w:rPr>
          <w:rFonts w:ascii="Calibri" w:hAnsi="Calibri" w:cs="Calibri"/>
          <w:b/>
          <w:bCs/>
          <w:sz w:val="20"/>
          <w:szCs w:val="20"/>
          <w:lang w:val="el-GR"/>
        </w:rPr>
      </w:pPr>
    </w:p>
    <w:p w14:paraId="756CAF4D" w14:textId="77777777" w:rsidR="00F864BC" w:rsidRPr="008B3A0B" w:rsidRDefault="005F36B3" w:rsidP="00BF1E46">
      <w:pPr>
        <w:pStyle w:val="1"/>
        <w:numPr>
          <w:ilvl w:val="0"/>
          <w:numId w:val="11"/>
        </w:numPr>
        <w:spacing w:before="0" w:after="0" w:line="360" w:lineRule="exact"/>
        <w:rPr>
          <w:rFonts w:ascii="Calibri" w:hAnsi="Calibri" w:cs="Calibri"/>
          <w:sz w:val="22"/>
          <w:szCs w:val="22"/>
          <w:lang w:val="el-GR"/>
        </w:rPr>
      </w:pPr>
      <w:bookmarkStart w:id="39" w:name="_Toc384119361"/>
      <w:bookmarkStart w:id="40" w:name="_Toc415607321"/>
      <w:bookmarkStart w:id="41" w:name="_Toc22057284"/>
      <w:bookmarkStart w:id="42" w:name="_Toc22057339"/>
      <w:bookmarkStart w:id="43" w:name="_Toc56774695"/>
      <w:bookmarkEnd w:id="38"/>
      <w:r w:rsidRPr="008B3A0B">
        <w:rPr>
          <w:rFonts w:ascii="Calibri" w:hAnsi="Calibri" w:cs="Calibri"/>
          <w:sz w:val="22"/>
          <w:szCs w:val="22"/>
          <w:lang w:val="el-GR"/>
        </w:rPr>
        <w:t>Π</w:t>
      </w:r>
      <w:r w:rsidR="00F864BC" w:rsidRPr="008B3A0B">
        <w:rPr>
          <w:rFonts w:ascii="Calibri" w:hAnsi="Calibri" w:cs="Calibri"/>
          <w:sz w:val="22"/>
          <w:szCs w:val="22"/>
          <w:lang w:val="el-GR"/>
        </w:rPr>
        <w:t xml:space="preserve">ληροφορίες για την </w:t>
      </w:r>
      <w:r w:rsidR="001852A9" w:rsidRPr="008B3A0B">
        <w:rPr>
          <w:rFonts w:ascii="Calibri" w:hAnsi="Calibri" w:cs="Calibri"/>
          <w:sz w:val="22"/>
          <w:szCs w:val="22"/>
          <w:lang w:val="el-GR"/>
        </w:rPr>
        <w:t>Ε</w:t>
      </w:r>
      <w:r w:rsidR="00C76749" w:rsidRPr="008B3A0B">
        <w:rPr>
          <w:rFonts w:ascii="Calibri" w:hAnsi="Calibri" w:cs="Calibri"/>
          <w:sz w:val="22"/>
          <w:szCs w:val="22"/>
          <w:lang w:val="el-GR"/>
        </w:rPr>
        <w:t>ταιρεία</w:t>
      </w:r>
      <w:bookmarkEnd w:id="39"/>
      <w:bookmarkEnd w:id="40"/>
      <w:bookmarkEnd w:id="41"/>
      <w:bookmarkEnd w:id="42"/>
      <w:bookmarkEnd w:id="43"/>
    </w:p>
    <w:p w14:paraId="18CCEF04" w14:textId="77777777" w:rsidR="00C1450E" w:rsidRPr="00C1450E" w:rsidRDefault="00C1450E" w:rsidP="00C1450E">
      <w:pPr>
        <w:spacing w:before="0" w:after="0" w:line="360" w:lineRule="exact"/>
        <w:rPr>
          <w:rFonts w:ascii="Calibri" w:hAnsi="Calibri" w:cs="Calibri"/>
          <w:sz w:val="20"/>
          <w:szCs w:val="20"/>
          <w:lang w:val="el-GR"/>
        </w:rPr>
      </w:pPr>
      <w:r w:rsidRPr="00C1450E">
        <w:rPr>
          <w:rFonts w:ascii="Calibri" w:hAnsi="Calibri" w:cs="Calibri"/>
          <w:sz w:val="20"/>
          <w:szCs w:val="20"/>
          <w:lang w:val="el-GR"/>
        </w:rPr>
        <w:t>Η Εταιρεία «F.L.S. ΑΝΑΠΤΥΞΙΑΚΗ ΑΞΙΟΠΟΙΗΣΗ ΑΚΙΝΗΤΩΝ ΒΟΡΕΙΟΥ ΕΛΛΑΔΟΣ ΑΝΩΝΥΜΗ ΕΤΑΙΡΕΙΑ» με το διακριτικό τίτλο «F.L.S. ΜΟΔΙΑΝΟ ΑΝΑΠΤΥΞΙΑΚΗ Α.Ε», που αποδίδεται ξενόγλωσσα και για τις μετά της αλλοδαπής σχέσεις και συναλλαγές σε πιστή μετάφραση, έχει συσταθεί και είναι καταχωρημένη στο Γενικό Εμπορικό Μητρώο με αριθμό Γ.Ε.ΜΗ 149671101000.</w:t>
      </w:r>
    </w:p>
    <w:p w14:paraId="08FA2E2B" w14:textId="77777777" w:rsidR="00C1450E" w:rsidRPr="00C1450E" w:rsidRDefault="00C1450E" w:rsidP="00C1450E">
      <w:pPr>
        <w:spacing w:before="0" w:after="0" w:line="360" w:lineRule="exact"/>
        <w:rPr>
          <w:rFonts w:ascii="Calibri" w:hAnsi="Calibri" w:cs="Calibri"/>
          <w:sz w:val="20"/>
          <w:szCs w:val="20"/>
          <w:lang w:val="el-GR"/>
        </w:rPr>
      </w:pPr>
      <w:r w:rsidRPr="00C1450E">
        <w:rPr>
          <w:rFonts w:ascii="Calibri" w:hAnsi="Calibri" w:cs="Calibri"/>
          <w:sz w:val="20"/>
          <w:szCs w:val="20"/>
          <w:lang w:val="el-GR"/>
        </w:rPr>
        <w:t>Η Εταιρεία «F.L.S. ΑΝΑΠΤΥΞΙΑΚΗ ΑΞΙΟΠΟΙΗΣΗ ΑΚΙΝΗΤΩΝ ΒΟΡΕΙΟΥ ΕΛΛΑΔΟΣ ΑΝΩΝΥΜΗ ΕΤΑΙΡΕΙΑ» έχει προκύψει με την με αριθμό 1762/21.02.2020 απόφαση υπηρεσίας Γ.Ε.ΜΗ. του Εμπορικού και Βιομηχανικού Επιμελητηρίου Αθηνών, από μετατροπή της Ιδιωτικής Κεφαλαιουχικής Εταιρείας «F.L.S. ΑΝΑΠΤΥΞΙΑΚΗ ΑΞΙΟΠΟΙΗΣΗ ΑΚΙΝΗΤΩΝ ΒΟΡΕΙΟΥ ΕΛΛΑΔΟΣ ΙΔΙΩΤΙΚΗ ΚΕΦΑΛΑΙΟΥΧΙΚΗ ΕΤΑΙΡΙΑ» σε ανώνυμη εταιρεία με ισολογισμό μετασχηματισμού της 29/06/2019 σύμφωνα με:</w:t>
      </w:r>
    </w:p>
    <w:p w14:paraId="00C9E691" w14:textId="77777777" w:rsidR="00C1450E" w:rsidRPr="00C1450E" w:rsidRDefault="00C1450E" w:rsidP="00C1450E">
      <w:pPr>
        <w:spacing w:before="0" w:after="0" w:line="360" w:lineRule="exact"/>
        <w:rPr>
          <w:rFonts w:ascii="Calibri" w:hAnsi="Calibri" w:cs="Calibri"/>
          <w:sz w:val="20"/>
          <w:szCs w:val="20"/>
          <w:lang w:val="el-GR"/>
        </w:rPr>
      </w:pPr>
      <w:r w:rsidRPr="00C1450E">
        <w:rPr>
          <w:rFonts w:ascii="Calibri" w:hAnsi="Calibri" w:cs="Calibri"/>
          <w:sz w:val="20"/>
          <w:szCs w:val="20"/>
          <w:lang w:val="el-GR"/>
        </w:rPr>
        <w:t>i.</w:t>
      </w:r>
      <w:r w:rsidRPr="00C1450E">
        <w:rPr>
          <w:rFonts w:ascii="Calibri" w:hAnsi="Calibri" w:cs="Calibri"/>
          <w:sz w:val="20"/>
          <w:szCs w:val="20"/>
          <w:lang w:val="el-GR"/>
        </w:rPr>
        <w:tab/>
        <w:t>τις διατάξεις των άρθρων 104-139 του ν.4601/19</w:t>
      </w:r>
    </w:p>
    <w:p w14:paraId="5C9EEBF7" w14:textId="77777777" w:rsidR="00C1450E" w:rsidRPr="00C1450E" w:rsidRDefault="00C1450E" w:rsidP="00C1450E">
      <w:pPr>
        <w:spacing w:before="0" w:after="0" w:line="360" w:lineRule="exact"/>
        <w:rPr>
          <w:rFonts w:ascii="Calibri" w:hAnsi="Calibri" w:cs="Calibri"/>
          <w:sz w:val="20"/>
          <w:szCs w:val="20"/>
          <w:lang w:val="el-GR"/>
        </w:rPr>
      </w:pPr>
      <w:r w:rsidRPr="00C1450E">
        <w:rPr>
          <w:rFonts w:ascii="Calibri" w:hAnsi="Calibri" w:cs="Calibri"/>
          <w:sz w:val="20"/>
          <w:szCs w:val="20"/>
          <w:lang w:val="el-GR"/>
        </w:rPr>
        <w:t>ii.</w:t>
      </w:r>
      <w:r w:rsidRPr="00C1450E">
        <w:rPr>
          <w:rFonts w:ascii="Calibri" w:hAnsi="Calibri" w:cs="Calibri"/>
          <w:sz w:val="20"/>
          <w:szCs w:val="20"/>
          <w:lang w:val="el-GR"/>
        </w:rPr>
        <w:tab/>
        <w:t>την απόφαση της από 28/11/2019 Συνέλευσης των εταίρων της ως άνω εταιρείας,</w:t>
      </w:r>
    </w:p>
    <w:p w14:paraId="57CF51C6" w14:textId="77777777" w:rsidR="00C1450E" w:rsidRPr="00C1450E" w:rsidRDefault="00C1450E" w:rsidP="00C1450E">
      <w:pPr>
        <w:spacing w:before="0" w:after="0" w:line="360" w:lineRule="exact"/>
        <w:rPr>
          <w:rFonts w:ascii="Calibri" w:hAnsi="Calibri" w:cs="Calibri"/>
          <w:sz w:val="20"/>
          <w:szCs w:val="20"/>
          <w:lang w:val="el-GR"/>
        </w:rPr>
      </w:pPr>
      <w:r w:rsidRPr="00C1450E">
        <w:rPr>
          <w:rFonts w:ascii="Calibri" w:hAnsi="Calibri" w:cs="Calibri"/>
          <w:sz w:val="20"/>
          <w:szCs w:val="20"/>
          <w:lang w:val="el-GR"/>
        </w:rPr>
        <w:t>iii.</w:t>
      </w:r>
      <w:r w:rsidRPr="00C1450E">
        <w:rPr>
          <w:rFonts w:ascii="Calibri" w:hAnsi="Calibri" w:cs="Calibri"/>
          <w:sz w:val="20"/>
          <w:szCs w:val="20"/>
          <w:lang w:val="el-GR"/>
        </w:rPr>
        <w:tab/>
        <w:t>και την με αριθμό 8.776- 29/11/2019 πράξη της Συμβολαιογράφου Κυριακούλα Κανακίδου Κοψίδα.</w:t>
      </w:r>
    </w:p>
    <w:p w14:paraId="47810593" w14:textId="77777777" w:rsidR="00C1450E" w:rsidRPr="00C1450E" w:rsidRDefault="00C1450E" w:rsidP="00C1450E">
      <w:pPr>
        <w:spacing w:before="0" w:after="0" w:line="360" w:lineRule="exact"/>
        <w:rPr>
          <w:rFonts w:ascii="Calibri" w:hAnsi="Calibri" w:cs="Calibri"/>
          <w:sz w:val="20"/>
          <w:szCs w:val="20"/>
          <w:lang w:val="el-GR"/>
        </w:rPr>
      </w:pPr>
    </w:p>
    <w:p w14:paraId="3BBFC0C7" w14:textId="24B32ECD" w:rsidR="00C1450E" w:rsidRPr="00C1450E" w:rsidRDefault="00C1450E" w:rsidP="00C1450E">
      <w:pPr>
        <w:spacing w:before="0" w:after="0" w:line="360" w:lineRule="exact"/>
        <w:rPr>
          <w:rFonts w:ascii="Calibri" w:hAnsi="Calibri" w:cs="Calibri"/>
          <w:sz w:val="20"/>
          <w:szCs w:val="20"/>
          <w:lang w:val="el-GR"/>
        </w:rPr>
      </w:pPr>
      <w:r w:rsidRPr="00C1450E">
        <w:rPr>
          <w:rFonts w:ascii="Calibri" w:hAnsi="Calibri" w:cs="Calibri"/>
          <w:sz w:val="20"/>
          <w:szCs w:val="20"/>
          <w:lang w:val="el-GR"/>
        </w:rPr>
        <w:t>Η εταιρεία «F.L.S. ΑΝΑΠΤΥΞΙΑΚΗ ΑΞΙΟΠΟΙΗΣΗ ΑΚΙΝΗΤΩΝ ΒΟΡΕΙΟΥ ΕΛΛΑΔΟΣ ΙΔΙΩΤΙΚΗ ΚΕΦΑΛΑΙΟΥΧΙΚΗ ΕΤΑΙΡΙΑ» είχε συσταθεί με την υπ΄αριθμό 8633/05.02.2019 πράξη σύστασης της Συμβολαιογράφου Κυριακούλας Κανακίδου Κοψιδά</w:t>
      </w:r>
      <w:r w:rsidR="00990FE7">
        <w:rPr>
          <w:rFonts w:ascii="Calibri" w:hAnsi="Calibri" w:cs="Calibri"/>
          <w:sz w:val="20"/>
          <w:szCs w:val="20"/>
          <w:lang w:val="el-GR"/>
        </w:rPr>
        <w:t xml:space="preserve"> και καταχωρήθηκε στο Γ.Ε.ΜΗ. κατά την 13.03.2019 με την υπηρεσία μίας στάσης.</w:t>
      </w:r>
    </w:p>
    <w:p w14:paraId="46536D1B" w14:textId="77777777" w:rsidR="00C1450E" w:rsidRPr="00C1450E" w:rsidRDefault="00C1450E" w:rsidP="00C1450E">
      <w:pPr>
        <w:spacing w:before="0" w:after="0" w:line="360" w:lineRule="exact"/>
        <w:rPr>
          <w:rFonts w:ascii="Calibri" w:hAnsi="Calibri" w:cs="Calibri"/>
          <w:sz w:val="20"/>
          <w:szCs w:val="20"/>
          <w:lang w:val="el-GR"/>
        </w:rPr>
      </w:pPr>
    </w:p>
    <w:p w14:paraId="1781C44A" w14:textId="7126579E" w:rsidR="007F3B6A" w:rsidRDefault="00C1450E" w:rsidP="00C1450E">
      <w:pPr>
        <w:spacing w:before="0" w:after="0" w:line="360" w:lineRule="exact"/>
        <w:rPr>
          <w:rFonts w:ascii="Calibri" w:hAnsi="Calibri" w:cs="Calibri"/>
          <w:sz w:val="20"/>
          <w:szCs w:val="20"/>
          <w:lang w:val="el-GR"/>
        </w:rPr>
      </w:pPr>
      <w:r w:rsidRPr="00C1450E">
        <w:rPr>
          <w:rFonts w:ascii="Calibri" w:hAnsi="Calibri" w:cs="Calibri"/>
          <w:sz w:val="20"/>
          <w:szCs w:val="20"/>
          <w:lang w:val="el-GR"/>
        </w:rPr>
        <w:t>Έδρα της Εταιρείας είναι ο Δήμος Αλίμου Αττικής. Με απόφαση του Διοικητικού Συμβουλίου της η Εταιρεία δύναται να ιδρύει υποκαταστήματα ή πρακτορεία ή γραφεία και σε άλλες πόλεις της Ελλάδος ή του εξωτερικού.</w:t>
      </w:r>
      <w:r w:rsidR="00D7293C">
        <w:rPr>
          <w:rFonts w:ascii="Calibri" w:hAnsi="Calibri" w:cs="Calibri"/>
          <w:sz w:val="20"/>
          <w:szCs w:val="20"/>
          <w:lang w:val="el-GR"/>
        </w:rPr>
        <w:t xml:space="preserve"> Η διάρκεια της Εταιρείας </w:t>
      </w:r>
      <w:r w:rsidR="00120290">
        <w:rPr>
          <w:rFonts w:ascii="Calibri" w:hAnsi="Calibri" w:cs="Calibri"/>
          <w:sz w:val="20"/>
          <w:szCs w:val="20"/>
          <w:lang w:val="el-GR"/>
        </w:rPr>
        <w:t xml:space="preserve">ορίζεται σε 50 έτη και αρχίζει από την καταχώρηση της στο ΓΕΜΗ </w:t>
      </w:r>
      <w:r w:rsidR="00A0736E">
        <w:rPr>
          <w:rFonts w:ascii="Calibri" w:hAnsi="Calibri" w:cs="Calibri"/>
          <w:sz w:val="20"/>
          <w:szCs w:val="20"/>
          <w:lang w:val="el-GR"/>
        </w:rPr>
        <w:t>και λήγει την αντίστοιχη ημερομηνία του έτους 2069.</w:t>
      </w:r>
    </w:p>
    <w:p w14:paraId="4ED767A8" w14:textId="77777777" w:rsidR="00D7293C" w:rsidRPr="008B3A0B" w:rsidRDefault="00D7293C" w:rsidP="00C1450E">
      <w:pPr>
        <w:spacing w:before="0" w:after="0" w:line="360" w:lineRule="exact"/>
        <w:rPr>
          <w:rFonts w:ascii="Calibri" w:hAnsi="Calibri" w:cs="Calibri"/>
          <w:b/>
          <w:sz w:val="20"/>
          <w:szCs w:val="20"/>
          <w:lang w:val="el-GR"/>
        </w:rPr>
      </w:pPr>
    </w:p>
    <w:p w14:paraId="68541B94" w14:textId="4EAFE9E3" w:rsidR="00F864BC" w:rsidRDefault="00F864BC" w:rsidP="00523986">
      <w:pPr>
        <w:spacing w:before="0" w:after="0" w:line="360" w:lineRule="exact"/>
        <w:rPr>
          <w:rFonts w:ascii="Calibri" w:hAnsi="Calibri" w:cs="Calibri"/>
          <w:b/>
          <w:lang w:val="el-GR"/>
        </w:rPr>
      </w:pPr>
      <w:r w:rsidRPr="008B3A0B">
        <w:rPr>
          <w:rFonts w:ascii="Calibri" w:hAnsi="Calibri" w:cs="Calibri"/>
          <w:b/>
          <w:lang w:val="el-GR"/>
        </w:rPr>
        <w:t xml:space="preserve">Σκοπός της </w:t>
      </w:r>
      <w:r w:rsidR="00916B9A" w:rsidRPr="008B3A0B">
        <w:rPr>
          <w:rFonts w:ascii="Calibri" w:hAnsi="Calibri" w:cs="Calibri"/>
          <w:b/>
          <w:lang w:val="el-GR"/>
        </w:rPr>
        <w:t>Ε</w:t>
      </w:r>
      <w:r w:rsidR="00C76749" w:rsidRPr="008B3A0B">
        <w:rPr>
          <w:rFonts w:ascii="Calibri" w:hAnsi="Calibri" w:cs="Calibri"/>
          <w:b/>
          <w:lang w:val="el-GR"/>
        </w:rPr>
        <w:t>ταιρεία</w:t>
      </w:r>
      <w:r w:rsidRPr="008B3A0B">
        <w:rPr>
          <w:rFonts w:ascii="Calibri" w:hAnsi="Calibri" w:cs="Calibri"/>
          <w:b/>
          <w:lang w:val="el-GR"/>
        </w:rPr>
        <w:t>ς</w:t>
      </w:r>
    </w:p>
    <w:p w14:paraId="4DAC7884" w14:textId="77777777" w:rsidR="00A6031D" w:rsidRPr="008B3A0B" w:rsidRDefault="00A6031D" w:rsidP="00523986">
      <w:pPr>
        <w:spacing w:before="0" w:after="0" w:line="360" w:lineRule="exact"/>
        <w:rPr>
          <w:rFonts w:ascii="Calibri" w:hAnsi="Calibri" w:cs="Calibri"/>
          <w:b/>
          <w:lang w:val="el-GR"/>
        </w:rPr>
      </w:pPr>
    </w:p>
    <w:p w14:paraId="6D294963" w14:textId="77777777" w:rsidR="00A0736E" w:rsidRDefault="00A0736E" w:rsidP="00A6031D">
      <w:pPr>
        <w:spacing w:before="0" w:after="0" w:line="360" w:lineRule="auto"/>
        <w:rPr>
          <w:rFonts w:ascii="Calibri" w:hAnsi="Calibri" w:cs="Calibri"/>
          <w:sz w:val="20"/>
          <w:szCs w:val="20"/>
          <w:lang w:val="el-GR"/>
        </w:rPr>
      </w:pPr>
      <w:r w:rsidRPr="000B1E18">
        <w:rPr>
          <w:rFonts w:ascii="Calibri" w:hAnsi="Calibri" w:cs="Calibri"/>
          <w:sz w:val="20"/>
          <w:szCs w:val="20"/>
          <w:lang w:val="el-GR"/>
        </w:rPr>
        <w:t>Σκοπός της Εταιρείας είναι</w:t>
      </w:r>
      <w:r>
        <w:rPr>
          <w:rFonts w:ascii="Calibri" w:hAnsi="Calibri" w:cs="Calibri"/>
          <w:sz w:val="20"/>
          <w:szCs w:val="20"/>
          <w:lang w:val="el-GR"/>
        </w:rPr>
        <w:t>:</w:t>
      </w:r>
    </w:p>
    <w:p w14:paraId="63F13E2B" w14:textId="77777777" w:rsidR="00A0736E" w:rsidRDefault="00A0736E" w:rsidP="00D0664B">
      <w:pPr>
        <w:pStyle w:val="a4"/>
        <w:numPr>
          <w:ilvl w:val="0"/>
          <w:numId w:val="21"/>
        </w:numPr>
        <w:spacing w:before="0" w:after="0" w:line="360" w:lineRule="auto"/>
        <w:ind w:left="714" w:hanging="357"/>
        <w:rPr>
          <w:rFonts w:ascii="Calibri" w:hAnsi="Calibri" w:cs="Calibri"/>
          <w:sz w:val="20"/>
          <w:szCs w:val="20"/>
          <w:lang w:val="el-GR"/>
        </w:rPr>
      </w:pPr>
      <w:r w:rsidRPr="005701C6">
        <w:rPr>
          <w:rFonts w:ascii="Calibri" w:hAnsi="Calibri" w:cs="Calibri"/>
          <w:sz w:val="20"/>
          <w:szCs w:val="20"/>
          <w:lang w:val="el-GR"/>
        </w:rPr>
        <w:t>Η ίδρυση και λειτουργία αγορών τροφίμων στεγασμένων ή μη, σε ακίνητα ιδιόκτητα ή τρίτων</w:t>
      </w:r>
      <w:r>
        <w:rPr>
          <w:rFonts w:ascii="Calibri" w:hAnsi="Calibri" w:cs="Calibri"/>
          <w:sz w:val="20"/>
          <w:szCs w:val="20"/>
          <w:lang w:val="el-GR"/>
        </w:rPr>
        <w:t>.</w:t>
      </w:r>
    </w:p>
    <w:p w14:paraId="38EAE458" w14:textId="77777777" w:rsidR="00A0736E" w:rsidRDefault="00A0736E" w:rsidP="00D0664B">
      <w:pPr>
        <w:pStyle w:val="a4"/>
        <w:numPr>
          <w:ilvl w:val="0"/>
          <w:numId w:val="21"/>
        </w:numPr>
        <w:spacing w:line="360" w:lineRule="auto"/>
        <w:ind w:left="714" w:hanging="357"/>
        <w:rPr>
          <w:rFonts w:ascii="Calibri" w:hAnsi="Calibri" w:cs="Calibri"/>
          <w:sz w:val="20"/>
          <w:szCs w:val="20"/>
          <w:lang w:val="el-GR"/>
        </w:rPr>
      </w:pPr>
      <w:r w:rsidRPr="00DB225A">
        <w:rPr>
          <w:rFonts w:ascii="Calibri" w:hAnsi="Calibri" w:cs="Calibri"/>
          <w:sz w:val="20"/>
          <w:szCs w:val="20"/>
          <w:lang w:val="el-GR"/>
        </w:rPr>
        <w:t>Η ίδρυση και λειτουργία καταστημάτων υγειονομικού ενδιαφέροντος (καφέ, καφέ-μπαρ, εστιατόρια, ταβέρνες, μεζεδο</w:t>
      </w:r>
      <w:r>
        <w:rPr>
          <w:rFonts w:ascii="Calibri" w:hAnsi="Calibri" w:cs="Calibri"/>
          <w:sz w:val="20"/>
          <w:szCs w:val="20"/>
          <w:lang w:val="el-GR"/>
        </w:rPr>
        <w:t>π</w:t>
      </w:r>
      <w:r w:rsidRPr="00DB225A">
        <w:rPr>
          <w:rFonts w:ascii="Calibri" w:hAnsi="Calibri" w:cs="Calibri"/>
          <w:sz w:val="20"/>
          <w:szCs w:val="20"/>
          <w:lang w:val="el-GR"/>
        </w:rPr>
        <w:t>ωλεία, ταχυφαγεία, κλπ.) είτε μεμονωμένα είτε εντός εμπορικών κέντρων.</w:t>
      </w:r>
    </w:p>
    <w:p w14:paraId="2646CCF3" w14:textId="77777777" w:rsidR="00A0736E" w:rsidRPr="005C3C69" w:rsidRDefault="00A0736E" w:rsidP="00D0664B">
      <w:pPr>
        <w:pStyle w:val="a4"/>
        <w:numPr>
          <w:ilvl w:val="0"/>
          <w:numId w:val="21"/>
        </w:numPr>
        <w:spacing w:line="360" w:lineRule="auto"/>
        <w:ind w:left="714" w:hanging="357"/>
        <w:rPr>
          <w:rFonts w:ascii="Calibri" w:hAnsi="Calibri" w:cs="Calibri"/>
          <w:sz w:val="20"/>
          <w:szCs w:val="20"/>
          <w:lang w:val="el-GR"/>
        </w:rPr>
      </w:pPr>
      <w:r w:rsidRPr="005C3C69">
        <w:rPr>
          <w:rFonts w:ascii="Calibri" w:hAnsi="Calibri" w:cs="Calibri"/>
          <w:sz w:val="20"/>
          <w:szCs w:val="20"/>
          <w:lang w:val="el-GR"/>
        </w:rPr>
        <w:t>Η εισαγωγή, αγορά κι εμπορία τροφίμων, (νωπών, κατεψυγμένων ή τυποποιημένων), φρούτων, λαχανικών, γαλακτοκομικών προϊόντων, αρτοσκευασμάτων και ειδών ζαχαροπλαστικής, ποτών (αλκοολούχων ή μη) κι αναψυκτικών, κρεάτων, ψαριών, αλλαντικών τυροκομικών προϊόντων, βοτάνων και γενικά κάθε προϊόντος διατροφής.</w:t>
      </w:r>
    </w:p>
    <w:p w14:paraId="05315CF9" w14:textId="77777777" w:rsidR="00A0736E" w:rsidRPr="00062247" w:rsidRDefault="00A0736E" w:rsidP="00A6031D">
      <w:pPr>
        <w:pStyle w:val="a4"/>
        <w:numPr>
          <w:ilvl w:val="0"/>
          <w:numId w:val="21"/>
        </w:numPr>
        <w:spacing w:line="360" w:lineRule="auto"/>
        <w:rPr>
          <w:rFonts w:ascii="Calibri" w:hAnsi="Calibri" w:cs="Calibri"/>
          <w:sz w:val="20"/>
          <w:szCs w:val="20"/>
          <w:lang w:val="el-GR"/>
        </w:rPr>
      </w:pPr>
      <w:r w:rsidRPr="00062247">
        <w:rPr>
          <w:rFonts w:ascii="Calibri" w:hAnsi="Calibri" w:cs="Calibri"/>
          <w:sz w:val="20"/>
          <w:szCs w:val="20"/>
          <w:lang w:val="el-GR"/>
        </w:rPr>
        <w:lastRenderedPageBreak/>
        <w:t>Η ανοικοδόμηση και διαχείριση κάθε είδους ακινήτων ιδιόκτητων ή μη, μισθωμένων ή υπεκμισθωμένων από την εταιρία για τη λειτουργία κάθε είδους εμπορικής επιχείρησης και επιχειρήσεων εστίασης, εμπορικών κι εκθεσιακών κέντρων, χώρων στάθμευσης και εν γένει χώρων συνάθροισης και ψυχαγωγίας κοινού.</w:t>
      </w:r>
    </w:p>
    <w:p w14:paraId="51C87600" w14:textId="77777777" w:rsidR="00A0736E" w:rsidRPr="00630D65" w:rsidRDefault="00A0736E" w:rsidP="00A6031D">
      <w:pPr>
        <w:pStyle w:val="a4"/>
        <w:numPr>
          <w:ilvl w:val="0"/>
          <w:numId w:val="21"/>
        </w:numPr>
        <w:spacing w:line="360" w:lineRule="auto"/>
        <w:rPr>
          <w:rFonts w:ascii="Calibri" w:hAnsi="Calibri" w:cs="Calibri"/>
          <w:sz w:val="20"/>
          <w:szCs w:val="20"/>
          <w:lang w:val="el-GR"/>
        </w:rPr>
      </w:pPr>
      <w:r w:rsidRPr="00630D65">
        <w:rPr>
          <w:rFonts w:ascii="Calibri" w:hAnsi="Calibri" w:cs="Calibri"/>
          <w:sz w:val="20"/>
          <w:szCs w:val="20"/>
          <w:lang w:val="el-GR"/>
        </w:rPr>
        <w:t>Η αγορά, εμπορία κι ανέγερση οικοδομών επί ιδίων ή ξένων οικοπέδων ή επί αντιπαροχή, και η εν γένει εκμετάλλευση ακινήτων και κτηριακών συγκροτημάτων οποιοσδήποτε μορφής, (εκμίσθωση, εμπορία και μεταπώληση κλπ.).</w:t>
      </w:r>
    </w:p>
    <w:p w14:paraId="1263CB06" w14:textId="77777777" w:rsidR="00A0736E" w:rsidRPr="0093130A" w:rsidRDefault="00A0736E" w:rsidP="00A6031D">
      <w:pPr>
        <w:pStyle w:val="a4"/>
        <w:numPr>
          <w:ilvl w:val="0"/>
          <w:numId w:val="21"/>
        </w:numPr>
        <w:spacing w:line="360" w:lineRule="auto"/>
        <w:rPr>
          <w:rFonts w:ascii="Calibri" w:hAnsi="Calibri" w:cs="Calibri"/>
          <w:sz w:val="20"/>
          <w:szCs w:val="20"/>
          <w:lang w:val="el-GR"/>
        </w:rPr>
      </w:pPr>
      <w:r w:rsidRPr="0093130A">
        <w:rPr>
          <w:rFonts w:ascii="Calibri" w:hAnsi="Calibri" w:cs="Calibri"/>
          <w:sz w:val="20"/>
          <w:szCs w:val="20"/>
          <w:lang w:val="el-GR"/>
        </w:rPr>
        <w:t xml:space="preserve">Η κατασκευή, αγορά, μεσιτεία, πώληση, μίσθωση ή υπεκμίσθωση, λειτουργία κι εκμετάλλευση κάθε μορφής ακινήτων, στα οποία ενδεικτικά περιλαμβάνονται εστιατόρια, καφέ, μπαρ, κέντρα ψυχαγωγίας, ξενοδοχεία, διαμερίσματα, τουριστικές και ταξιδιωτικές εγκαταστάσεις, καθώς και παρεμφερών ακινήτων και επιχειρήσεων πάσης μορφής σε ακίνητα που θα </w:t>
      </w:r>
      <w:r w:rsidRPr="005F59E1">
        <w:rPr>
          <w:rFonts w:ascii="Calibri" w:hAnsi="Calibri" w:cs="Calibri"/>
          <w:sz w:val="20"/>
          <w:szCs w:val="20"/>
          <w:lang w:val="el-GR"/>
        </w:rPr>
        <w:t>αγοράσει ή μισθώσει ή υπεκμισθώσει η εταιρεία, ή σε ξένα ακίνητα.</w:t>
      </w:r>
    </w:p>
    <w:p w14:paraId="197063AC" w14:textId="77777777" w:rsidR="00A0736E" w:rsidRPr="00823892" w:rsidRDefault="00A0736E" w:rsidP="00A6031D">
      <w:pPr>
        <w:pStyle w:val="a4"/>
        <w:numPr>
          <w:ilvl w:val="0"/>
          <w:numId w:val="21"/>
        </w:numPr>
        <w:spacing w:line="360" w:lineRule="auto"/>
        <w:rPr>
          <w:rFonts w:ascii="Calibri" w:hAnsi="Calibri" w:cs="Calibri"/>
          <w:sz w:val="20"/>
          <w:szCs w:val="20"/>
          <w:lang w:val="el-GR"/>
        </w:rPr>
      </w:pPr>
      <w:r w:rsidRPr="00823892">
        <w:rPr>
          <w:rFonts w:ascii="Calibri" w:hAnsi="Calibri" w:cs="Calibri"/>
          <w:sz w:val="20"/>
          <w:szCs w:val="20"/>
          <w:lang w:val="el-GR"/>
        </w:rPr>
        <w:t>Η παροχή υπηρεσιών διαχείρισης εμπορικών κέντρων, καθώς επίσης και η παροχή υπηρεσιών για προώθηση προϊόντων και η παροχή πάσης φύσεως υποστηρικτικών υπηρεσιών για τη λειτουργία εμπορικών κέντρων.</w:t>
      </w:r>
    </w:p>
    <w:p w14:paraId="0044FEB6" w14:textId="77777777" w:rsidR="00A0736E" w:rsidRDefault="00A0736E" w:rsidP="00A0736E">
      <w:pPr>
        <w:spacing w:before="0" w:after="0" w:line="360" w:lineRule="exact"/>
        <w:rPr>
          <w:rFonts w:ascii="Calibri" w:hAnsi="Calibri" w:cs="Calibri"/>
          <w:sz w:val="20"/>
          <w:szCs w:val="20"/>
          <w:lang w:val="el-GR"/>
        </w:rPr>
      </w:pPr>
      <w:r w:rsidRPr="00582122">
        <w:rPr>
          <w:rFonts w:ascii="Calibri" w:hAnsi="Calibri" w:cs="Calibri"/>
          <w:sz w:val="20"/>
          <w:szCs w:val="20"/>
          <w:lang w:val="el-GR"/>
        </w:rPr>
        <w:t>Για να επιτύχει τον παραπάνω σκοπό της η Εταιρεία μπορεί:</w:t>
      </w:r>
    </w:p>
    <w:p w14:paraId="71EC44AF" w14:textId="77777777" w:rsidR="00A0736E" w:rsidRDefault="00A0736E" w:rsidP="00A0736E">
      <w:pPr>
        <w:pStyle w:val="a4"/>
        <w:numPr>
          <w:ilvl w:val="0"/>
          <w:numId w:val="22"/>
        </w:numPr>
        <w:spacing w:before="0" w:after="0" w:line="360" w:lineRule="exact"/>
        <w:rPr>
          <w:rFonts w:ascii="Calibri" w:hAnsi="Calibri" w:cs="Calibri"/>
          <w:sz w:val="20"/>
          <w:szCs w:val="20"/>
          <w:lang w:val="el-GR"/>
        </w:rPr>
      </w:pPr>
      <w:r w:rsidRPr="006F3A88">
        <w:rPr>
          <w:rFonts w:ascii="Calibri" w:hAnsi="Calibri" w:cs="Calibri"/>
          <w:sz w:val="20"/>
          <w:szCs w:val="20"/>
          <w:lang w:val="el-GR"/>
        </w:rPr>
        <w:t xml:space="preserve">Να συμμετέχει σε οποιαδήποτε επιχείρηση με όμοιο ή παρεμφερή σκοπό, οποιουδήποτε εταιρικού τύπου </w:t>
      </w:r>
    </w:p>
    <w:p w14:paraId="1013F31A" w14:textId="77777777" w:rsidR="00A0736E" w:rsidRDefault="00A0736E" w:rsidP="00A0736E">
      <w:pPr>
        <w:pStyle w:val="a4"/>
        <w:numPr>
          <w:ilvl w:val="0"/>
          <w:numId w:val="22"/>
        </w:numPr>
        <w:spacing w:before="0" w:after="0" w:line="360" w:lineRule="exact"/>
        <w:rPr>
          <w:rFonts w:ascii="Calibri" w:hAnsi="Calibri" w:cs="Calibri"/>
          <w:sz w:val="20"/>
          <w:szCs w:val="20"/>
          <w:lang w:val="el-GR"/>
        </w:rPr>
      </w:pPr>
      <w:r w:rsidRPr="00736690">
        <w:rPr>
          <w:rFonts w:ascii="Calibri" w:hAnsi="Calibri" w:cs="Calibri"/>
          <w:sz w:val="20"/>
          <w:szCs w:val="20"/>
          <w:lang w:val="el-GR"/>
        </w:rPr>
        <w:t>Να συνεργάζεται με οποιοδήποτε φυσικό ή νομικό πρόσωπο με οποιοδήποτε τρόπο και να συνιστά και κοινοπραξίες.</w:t>
      </w:r>
    </w:p>
    <w:p w14:paraId="6861E22B" w14:textId="77777777" w:rsidR="00A0736E" w:rsidRDefault="00A0736E" w:rsidP="00A0736E">
      <w:pPr>
        <w:pStyle w:val="a4"/>
        <w:numPr>
          <w:ilvl w:val="0"/>
          <w:numId w:val="22"/>
        </w:numPr>
        <w:spacing w:before="0" w:after="0" w:line="360" w:lineRule="exact"/>
        <w:rPr>
          <w:rFonts w:ascii="Calibri" w:hAnsi="Calibri" w:cs="Calibri"/>
          <w:sz w:val="20"/>
          <w:szCs w:val="20"/>
          <w:lang w:val="el-GR"/>
        </w:rPr>
      </w:pPr>
      <w:r w:rsidRPr="00FB3579">
        <w:rPr>
          <w:rFonts w:ascii="Calibri" w:hAnsi="Calibri" w:cs="Calibri"/>
          <w:sz w:val="20"/>
          <w:szCs w:val="20"/>
          <w:lang w:val="el-GR"/>
        </w:rPr>
        <w:t>Να ιδρύει υποκαταστήματα ή πρακτορεία ή γραφεία οπουδήποτε.</w:t>
      </w:r>
    </w:p>
    <w:p w14:paraId="0E2E6E88" w14:textId="77777777" w:rsidR="00A0736E" w:rsidRDefault="00A0736E" w:rsidP="00A0736E">
      <w:pPr>
        <w:pStyle w:val="a4"/>
        <w:numPr>
          <w:ilvl w:val="0"/>
          <w:numId w:val="22"/>
        </w:numPr>
        <w:spacing w:before="0" w:after="0" w:line="360" w:lineRule="exact"/>
        <w:rPr>
          <w:rFonts w:ascii="Calibri" w:hAnsi="Calibri" w:cs="Calibri"/>
          <w:sz w:val="20"/>
          <w:szCs w:val="20"/>
          <w:lang w:val="el-GR"/>
        </w:rPr>
      </w:pPr>
      <w:r w:rsidRPr="00775D18">
        <w:rPr>
          <w:rFonts w:ascii="Calibri" w:hAnsi="Calibri" w:cs="Calibri"/>
          <w:sz w:val="20"/>
          <w:szCs w:val="20"/>
          <w:lang w:val="el-GR"/>
        </w:rPr>
        <w:t>Να αντιπροσωπεύει οποιαδήποτε επιχείρηση, ημεδαπή ή αλλοδαπή με όμοιο ή παρεμφερή σκοπό ή να συμμετέχει σε σύστημα δικαιόχρησης (franchise),</w:t>
      </w:r>
    </w:p>
    <w:p w14:paraId="265301E4" w14:textId="77777777" w:rsidR="00A0736E" w:rsidRDefault="00A0736E" w:rsidP="00A0736E">
      <w:pPr>
        <w:pStyle w:val="a4"/>
        <w:numPr>
          <w:ilvl w:val="0"/>
          <w:numId w:val="22"/>
        </w:numPr>
        <w:spacing w:before="0" w:after="0" w:line="360" w:lineRule="exact"/>
        <w:rPr>
          <w:rFonts w:ascii="Calibri" w:hAnsi="Calibri" w:cs="Calibri"/>
          <w:sz w:val="20"/>
          <w:szCs w:val="20"/>
          <w:lang w:val="el-GR"/>
        </w:rPr>
      </w:pPr>
      <w:r w:rsidRPr="00C9031D">
        <w:rPr>
          <w:rFonts w:ascii="Calibri" w:hAnsi="Calibri" w:cs="Calibri"/>
          <w:sz w:val="20"/>
          <w:szCs w:val="20"/>
          <w:lang w:val="el-GR"/>
        </w:rPr>
        <w:t>Να αποκτά ακίνητα και μηχανολογικό εξοπλισμό προκειμένου να τα χρησιμοποιεί για την πραγμάτωση των σκοπών της ή να τα εκμεταλλεύεται εκμισθώνοντας τα σε τρίτους και γενικότερα να προβαίνει σε κάθε πράξη που αποσκοπεί στην πραγμάτωση των σκοπών της ή άλλων παρεμφερών.</w:t>
      </w:r>
    </w:p>
    <w:p w14:paraId="597C614B" w14:textId="77777777" w:rsidR="00A0736E" w:rsidRDefault="00A0736E" w:rsidP="00A0736E">
      <w:pPr>
        <w:pStyle w:val="a4"/>
        <w:numPr>
          <w:ilvl w:val="0"/>
          <w:numId w:val="22"/>
        </w:numPr>
        <w:spacing w:before="0" w:after="0" w:line="360" w:lineRule="exact"/>
        <w:rPr>
          <w:rFonts w:ascii="Calibri" w:hAnsi="Calibri" w:cs="Calibri"/>
          <w:sz w:val="20"/>
          <w:szCs w:val="20"/>
          <w:lang w:val="el-GR"/>
        </w:rPr>
      </w:pPr>
      <w:r w:rsidRPr="00AE7AAD">
        <w:rPr>
          <w:rFonts w:ascii="Calibri" w:hAnsi="Calibri" w:cs="Calibri"/>
          <w:sz w:val="20"/>
          <w:szCs w:val="20"/>
          <w:lang w:val="el-GR"/>
        </w:rPr>
        <w:t>Να παρέχει εγγυήσεις και να συνάπτει συμβάσεις εγγυήσεως προς και μετά οποιουδήποτε νομικού ή αλλοδαπού τραπεζικού οργανισμού, εφόσον η εγγύηση</w:t>
      </w:r>
      <w:r>
        <w:rPr>
          <w:rFonts w:ascii="Calibri" w:hAnsi="Calibri" w:cs="Calibri"/>
          <w:sz w:val="20"/>
          <w:szCs w:val="20"/>
          <w:lang w:val="el-GR"/>
        </w:rPr>
        <w:t xml:space="preserve"> </w:t>
      </w:r>
      <w:r w:rsidRPr="003D1FB1">
        <w:rPr>
          <w:rFonts w:ascii="Calibri" w:hAnsi="Calibri" w:cs="Calibri"/>
          <w:sz w:val="20"/>
          <w:szCs w:val="20"/>
          <w:lang w:val="el-GR"/>
        </w:rPr>
        <w:t>συνέχεται με την επίτευξη των εταιρικών σκοπών ή θεωρείται αναγκαία για την εκπλήρωση τους και</w:t>
      </w:r>
    </w:p>
    <w:p w14:paraId="13AD4F71" w14:textId="77777777" w:rsidR="00A0736E" w:rsidRPr="00786AA8" w:rsidRDefault="00A0736E" w:rsidP="00A0736E">
      <w:pPr>
        <w:pStyle w:val="a4"/>
        <w:numPr>
          <w:ilvl w:val="0"/>
          <w:numId w:val="22"/>
        </w:numPr>
        <w:spacing w:before="0" w:after="0" w:line="360" w:lineRule="exact"/>
        <w:rPr>
          <w:rFonts w:ascii="Calibri" w:hAnsi="Calibri" w:cs="Calibri"/>
          <w:sz w:val="20"/>
          <w:szCs w:val="20"/>
          <w:lang w:val="el-GR"/>
        </w:rPr>
      </w:pPr>
      <w:r w:rsidRPr="008A0CD5">
        <w:rPr>
          <w:rFonts w:ascii="Calibri" w:hAnsi="Calibri" w:cs="Calibri"/>
          <w:sz w:val="20"/>
          <w:szCs w:val="20"/>
          <w:lang w:val="el-GR"/>
        </w:rPr>
        <w:t xml:space="preserve">Η Γενική Συνέλευση των </w:t>
      </w:r>
      <w:r>
        <w:rPr>
          <w:rFonts w:ascii="Calibri" w:hAnsi="Calibri" w:cs="Calibri"/>
          <w:sz w:val="20"/>
          <w:szCs w:val="20"/>
          <w:lang w:val="el-GR"/>
        </w:rPr>
        <w:t>μετόχων</w:t>
      </w:r>
      <w:r w:rsidRPr="008A0CD5">
        <w:rPr>
          <w:rFonts w:ascii="Calibri" w:hAnsi="Calibri" w:cs="Calibri"/>
          <w:sz w:val="20"/>
          <w:szCs w:val="20"/>
          <w:lang w:val="el-GR"/>
        </w:rPr>
        <w:t xml:space="preserve"> μπορεί με τροποποίηση του </w:t>
      </w:r>
      <w:r>
        <w:rPr>
          <w:rFonts w:ascii="Calibri" w:hAnsi="Calibri" w:cs="Calibri"/>
          <w:sz w:val="20"/>
          <w:szCs w:val="20"/>
          <w:lang w:val="el-GR"/>
        </w:rPr>
        <w:t>καταστατικού</w:t>
      </w:r>
      <w:r w:rsidRPr="008A0CD5">
        <w:rPr>
          <w:rFonts w:ascii="Calibri" w:hAnsi="Calibri" w:cs="Calibri"/>
          <w:sz w:val="20"/>
          <w:szCs w:val="20"/>
          <w:lang w:val="el-GR"/>
        </w:rPr>
        <w:t xml:space="preserve"> να καθορίζει και άλλες δραστηριότητες σαν σκοπό της εταιρείας.</w:t>
      </w:r>
    </w:p>
    <w:p w14:paraId="355C2AED" w14:textId="2CA7CCDB" w:rsidR="00A0736E" w:rsidRDefault="00A0736E" w:rsidP="00523986">
      <w:pPr>
        <w:spacing w:before="0" w:after="0" w:line="360" w:lineRule="exact"/>
        <w:rPr>
          <w:rFonts w:ascii="Calibri" w:hAnsi="Calibri" w:cs="Calibri"/>
          <w:sz w:val="20"/>
          <w:szCs w:val="20"/>
          <w:lang w:val="el-GR"/>
        </w:rPr>
      </w:pPr>
    </w:p>
    <w:p w14:paraId="6E864A1B" w14:textId="452D45EF" w:rsidR="008159E6" w:rsidRPr="006B3BBF" w:rsidRDefault="008159E6" w:rsidP="008159E6">
      <w:pPr>
        <w:spacing w:before="0" w:after="0" w:line="360" w:lineRule="exact"/>
        <w:rPr>
          <w:rFonts w:ascii="Calibri" w:hAnsi="Calibri" w:cs="Calibri"/>
          <w:sz w:val="20"/>
          <w:szCs w:val="20"/>
          <w:lang w:val="el-GR"/>
        </w:rPr>
      </w:pPr>
      <w:r w:rsidRPr="006B3BBF">
        <w:rPr>
          <w:rFonts w:ascii="Calibri" w:hAnsi="Calibri" w:cs="Calibri"/>
          <w:sz w:val="20"/>
          <w:szCs w:val="20"/>
          <w:lang w:val="el-GR"/>
        </w:rPr>
        <w:t xml:space="preserve">Με το από 08/11/2019 Ιδιωτικό Συμφωνητικό Ανακατασκευής και Μίσθωσης Εμπορικής Στοάς </w:t>
      </w:r>
      <w:r w:rsidR="00813827" w:rsidRPr="006B3BBF">
        <w:rPr>
          <w:rFonts w:ascii="Calibri" w:hAnsi="Calibri" w:cs="Calibri"/>
          <w:sz w:val="20"/>
          <w:szCs w:val="20"/>
          <w:lang w:val="el-GR"/>
        </w:rPr>
        <w:t xml:space="preserve">στη Θεσσαλονίκη </w:t>
      </w:r>
      <w:r w:rsidRPr="006B3BBF">
        <w:rPr>
          <w:rFonts w:ascii="Calibri" w:hAnsi="Calibri" w:cs="Calibri"/>
          <w:sz w:val="20"/>
          <w:szCs w:val="20"/>
          <w:lang w:val="el-GR"/>
        </w:rPr>
        <w:t>μεταξύ της Εταιρείας και των εταιρειών «</w:t>
      </w:r>
      <w:r w:rsidRPr="006B3BBF">
        <w:rPr>
          <w:rFonts w:ascii="Calibri" w:hAnsi="Calibri" w:cs="Calibri"/>
          <w:sz w:val="20"/>
          <w:szCs w:val="20"/>
        </w:rPr>
        <w:t>ONE</w:t>
      </w:r>
      <w:r w:rsidRPr="006B3BBF">
        <w:rPr>
          <w:rFonts w:ascii="Calibri" w:hAnsi="Calibri" w:cs="Calibri"/>
          <w:sz w:val="20"/>
          <w:szCs w:val="20"/>
          <w:lang w:val="el-GR"/>
        </w:rPr>
        <w:t xml:space="preserve"> </w:t>
      </w:r>
      <w:r w:rsidRPr="006B3BBF">
        <w:rPr>
          <w:rFonts w:ascii="Calibri" w:hAnsi="Calibri" w:cs="Calibri"/>
          <w:sz w:val="20"/>
          <w:szCs w:val="20"/>
        </w:rPr>
        <w:t>OUTLET</w:t>
      </w:r>
      <w:r w:rsidRPr="006B3BBF">
        <w:rPr>
          <w:rFonts w:ascii="Calibri" w:hAnsi="Calibri" w:cs="Calibri"/>
          <w:sz w:val="20"/>
          <w:szCs w:val="20"/>
          <w:lang w:val="el-GR"/>
        </w:rPr>
        <w:t xml:space="preserve"> </w:t>
      </w:r>
      <w:r w:rsidRPr="006B3BBF">
        <w:rPr>
          <w:rFonts w:ascii="Calibri" w:hAnsi="Calibri" w:cs="Calibri"/>
          <w:sz w:val="20"/>
          <w:szCs w:val="20"/>
        </w:rPr>
        <w:t>A</w:t>
      </w:r>
      <w:r w:rsidRPr="006B3BBF">
        <w:rPr>
          <w:rFonts w:ascii="Calibri" w:hAnsi="Calibri" w:cs="Calibri"/>
          <w:sz w:val="20"/>
          <w:szCs w:val="20"/>
          <w:lang w:val="el-GR"/>
        </w:rPr>
        <w:t>.</w:t>
      </w:r>
      <w:r w:rsidRPr="006B3BBF">
        <w:rPr>
          <w:rFonts w:ascii="Calibri" w:hAnsi="Calibri" w:cs="Calibri"/>
          <w:sz w:val="20"/>
          <w:szCs w:val="20"/>
        </w:rPr>
        <w:t>E</w:t>
      </w:r>
      <w:r w:rsidRPr="006B3BBF">
        <w:rPr>
          <w:rFonts w:ascii="Calibri" w:hAnsi="Calibri" w:cs="Calibri"/>
          <w:sz w:val="20"/>
          <w:szCs w:val="20"/>
          <w:lang w:val="el-GR"/>
        </w:rPr>
        <w:t xml:space="preserve">.» και «ΣΤΟΑ ΜΟΔΙΑΝΟ Α.Ε.» συμφωνήθηκε η ανακατασκευή της Εμπορικής Στοάς «Στοά Μοδιάνο» και η μίσθωση αυτής στην Εταιρεία έναντι αξιόλογου μισθώματος με το οποίο θα συμψηφιστεί σταδιακά κατά τη διάρκεια της μίσθωσης το ελάχιστο ποσό της </w:t>
      </w:r>
      <w:r w:rsidRPr="006B3BBF">
        <w:rPr>
          <w:rFonts w:ascii="Calibri" w:hAnsi="Calibri" w:cs="Calibri"/>
          <w:sz w:val="20"/>
          <w:szCs w:val="20"/>
          <w:lang w:val="el-GR"/>
        </w:rPr>
        <w:lastRenderedPageBreak/>
        <w:t xml:space="preserve">επένδυσης. Η Εταιρεία αναλαμβάνει την υποχρέωση να επενδύσει ποσό τουλάχιστον € 4.500.000,00 πλέον ΦΠΑ για την ανακατασκευή και εκτέλεση όλων των τεχνικών διαδικασιών και εργασιών που απαιτούνται για την ανακατασκευή και διαμόρφωση του ακινήτου σε Εμπορική Στοά. Η Εταιρεία υποχρεούται να αναλάβει όλα τα έξοδα και τις δαπάνες που σχετίζονται με την ανακατασκευή της Εμπορικής Στοάς σε όλη την περίοδο της επένδυσης η οποία ορίζεται σε περίοδο δύο ετών από την ημερομηνία έκδοσης της οικοδομικής άδειας ανακατασκευής. </w:t>
      </w:r>
    </w:p>
    <w:p w14:paraId="30D5D8A8" w14:textId="77777777" w:rsidR="008159E6" w:rsidRPr="006B3BBF" w:rsidRDefault="008159E6" w:rsidP="008159E6">
      <w:pPr>
        <w:spacing w:before="0" w:after="0" w:line="360" w:lineRule="exact"/>
        <w:rPr>
          <w:rFonts w:ascii="Calibri" w:hAnsi="Calibri" w:cs="Calibri"/>
          <w:sz w:val="20"/>
          <w:szCs w:val="20"/>
          <w:lang w:val="el-GR"/>
        </w:rPr>
      </w:pPr>
      <w:r w:rsidRPr="006B3BBF">
        <w:rPr>
          <w:rFonts w:ascii="Calibri" w:hAnsi="Calibri" w:cs="Calibri"/>
          <w:sz w:val="20"/>
          <w:szCs w:val="20"/>
          <w:lang w:val="el-GR"/>
        </w:rPr>
        <w:t>Η μίσθωση θα έχει διάρκεια 35 ετών αρχόμενη από την ημερομηνία έκδοσης της οικοδομικής άδειας ανακατασκευής και το μίσθωμα για το πρώτο έτος της μίσθωσης συμφωνήθηκε σε ποσό € 400.00,00 ετησίως πλέον ΦΠΑ.</w:t>
      </w:r>
    </w:p>
    <w:p w14:paraId="62DB9A7D" w14:textId="38A66265" w:rsidR="008A0011" w:rsidRPr="006B3BBF" w:rsidRDefault="006B3BBF" w:rsidP="008A0011">
      <w:pPr>
        <w:spacing w:before="0" w:after="0" w:line="360" w:lineRule="exact"/>
        <w:rPr>
          <w:rFonts w:ascii="Calibri" w:hAnsi="Calibri" w:cs="Calibri"/>
          <w:sz w:val="20"/>
          <w:szCs w:val="20"/>
          <w:lang w:val="el-GR"/>
        </w:rPr>
      </w:pPr>
      <w:r w:rsidRPr="006B3BBF">
        <w:rPr>
          <w:rFonts w:ascii="Calibri" w:hAnsi="Calibri" w:cs="Calibri"/>
          <w:sz w:val="20"/>
          <w:szCs w:val="20"/>
          <w:lang w:val="el-GR"/>
        </w:rPr>
        <w:t>Μέχρι σήμερα δεν έχει εκδοθεί η οικοδομική άδεια της Εμπορικής Στοάς «Στοά Μοδιάνο» επομένως δεν έχει τεθεί σε ισχύ το εν λόγω συμφωνητικό.</w:t>
      </w:r>
    </w:p>
    <w:p w14:paraId="53CE9037" w14:textId="77777777" w:rsidR="008A0011" w:rsidRPr="00D36BBF" w:rsidRDefault="008A0011" w:rsidP="00523986">
      <w:pPr>
        <w:spacing w:before="0" w:after="0" w:line="360" w:lineRule="exact"/>
        <w:rPr>
          <w:rFonts w:ascii="Calibri" w:hAnsi="Calibri" w:cs="Calibri"/>
          <w:sz w:val="20"/>
          <w:szCs w:val="20"/>
          <w:lang w:val="el-GR"/>
        </w:rPr>
      </w:pPr>
    </w:p>
    <w:p w14:paraId="686C05EA" w14:textId="21854E07" w:rsidR="00AD3576" w:rsidRDefault="007F3B6A" w:rsidP="00523986">
      <w:pPr>
        <w:spacing w:before="0" w:after="0" w:line="360" w:lineRule="exact"/>
        <w:rPr>
          <w:rFonts w:ascii="Calibri" w:hAnsi="Calibri" w:cs="Calibri"/>
          <w:sz w:val="20"/>
          <w:szCs w:val="20"/>
          <w:lang w:val="el-GR"/>
        </w:rPr>
      </w:pPr>
      <w:r w:rsidRPr="00A6106C">
        <w:rPr>
          <w:rFonts w:ascii="Calibri" w:hAnsi="Calibri" w:cs="Calibri"/>
          <w:sz w:val="20"/>
          <w:szCs w:val="20"/>
          <w:lang w:val="el-GR"/>
        </w:rPr>
        <w:t xml:space="preserve">Οι ετήσιες οικονομικές καταστάσεις εγκρίθηκαν από το Διοικητικό Συμβούλιο της </w:t>
      </w:r>
      <w:r w:rsidR="00A40BA0" w:rsidRPr="00387058">
        <w:rPr>
          <w:rFonts w:ascii="Calibri" w:hAnsi="Calibri" w:cs="Calibri"/>
          <w:sz w:val="20"/>
          <w:szCs w:val="20"/>
          <w:lang w:val="el-GR"/>
        </w:rPr>
        <w:t>Ε</w:t>
      </w:r>
      <w:r w:rsidRPr="00387058">
        <w:rPr>
          <w:rFonts w:ascii="Calibri" w:hAnsi="Calibri" w:cs="Calibri"/>
          <w:sz w:val="20"/>
          <w:szCs w:val="20"/>
          <w:lang w:val="el-GR"/>
        </w:rPr>
        <w:t xml:space="preserve">ταιρείας την </w:t>
      </w:r>
      <w:r w:rsidR="00387058" w:rsidRPr="00387058">
        <w:rPr>
          <w:rFonts w:ascii="Calibri" w:hAnsi="Calibri" w:cs="Calibri"/>
          <w:sz w:val="20"/>
          <w:szCs w:val="20"/>
          <w:lang w:val="el-GR"/>
        </w:rPr>
        <w:t>30</w:t>
      </w:r>
      <w:r w:rsidRPr="00387058">
        <w:rPr>
          <w:rFonts w:ascii="Calibri" w:hAnsi="Calibri" w:cs="Calibri"/>
          <w:sz w:val="20"/>
          <w:szCs w:val="20"/>
          <w:lang w:val="el-GR"/>
        </w:rPr>
        <w:t xml:space="preserve">η </w:t>
      </w:r>
      <w:r w:rsidR="00313471" w:rsidRPr="00387058">
        <w:rPr>
          <w:rFonts w:ascii="Calibri" w:hAnsi="Calibri" w:cs="Calibri"/>
          <w:sz w:val="20"/>
          <w:szCs w:val="20"/>
          <w:lang w:val="el-GR"/>
        </w:rPr>
        <w:t>Οκτωβρίου</w:t>
      </w:r>
      <w:r w:rsidR="00AF52D0" w:rsidRPr="00387058">
        <w:rPr>
          <w:rFonts w:ascii="Calibri" w:hAnsi="Calibri" w:cs="Calibri"/>
          <w:sz w:val="20"/>
          <w:szCs w:val="20"/>
          <w:lang w:val="el-GR"/>
        </w:rPr>
        <w:t xml:space="preserve"> </w:t>
      </w:r>
      <w:r w:rsidRPr="00387058">
        <w:rPr>
          <w:rFonts w:ascii="Calibri" w:hAnsi="Calibri" w:cs="Calibri"/>
          <w:sz w:val="20"/>
          <w:szCs w:val="20"/>
          <w:lang w:val="el-GR"/>
        </w:rPr>
        <w:t>20</w:t>
      </w:r>
      <w:r w:rsidR="006D0D2B" w:rsidRPr="00387058">
        <w:rPr>
          <w:rFonts w:ascii="Calibri" w:hAnsi="Calibri" w:cs="Calibri"/>
          <w:sz w:val="20"/>
          <w:szCs w:val="20"/>
          <w:lang w:val="el-GR"/>
        </w:rPr>
        <w:t>20</w:t>
      </w:r>
      <w:r w:rsidRPr="00387058">
        <w:rPr>
          <w:rFonts w:ascii="Calibri" w:hAnsi="Calibri" w:cs="Calibri"/>
          <w:sz w:val="20"/>
          <w:szCs w:val="20"/>
          <w:lang w:val="el-GR"/>
        </w:rPr>
        <w:t>.</w:t>
      </w:r>
      <w:r w:rsidR="00AF52D0" w:rsidRPr="00387058">
        <w:rPr>
          <w:rFonts w:ascii="Calibri" w:hAnsi="Calibri" w:cs="Calibri"/>
          <w:sz w:val="20"/>
          <w:szCs w:val="20"/>
          <w:lang w:val="el-GR"/>
        </w:rPr>
        <w:t xml:space="preserve"> Επισημαίνεται ότι οι συνημμένες οικονομικές καταστάσεις τελούν υπό την έγκριση της Γενικής</w:t>
      </w:r>
      <w:r w:rsidR="00AF52D0" w:rsidRPr="008B3A0B">
        <w:rPr>
          <w:rFonts w:ascii="Calibri" w:hAnsi="Calibri" w:cs="Calibri"/>
          <w:sz w:val="20"/>
          <w:szCs w:val="20"/>
          <w:lang w:val="el-GR"/>
        </w:rPr>
        <w:t xml:space="preserve"> Συνέλευσης των μετόχων της Εταιρείας.</w:t>
      </w:r>
      <w:r w:rsidR="008936B2" w:rsidRPr="008B3A0B">
        <w:rPr>
          <w:rFonts w:ascii="Calibri" w:hAnsi="Calibri" w:cs="Calibri"/>
          <w:sz w:val="20"/>
          <w:szCs w:val="20"/>
          <w:lang w:val="el-GR"/>
        </w:rPr>
        <w:t xml:space="preserve"> Οι οικονομικές καταστάσεις της εταιρείας ενοποιήθηκαν στις οικονομικές καταστάσεις του Ομίλου Φάις Συμμετοχών Α.Ε.</w:t>
      </w:r>
    </w:p>
    <w:p w14:paraId="03CCE780" w14:textId="77777777" w:rsidR="00875CB2" w:rsidRPr="008B3A0B" w:rsidRDefault="00875CB2" w:rsidP="00523986">
      <w:pPr>
        <w:spacing w:before="0" w:after="0" w:line="360" w:lineRule="exact"/>
        <w:rPr>
          <w:rFonts w:ascii="Calibri" w:hAnsi="Calibri" w:cs="Calibri"/>
          <w:sz w:val="20"/>
          <w:szCs w:val="20"/>
          <w:lang w:val="el-GR"/>
        </w:rPr>
      </w:pPr>
    </w:p>
    <w:p w14:paraId="154D0665" w14:textId="045BCBFE" w:rsidR="00954621" w:rsidRDefault="00B34027" w:rsidP="00BF1E46">
      <w:pPr>
        <w:pStyle w:val="1"/>
        <w:numPr>
          <w:ilvl w:val="0"/>
          <w:numId w:val="11"/>
        </w:numPr>
        <w:spacing w:before="0" w:after="0" w:line="360" w:lineRule="exact"/>
        <w:rPr>
          <w:rFonts w:ascii="Calibri" w:hAnsi="Calibri" w:cs="Calibri"/>
          <w:sz w:val="22"/>
          <w:szCs w:val="22"/>
          <w:lang w:val="el-GR"/>
        </w:rPr>
      </w:pPr>
      <w:bookmarkStart w:id="44" w:name="_Toc22057285"/>
      <w:bookmarkStart w:id="45" w:name="_Toc22057340"/>
      <w:bookmarkStart w:id="46" w:name="_Toc56774696"/>
      <w:r w:rsidRPr="008B3A0B">
        <w:rPr>
          <w:rFonts w:ascii="Calibri" w:hAnsi="Calibri" w:cs="Calibri"/>
          <w:sz w:val="22"/>
          <w:szCs w:val="22"/>
          <w:lang w:val="el-GR"/>
        </w:rPr>
        <w:t>Πλαίσιο Κατάρτισης των Οικονομικών Κ</w:t>
      </w:r>
      <w:r w:rsidR="00954621" w:rsidRPr="008B3A0B">
        <w:rPr>
          <w:rFonts w:ascii="Calibri" w:hAnsi="Calibri" w:cs="Calibri"/>
          <w:sz w:val="22"/>
          <w:szCs w:val="22"/>
          <w:lang w:val="el-GR"/>
        </w:rPr>
        <w:t>αταστάσεων</w:t>
      </w:r>
      <w:bookmarkEnd w:id="44"/>
      <w:bookmarkEnd w:id="45"/>
      <w:bookmarkEnd w:id="46"/>
      <w:r w:rsidR="00954621" w:rsidRPr="008B3A0B">
        <w:rPr>
          <w:rFonts w:ascii="Calibri" w:hAnsi="Calibri" w:cs="Calibri"/>
          <w:sz w:val="22"/>
          <w:szCs w:val="22"/>
          <w:lang w:val="el-GR"/>
        </w:rPr>
        <w:t xml:space="preserve"> </w:t>
      </w:r>
    </w:p>
    <w:p w14:paraId="46FB19E5" w14:textId="04E87A05" w:rsidR="00533FBB" w:rsidRPr="008B3A0B" w:rsidRDefault="007F3B6A" w:rsidP="001A096D">
      <w:pPr>
        <w:spacing w:before="0" w:after="0" w:line="360" w:lineRule="auto"/>
        <w:rPr>
          <w:rFonts w:ascii="Calibri" w:hAnsi="Calibri" w:cs="Calibri"/>
          <w:sz w:val="20"/>
          <w:szCs w:val="20"/>
          <w:lang w:val="el-GR"/>
        </w:rPr>
      </w:pPr>
      <w:bookmarkStart w:id="47" w:name="_Toc384119403"/>
      <w:bookmarkStart w:id="48" w:name="_Toc384119551"/>
      <w:bookmarkStart w:id="49" w:name="_Toc384119625"/>
      <w:bookmarkStart w:id="50" w:name="_Toc384119699"/>
      <w:bookmarkEnd w:id="47"/>
      <w:bookmarkEnd w:id="48"/>
      <w:bookmarkEnd w:id="49"/>
      <w:bookmarkEnd w:id="50"/>
      <w:r w:rsidRPr="008B3A0B">
        <w:rPr>
          <w:rFonts w:ascii="Calibri" w:hAnsi="Calibri" w:cs="Calibri"/>
          <w:sz w:val="20"/>
          <w:szCs w:val="20"/>
          <w:lang w:val="el-GR"/>
        </w:rPr>
        <w:t xml:space="preserve">Η </w:t>
      </w:r>
      <w:r w:rsidR="00D712E5">
        <w:rPr>
          <w:rFonts w:ascii="Calibri" w:hAnsi="Calibri" w:cs="Calibri"/>
          <w:sz w:val="20"/>
          <w:szCs w:val="20"/>
          <w:lang w:val="el-GR"/>
        </w:rPr>
        <w:t>«</w:t>
      </w:r>
      <w:r w:rsidR="00A6031D" w:rsidRPr="00C1450E">
        <w:rPr>
          <w:rFonts w:ascii="Calibri" w:hAnsi="Calibri" w:cs="Calibri"/>
          <w:sz w:val="20"/>
          <w:szCs w:val="20"/>
          <w:lang w:val="el-GR"/>
        </w:rPr>
        <w:t>F.L.S. ΑΝΑΠΤΥΞΙΑΚΗ ΑΞΙΟΠΟΙΗΣΗ ΑΚΙΝΗΤΩΝ ΒΟΡΕΙΟΥ ΕΛΛΑΔΟΣ ΑΝΩΝΥΜΗ ΕΤΑΙΡΕΙΑ</w:t>
      </w:r>
      <w:r w:rsidR="00D712E5">
        <w:rPr>
          <w:rFonts w:ascii="Calibri" w:hAnsi="Calibri" w:cs="Calibri"/>
          <w:sz w:val="20"/>
          <w:szCs w:val="20"/>
          <w:lang w:val="el-GR"/>
        </w:rPr>
        <w:t>»</w:t>
      </w:r>
      <w:r w:rsidR="00D712E5" w:rsidRPr="00D712E5">
        <w:rPr>
          <w:rFonts w:ascii="Calibri" w:hAnsi="Calibri" w:cs="Calibri"/>
          <w:sz w:val="20"/>
          <w:szCs w:val="20"/>
          <w:lang w:val="el-GR"/>
        </w:rPr>
        <w:t xml:space="preserve"> </w:t>
      </w:r>
      <w:r w:rsidRPr="008B3A0B">
        <w:rPr>
          <w:rFonts w:ascii="Calibri" w:hAnsi="Calibri" w:cs="Calibri"/>
          <w:sz w:val="20"/>
          <w:szCs w:val="20"/>
          <w:lang w:val="el-GR"/>
        </w:rPr>
        <w:t xml:space="preserve">(«η </w:t>
      </w:r>
      <w:r w:rsidR="00526DFD" w:rsidRPr="008B3A0B">
        <w:rPr>
          <w:rFonts w:ascii="Calibri" w:hAnsi="Calibri" w:cs="Calibri"/>
          <w:sz w:val="20"/>
          <w:szCs w:val="20"/>
          <w:lang w:val="el-GR"/>
        </w:rPr>
        <w:t>Εταιρεία</w:t>
      </w:r>
      <w:r w:rsidRPr="008B3A0B">
        <w:rPr>
          <w:rFonts w:ascii="Calibri" w:hAnsi="Calibri" w:cs="Calibri"/>
          <w:sz w:val="20"/>
          <w:szCs w:val="20"/>
          <w:lang w:val="el-GR"/>
        </w:rPr>
        <w:t>») κατάρτισε τις οικονομικές καταστάσεις, για τη</w:t>
      </w:r>
      <w:r w:rsidR="00A6031D">
        <w:rPr>
          <w:rFonts w:ascii="Calibri" w:hAnsi="Calibri" w:cs="Calibri"/>
          <w:sz w:val="20"/>
          <w:szCs w:val="20"/>
          <w:lang w:val="el-GR"/>
        </w:rPr>
        <w:t>ν πρώτη εταιρική</w:t>
      </w:r>
      <w:r w:rsidRPr="008B3A0B">
        <w:rPr>
          <w:rFonts w:ascii="Calibri" w:hAnsi="Calibri" w:cs="Calibri"/>
          <w:sz w:val="20"/>
          <w:szCs w:val="20"/>
          <w:lang w:val="el-GR"/>
        </w:rPr>
        <w:t xml:space="preserve"> </w:t>
      </w:r>
      <w:r w:rsidRPr="00372DCE">
        <w:rPr>
          <w:rFonts w:ascii="Calibri" w:hAnsi="Calibri" w:cs="Calibri"/>
          <w:sz w:val="20"/>
          <w:szCs w:val="20"/>
          <w:lang w:val="el-GR"/>
        </w:rPr>
        <w:t xml:space="preserve">χρήση </w:t>
      </w:r>
      <w:r w:rsidR="00B1559C">
        <w:rPr>
          <w:rFonts w:ascii="Calibri" w:hAnsi="Calibri" w:cs="Calibri"/>
          <w:sz w:val="20"/>
          <w:szCs w:val="20"/>
          <w:lang w:val="el-GR"/>
        </w:rPr>
        <w:t>13</w:t>
      </w:r>
      <w:r w:rsidRPr="00372DCE">
        <w:rPr>
          <w:rFonts w:ascii="Calibri" w:hAnsi="Calibri" w:cs="Calibri"/>
          <w:sz w:val="20"/>
          <w:szCs w:val="20"/>
          <w:lang w:val="el-GR"/>
        </w:rPr>
        <w:t>.0</w:t>
      </w:r>
      <w:r w:rsidR="00B1559C">
        <w:rPr>
          <w:rFonts w:ascii="Calibri" w:hAnsi="Calibri" w:cs="Calibri"/>
          <w:sz w:val="20"/>
          <w:szCs w:val="20"/>
          <w:lang w:val="el-GR"/>
        </w:rPr>
        <w:t>3</w:t>
      </w:r>
      <w:r w:rsidRPr="00372DCE">
        <w:rPr>
          <w:rFonts w:ascii="Calibri" w:hAnsi="Calibri" w:cs="Calibri"/>
          <w:sz w:val="20"/>
          <w:szCs w:val="20"/>
          <w:lang w:val="el-GR"/>
        </w:rPr>
        <w:t>.201</w:t>
      </w:r>
      <w:r w:rsidR="00682864" w:rsidRPr="00372DCE">
        <w:rPr>
          <w:rFonts w:ascii="Calibri" w:hAnsi="Calibri" w:cs="Calibri"/>
          <w:sz w:val="20"/>
          <w:szCs w:val="20"/>
          <w:lang w:val="el-GR"/>
        </w:rPr>
        <w:t>9</w:t>
      </w:r>
      <w:r w:rsidRPr="00372DCE">
        <w:rPr>
          <w:rFonts w:ascii="Calibri" w:hAnsi="Calibri" w:cs="Calibri"/>
          <w:sz w:val="20"/>
          <w:szCs w:val="20"/>
          <w:lang w:val="el-GR"/>
        </w:rPr>
        <w:t xml:space="preserve"> - 31.12.201</w:t>
      </w:r>
      <w:r w:rsidR="00682864" w:rsidRPr="00372DCE">
        <w:rPr>
          <w:rFonts w:ascii="Calibri" w:hAnsi="Calibri" w:cs="Calibri"/>
          <w:sz w:val="20"/>
          <w:szCs w:val="20"/>
          <w:lang w:val="el-GR"/>
        </w:rPr>
        <w:t>9</w:t>
      </w:r>
      <w:r w:rsidRPr="00372DCE">
        <w:rPr>
          <w:rFonts w:ascii="Calibri" w:hAnsi="Calibri" w:cs="Calibri"/>
          <w:sz w:val="20"/>
          <w:szCs w:val="20"/>
          <w:lang w:val="el-GR"/>
        </w:rPr>
        <w:t>, σύμφωνα</w:t>
      </w:r>
      <w:r w:rsidRPr="008B3A0B">
        <w:rPr>
          <w:rFonts w:ascii="Calibri" w:hAnsi="Calibri" w:cs="Calibri"/>
          <w:sz w:val="20"/>
          <w:szCs w:val="20"/>
          <w:lang w:val="el-GR"/>
        </w:rPr>
        <w:t xml:space="preserve"> με τα Διεθνή Πρότυπα Χρηματοοικονομικής Αναφοράς («ΔΠΧΑ»)</w:t>
      </w:r>
      <w:r w:rsidR="00533FBB" w:rsidRPr="008B3A0B">
        <w:rPr>
          <w:rFonts w:ascii="Calibri" w:hAnsi="Calibri" w:cs="Calibri"/>
          <w:sz w:val="20"/>
          <w:szCs w:val="20"/>
          <w:lang w:val="el-GR"/>
        </w:rPr>
        <w:t xml:space="preserve"> που  έχουν  εκδοθεί  από  την  Επιτροπή  Διεθνών Λογιστικών  Προτύπων  (IASB),  καθώς  και των  Διερμηνειών  τους  που  έχουν  εκδοθεί  από  την  Επιτροπή  Ερμηνείας  Προτύπων  (IFRIC)  και  έχουν  υιοθετηθεί  από  την  Ευρωπαϊκή  Ένωση  μέχρι  την  31η  Δεκεμβρίου  201</w:t>
      </w:r>
      <w:r w:rsidR="00682864" w:rsidRPr="008B3A0B">
        <w:rPr>
          <w:rFonts w:ascii="Calibri" w:hAnsi="Calibri" w:cs="Calibri"/>
          <w:sz w:val="20"/>
          <w:szCs w:val="20"/>
          <w:lang w:val="el-GR"/>
        </w:rPr>
        <w:t>9</w:t>
      </w:r>
      <w:r w:rsidR="00533FBB" w:rsidRPr="008B3A0B">
        <w:rPr>
          <w:rFonts w:ascii="Calibri" w:hAnsi="Calibri" w:cs="Calibri"/>
          <w:sz w:val="20"/>
          <w:szCs w:val="20"/>
          <w:lang w:val="el-GR"/>
        </w:rPr>
        <w:t xml:space="preserve">. Η Εταιρεία εφαρμόζει όλα τα Διεθνή Λογιστικά Πρότυπα (ΔΛΠ), τα Διεθνή Πρότυπα Χρηματοοικονομικής  Αναφοράς (ΔΠΧΑ)  και  τις  Διερμηνείες  τους  που  έχουν  εφαρμογή  στις  εργασίες  της. Οι  σχετικές  λογιστικές  πολιτικές, περίληψη των οποίων παρουσιάζεται παρακάτω στη Σημείωση </w:t>
      </w:r>
      <w:r w:rsidR="00C4769A" w:rsidRPr="008B3A0B">
        <w:rPr>
          <w:rFonts w:ascii="Calibri" w:hAnsi="Calibri" w:cs="Calibri"/>
          <w:sz w:val="20"/>
          <w:szCs w:val="20"/>
          <w:lang w:val="el-GR"/>
        </w:rPr>
        <w:t>5</w:t>
      </w:r>
      <w:r w:rsidR="00533FBB" w:rsidRPr="008B3A0B">
        <w:rPr>
          <w:rFonts w:ascii="Calibri" w:hAnsi="Calibri" w:cs="Calibri"/>
          <w:sz w:val="20"/>
          <w:szCs w:val="20"/>
          <w:lang w:val="el-GR"/>
        </w:rPr>
        <w:t>, έχουν εφαρμοστεί με συνέπεια  σε όλες τις παρουσιαζόμενες περιόδους.</w:t>
      </w:r>
    </w:p>
    <w:p w14:paraId="2A1D51CA" w14:textId="77777777" w:rsidR="00533FBB" w:rsidRPr="008B3A0B" w:rsidRDefault="00C572A4" w:rsidP="001A096D">
      <w:pPr>
        <w:pStyle w:val="Default"/>
        <w:spacing w:before="240" w:after="120" w:line="360" w:lineRule="auto"/>
        <w:jc w:val="both"/>
        <w:rPr>
          <w:rFonts w:ascii="Calibri" w:eastAsia="Calibri" w:hAnsi="Calibri" w:cs="Calibri"/>
          <w:color w:val="auto"/>
          <w:sz w:val="20"/>
          <w:szCs w:val="20"/>
          <w:lang w:eastAsia="en-US"/>
        </w:rPr>
      </w:pPr>
      <w:bookmarkStart w:id="51" w:name="_Toc230590686"/>
      <w:bookmarkStart w:id="52" w:name="_Toc230590780"/>
      <w:bookmarkStart w:id="53" w:name="_Toc230593792"/>
      <w:bookmarkStart w:id="54" w:name="_Toc260063892"/>
      <w:r w:rsidRPr="008B3A0B">
        <w:rPr>
          <w:rFonts w:ascii="Calibri" w:eastAsia="Calibri" w:hAnsi="Calibri" w:cs="Calibri"/>
          <w:color w:val="auto"/>
          <w:sz w:val="20"/>
          <w:szCs w:val="20"/>
          <w:lang w:eastAsia="en-US"/>
        </w:rPr>
        <w:t>Σημειώνεται ότι οι οικονομικές καταστάσεις της εταιρείας ενοποιούνται από την ΦΑΙΣ ΣΥΜΜΕΤΟΧΩΝ ΑΕ με έδρα τον Άλιμο Αττικής με τη μέθοδο της ολικής ενοποίησης</w:t>
      </w:r>
      <w:bookmarkEnd w:id="51"/>
      <w:bookmarkEnd w:id="52"/>
      <w:bookmarkEnd w:id="53"/>
      <w:bookmarkEnd w:id="54"/>
      <w:r w:rsidRPr="008B3A0B">
        <w:rPr>
          <w:rFonts w:ascii="Calibri" w:eastAsia="Calibri" w:hAnsi="Calibri" w:cs="Calibri"/>
          <w:color w:val="auto"/>
          <w:sz w:val="20"/>
          <w:szCs w:val="20"/>
          <w:lang w:eastAsia="en-US"/>
        </w:rPr>
        <w:t>. Ως εκ τούτου, η Εταιρεία δεν υποχρεούται και δεν συνέταξε ενοποιημένες οικονομικές καταστάσεις.</w:t>
      </w:r>
    </w:p>
    <w:p w14:paraId="41D785EE" w14:textId="77777777" w:rsidR="00533FBB" w:rsidRPr="008B3A0B" w:rsidRDefault="00533FBB" w:rsidP="00533FBB">
      <w:pPr>
        <w:spacing w:before="0" w:after="0" w:line="360" w:lineRule="exact"/>
        <w:rPr>
          <w:rFonts w:ascii="Calibri" w:hAnsi="Calibri" w:cs="Calibri"/>
          <w:b/>
          <w:sz w:val="20"/>
          <w:szCs w:val="20"/>
          <w:lang w:val="el-GR"/>
        </w:rPr>
      </w:pPr>
      <w:r w:rsidRPr="008B3A0B">
        <w:rPr>
          <w:rFonts w:ascii="Calibri" w:hAnsi="Calibri" w:cs="Calibri"/>
          <w:b/>
          <w:sz w:val="20"/>
          <w:szCs w:val="20"/>
          <w:lang w:val="el-GR"/>
        </w:rPr>
        <w:t xml:space="preserve">Συνέχιση δραστηριότητας </w:t>
      </w:r>
    </w:p>
    <w:p w14:paraId="0439C33F" w14:textId="35F2BA97" w:rsidR="00D40BBD" w:rsidRPr="00472FDB" w:rsidRDefault="00D40BBD" w:rsidP="00D40BBD">
      <w:pPr>
        <w:spacing w:before="0" w:after="0" w:line="360" w:lineRule="exact"/>
        <w:rPr>
          <w:rFonts w:ascii="Calibri" w:hAnsi="Calibri" w:cs="Calibri"/>
          <w:sz w:val="20"/>
          <w:szCs w:val="20"/>
          <w:lang w:val="el-GR"/>
        </w:rPr>
      </w:pPr>
      <w:r w:rsidRPr="00D40BBD">
        <w:rPr>
          <w:rFonts w:ascii="Calibri" w:hAnsi="Calibri" w:cs="Calibri"/>
          <w:sz w:val="20"/>
          <w:szCs w:val="20"/>
          <w:lang w:val="el-GR"/>
        </w:rPr>
        <w:t xml:space="preserve">Οι παρούσες οικονομικές καταστάσεις έχουν συνταχθεί από τη διοίκηση σύμφωνα με τη λογιστική αρχή της συνεχιζόμενης δραστηριότητας (going concern). Η χρήση αυτής της λογιστικής αρχής λαμβάνει υπόψη, μεταξύ άλλων, την τρέχουσα και την προβλεπόμενη χρηματοοικονομική θέση της </w:t>
      </w:r>
      <w:r w:rsidRPr="00472FDB">
        <w:rPr>
          <w:rFonts w:ascii="Calibri" w:hAnsi="Calibri" w:cs="Calibri"/>
          <w:sz w:val="20"/>
          <w:szCs w:val="20"/>
          <w:lang w:val="el-GR"/>
        </w:rPr>
        <w:t xml:space="preserve">εταιρείας. Κατά τη διάρκεια της χρήσης </w:t>
      </w:r>
      <w:r w:rsidRPr="00472FDB">
        <w:rPr>
          <w:rFonts w:ascii="Calibri" w:hAnsi="Calibri" w:cs="Calibri"/>
          <w:sz w:val="20"/>
          <w:szCs w:val="20"/>
          <w:lang w:val="el-GR"/>
        </w:rPr>
        <w:lastRenderedPageBreak/>
        <w:t xml:space="preserve">που έληξε την 31 Δεκεμβρίου 2019, οι βραχυπρόθεσμες υποχρεώσεις της εταιρείας υπερβαίνουν κατά ποσό € </w:t>
      </w:r>
      <w:r w:rsidR="00372DCE" w:rsidRPr="00472FDB">
        <w:rPr>
          <w:rFonts w:ascii="Calibri" w:hAnsi="Calibri" w:cs="Calibri"/>
          <w:sz w:val="20"/>
          <w:szCs w:val="20"/>
          <w:lang w:val="el-GR"/>
        </w:rPr>
        <w:t>26</w:t>
      </w:r>
      <w:r w:rsidRPr="00472FDB">
        <w:rPr>
          <w:rFonts w:ascii="Calibri" w:hAnsi="Calibri" w:cs="Calibri"/>
          <w:sz w:val="20"/>
          <w:szCs w:val="20"/>
          <w:lang w:val="el-GR"/>
        </w:rPr>
        <w:t xml:space="preserve"> χιλ. περίπου το κυκλοφορούν ενεργητικό. </w:t>
      </w:r>
    </w:p>
    <w:p w14:paraId="7BA93E41" w14:textId="0728BB86" w:rsidR="00544B53" w:rsidRDefault="00544B53" w:rsidP="00D40BBD">
      <w:pPr>
        <w:spacing w:before="0" w:after="0" w:line="360" w:lineRule="exact"/>
        <w:rPr>
          <w:rFonts w:ascii="Calibri" w:hAnsi="Calibri" w:cs="Calibri"/>
          <w:sz w:val="20"/>
          <w:szCs w:val="20"/>
          <w:lang w:val="el-GR"/>
        </w:rPr>
      </w:pPr>
      <w:r w:rsidRPr="00472FDB">
        <w:rPr>
          <w:rFonts w:ascii="Calibri" w:hAnsi="Calibri" w:cs="Calibri"/>
          <w:sz w:val="20"/>
          <w:szCs w:val="20"/>
          <w:lang w:val="el-GR"/>
        </w:rPr>
        <w:t>Η διοίκηση είναι βέβαιη ότι η Εταιρεία είναι σε θέση να εκπληρώσει τις υποχρεώσεις της καθώς όπως εκτιμάται, οι εργασίες για την ανάπλαση της Στοάς θα ξεκινήσουν μέσα στο προσεχές διάστημα με στόχο να λειτουργήσει η αγορά τροφίμων εντός του 202</w:t>
      </w:r>
      <w:r w:rsidR="0008383D">
        <w:rPr>
          <w:rFonts w:ascii="Calibri" w:hAnsi="Calibri" w:cs="Calibri"/>
          <w:sz w:val="20"/>
          <w:szCs w:val="20"/>
          <w:lang w:val="el-GR"/>
        </w:rPr>
        <w:t>1</w:t>
      </w:r>
      <w:r w:rsidRPr="00472FDB">
        <w:rPr>
          <w:rFonts w:ascii="Calibri" w:hAnsi="Calibri" w:cs="Calibri"/>
          <w:sz w:val="20"/>
          <w:szCs w:val="20"/>
          <w:lang w:val="el-GR"/>
        </w:rPr>
        <w:t xml:space="preserve"> .</w:t>
      </w:r>
      <w:r w:rsidRPr="00544B53">
        <w:rPr>
          <w:rFonts w:ascii="Calibri" w:hAnsi="Calibri" w:cs="Calibri"/>
          <w:sz w:val="20"/>
          <w:szCs w:val="20"/>
          <w:lang w:val="el-GR"/>
        </w:rPr>
        <w:t xml:space="preserve"> </w:t>
      </w:r>
    </w:p>
    <w:p w14:paraId="69920D3C" w14:textId="004895D8" w:rsidR="00D40BBD" w:rsidRPr="00D40BBD" w:rsidRDefault="00D40BBD" w:rsidP="00D40BBD">
      <w:pPr>
        <w:spacing w:before="0" w:after="0" w:line="360" w:lineRule="exact"/>
        <w:rPr>
          <w:rFonts w:ascii="Calibri" w:hAnsi="Calibri" w:cs="Calibri"/>
          <w:sz w:val="20"/>
          <w:szCs w:val="20"/>
          <w:lang w:val="el-GR"/>
        </w:rPr>
      </w:pPr>
      <w:r w:rsidRPr="00D40BBD">
        <w:rPr>
          <w:rFonts w:ascii="Calibri" w:hAnsi="Calibri" w:cs="Calibri"/>
          <w:sz w:val="20"/>
          <w:szCs w:val="20"/>
          <w:lang w:val="el-GR"/>
        </w:rPr>
        <w:t>Κατά συνέπεια, οι χρηματοοικονομικές καταστάσεις έχουν ετοιμαστεί στη βάση της συνεχιζόμενης δραστηριότητας.</w:t>
      </w:r>
    </w:p>
    <w:p w14:paraId="2312ADA3" w14:textId="5AF736C5" w:rsidR="00D40BBD" w:rsidRDefault="00D40BBD" w:rsidP="00533FBB">
      <w:pPr>
        <w:spacing w:before="0" w:after="0" w:line="360" w:lineRule="exact"/>
        <w:rPr>
          <w:rFonts w:ascii="Calibri" w:hAnsi="Calibri" w:cs="Calibri"/>
          <w:sz w:val="20"/>
          <w:szCs w:val="20"/>
          <w:lang w:val="el-GR"/>
        </w:rPr>
      </w:pPr>
    </w:p>
    <w:p w14:paraId="1E9BFCD7" w14:textId="77777777" w:rsidR="00533FBB" w:rsidRPr="008B3A0B" w:rsidRDefault="00533FBB" w:rsidP="00533FBB">
      <w:pPr>
        <w:spacing w:before="0" w:after="0" w:line="360" w:lineRule="exact"/>
        <w:rPr>
          <w:rFonts w:ascii="Calibri" w:hAnsi="Calibri" w:cs="Calibri"/>
          <w:b/>
          <w:sz w:val="20"/>
          <w:szCs w:val="20"/>
          <w:lang w:val="el-GR"/>
        </w:rPr>
      </w:pPr>
      <w:r w:rsidRPr="008B3A0B">
        <w:rPr>
          <w:rFonts w:ascii="Calibri" w:hAnsi="Calibri" w:cs="Calibri"/>
          <w:b/>
          <w:sz w:val="20"/>
          <w:szCs w:val="20"/>
          <w:lang w:val="el-GR"/>
        </w:rPr>
        <w:t xml:space="preserve">Βάση επιμέτρησης </w:t>
      </w:r>
    </w:p>
    <w:p w14:paraId="613F878A" w14:textId="1E5AB331" w:rsidR="00533FBB" w:rsidRPr="008B3A0B" w:rsidRDefault="00533FBB" w:rsidP="00533FBB">
      <w:pPr>
        <w:spacing w:before="0" w:after="0" w:line="360" w:lineRule="exact"/>
        <w:rPr>
          <w:rFonts w:ascii="Calibri" w:hAnsi="Calibri" w:cs="Calibri"/>
          <w:sz w:val="20"/>
          <w:szCs w:val="20"/>
          <w:lang w:val="el-GR"/>
        </w:rPr>
      </w:pPr>
      <w:r w:rsidRPr="008B3A0B">
        <w:rPr>
          <w:rFonts w:ascii="Calibri" w:hAnsi="Calibri" w:cs="Calibri"/>
          <w:sz w:val="20"/>
          <w:szCs w:val="20"/>
          <w:lang w:val="el-GR"/>
        </w:rPr>
        <w:t>Οι  συνημμένες  εταιρικές  οικονομικές  καταστάσεις  της  31ης  Δεκεμβρίου  201</w:t>
      </w:r>
      <w:r w:rsidR="001C54A5" w:rsidRPr="008B3A0B">
        <w:rPr>
          <w:rFonts w:ascii="Calibri" w:hAnsi="Calibri" w:cs="Calibri"/>
          <w:sz w:val="20"/>
          <w:szCs w:val="20"/>
          <w:lang w:val="el-GR"/>
        </w:rPr>
        <w:t>9</w:t>
      </w:r>
      <w:r w:rsidRPr="008B3A0B">
        <w:rPr>
          <w:rFonts w:ascii="Calibri" w:hAnsi="Calibri" w:cs="Calibri"/>
          <w:sz w:val="20"/>
          <w:szCs w:val="20"/>
          <w:lang w:val="el-GR"/>
        </w:rPr>
        <w:t>,  έχουν  συνταχθεί  βάσει  της  αρχής  του  ιστορικού  κόστους</w:t>
      </w:r>
      <w:r w:rsidR="006F4B27">
        <w:rPr>
          <w:rFonts w:ascii="Calibri" w:hAnsi="Calibri" w:cs="Calibri"/>
          <w:sz w:val="20"/>
          <w:szCs w:val="20"/>
          <w:lang w:val="el-GR"/>
        </w:rPr>
        <w:t>.</w:t>
      </w:r>
    </w:p>
    <w:p w14:paraId="5D3FA541" w14:textId="77777777" w:rsidR="00533FBB" w:rsidRPr="008B3A0B" w:rsidRDefault="00533FBB" w:rsidP="00533FBB">
      <w:pPr>
        <w:spacing w:before="0" w:after="0" w:line="360" w:lineRule="exact"/>
        <w:rPr>
          <w:rFonts w:ascii="Calibri" w:hAnsi="Calibri" w:cs="Calibri"/>
          <w:sz w:val="20"/>
          <w:szCs w:val="20"/>
          <w:lang w:val="el-GR"/>
        </w:rPr>
      </w:pPr>
    </w:p>
    <w:p w14:paraId="6DB38C92" w14:textId="77777777" w:rsidR="00533FBB" w:rsidRPr="008B3A0B" w:rsidRDefault="00533FBB" w:rsidP="00533FBB">
      <w:pPr>
        <w:spacing w:before="0" w:after="0" w:line="360" w:lineRule="exact"/>
        <w:rPr>
          <w:rFonts w:ascii="Calibri" w:hAnsi="Calibri" w:cs="Calibri"/>
          <w:b/>
          <w:sz w:val="20"/>
          <w:szCs w:val="20"/>
          <w:lang w:val="el-GR"/>
        </w:rPr>
      </w:pPr>
      <w:r w:rsidRPr="008B3A0B">
        <w:rPr>
          <w:rFonts w:ascii="Calibri" w:hAnsi="Calibri" w:cs="Calibri"/>
          <w:b/>
          <w:sz w:val="20"/>
          <w:szCs w:val="20"/>
          <w:lang w:val="el-GR"/>
        </w:rPr>
        <w:t xml:space="preserve">Νόμισμα παρουσίασης </w:t>
      </w:r>
    </w:p>
    <w:p w14:paraId="1C24B4B4" w14:textId="77777777" w:rsidR="00533FBB" w:rsidRPr="008B3A0B" w:rsidRDefault="00533FBB" w:rsidP="00350BC9">
      <w:pPr>
        <w:spacing w:before="0" w:after="0" w:line="360" w:lineRule="exact"/>
        <w:rPr>
          <w:rFonts w:ascii="Calibri" w:hAnsi="Calibri" w:cs="Calibri"/>
          <w:sz w:val="20"/>
          <w:szCs w:val="20"/>
          <w:lang w:val="el-GR"/>
        </w:rPr>
      </w:pPr>
      <w:r w:rsidRPr="008B3A0B">
        <w:rPr>
          <w:rFonts w:ascii="Calibri" w:hAnsi="Calibri" w:cs="Calibri"/>
          <w:sz w:val="20"/>
          <w:szCs w:val="20"/>
          <w:lang w:val="el-GR"/>
        </w:rPr>
        <w:t>Το νόμισμα παρουσίασης είναι το Ευρώ (νόμισμα της χώρας της έδρας της Εταιρείας)</w:t>
      </w:r>
    </w:p>
    <w:p w14:paraId="47351403" w14:textId="487A8D6A" w:rsidR="00533FBB" w:rsidRDefault="00533FBB" w:rsidP="00461E54">
      <w:pPr>
        <w:spacing w:before="0" w:after="0" w:line="360" w:lineRule="exact"/>
        <w:rPr>
          <w:rFonts w:ascii="Calibri" w:hAnsi="Calibri" w:cs="Calibri"/>
          <w:sz w:val="20"/>
          <w:szCs w:val="20"/>
          <w:lang w:val="el-GR"/>
        </w:rPr>
      </w:pPr>
    </w:p>
    <w:p w14:paraId="5A4DA0E3" w14:textId="77777777" w:rsidR="00D26152" w:rsidRPr="008B3A0B" w:rsidRDefault="00D26152" w:rsidP="00523986">
      <w:pPr>
        <w:spacing w:before="0" w:after="0" w:line="360" w:lineRule="exact"/>
        <w:rPr>
          <w:rFonts w:ascii="Calibri" w:hAnsi="Calibri" w:cs="Calibri"/>
          <w:sz w:val="20"/>
          <w:szCs w:val="20"/>
          <w:lang w:val="el-GR"/>
        </w:rPr>
      </w:pPr>
      <w:r w:rsidRPr="008B3A0B">
        <w:rPr>
          <w:rFonts w:ascii="Calibri" w:hAnsi="Calibri" w:cs="Calibri"/>
          <w:b/>
          <w:sz w:val="20"/>
          <w:szCs w:val="20"/>
          <w:lang w:val="el-GR"/>
        </w:rPr>
        <w:t>Χρήση εκτιμήσεων</w:t>
      </w:r>
    </w:p>
    <w:p w14:paraId="6F221095" w14:textId="77777777" w:rsidR="008B3D35" w:rsidRPr="008B3A0B" w:rsidRDefault="007F3B6A" w:rsidP="00523986">
      <w:pPr>
        <w:spacing w:before="0" w:after="0" w:line="360" w:lineRule="exact"/>
        <w:rPr>
          <w:rFonts w:ascii="Calibri" w:hAnsi="Calibri" w:cs="Calibri"/>
          <w:sz w:val="20"/>
          <w:szCs w:val="20"/>
          <w:lang w:val="el-GR"/>
        </w:rPr>
      </w:pPr>
      <w:r w:rsidRPr="008B3A0B">
        <w:rPr>
          <w:rFonts w:ascii="Calibri" w:hAnsi="Calibri" w:cs="Calibri"/>
          <w:sz w:val="20"/>
          <w:szCs w:val="20"/>
          <w:lang w:val="el-GR"/>
        </w:rPr>
        <w:t>Η ετοιμασία των οικονομικών καταστάσεων σύμφωνα με τα ΔΠΧΑ απαιτεί τη χρήση ορισμένων σημαντικών λογιστικών εκτιμήσεων και την άσκηση κρίσης από τη Διοίκηση στη διαδικασία εφαρμογής των λογιστικών αρχών. Επίσης απαιτείται η χρήση υπολογισμών και υποθέσεων που επηρεάζουν τα αναφερθέντα ποσά των περιουσιακών στοιχείων και υποχρεώσεων, τη γνωστοποίηση ενδεχόμενων απαιτήσεων και υποχρεώσεων κατά την ημερομηνία των οικονομικών καταστάσεων και τα αναφερθέντα ποσά εισοδημάτων και εξόδων κατά τη διάρκεια του έτους υπό αναφορά. Παρά το γεγονός ότι αυτοί οι υπολογισμοί βασίζονται στην καλύτερη δυνατή γνώση της Διοίκησης σε σχέση με τις τρέχουσες συνθήκες και ενέργειες, τα πραγματικά αποτελέσματα μπορεί τελικά να διαφέρουν από αυτούς τους υπολογισμούς. Δεν υπάρχουν περιοχές που αφορούν περίπλοκες συναλλαγές και εμπεριέχουν μεγάλο βαθμό υποκειμενικότητας, ή οι υποθέσεις και εκτιμήσεις που είναι σημαντικές για τις οικονομικές καταστάσεις.</w:t>
      </w:r>
    </w:p>
    <w:p w14:paraId="08E32875" w14:textId="77777777" w:rsidR="00D26152" w:rsidRPr="008B3A0B" w:rsidRDefault="00D26152" w:rsidP="00D26152">
      <w:pPr>
        <w:spacing w:before="0" w:after="0" w:line="360" w:lineRule="exact"/>
        <w:rPr>
          <w:rFonts w:ascii="Calibri" w:hAnsi="Calibri" w:cs="Calibri"/>
          <w:sz w:val="20"/>
          <w:szCs w:val="20"/>
          <w:lang w:val="el-GR"/>
        </w:rPr>
      </w:pPr>
      <w:r w:rsidRPr="008B3A0B">
        <w:rPr>
          <w:rFonts w:ascii="Calibri" w:hAnsi="Calibri" w:cs="Calibri"/>
          <w:sz w:val="20"/>
          <w:szCs w:val="20"/>
          <w:lang w:val="el-GR"/>
        </w:rPr>
        <w:t>Οι τομείς που απαιτούν τον μεγαλύτερο βαθμό κρίσης καθώς και οι τομείς στους οποίους οι εκτιμήσεις και οι  παραδοχές  έχουν  σημαντική  επίδραση  στις Οικονομικές  Καταστάσεις  παρουσιάζονται  στη  Σημείωση</w:t>
      </w:r>
      <w:r w:rsidR="00C4769A" w:rsidRPr="008B3A0B">
        <w:rPr>
          <w:rFonts w:ascii="Calibri" w:hAnsi="Calibri" w:cs="Calibri"/>
          <w:sz w:val="20"/>
          <w:szCs w:val="20"/>
          <w:lang w:val="el-GR"/>
        </w:rPr>
        <w:t xml:space="preserve"> 4</w:t>
      </w:r>
      <w:r w:rsidRPr="008B3A0B">
        <w:rPr>
          <w:rFonts w:ascii="Calibri" w:hAnsi="Calibri" w:cs="Calibri"/>
          <w:sz w:val="20"/>
          <w:szCs w:val="20"/>
          <w:lang w:val="el-GR"/>
        </w:rPr>
        <w:t xml:space="preserve"> των Οικονομικών Καταστάσεων.</w:t>
      </w:r>
    </w:p>
    <w:p w14:paraId="0D93BB97" w14:textId="77777777" w:rsidR="007F3B6A" w:rsidRPr="008B3A0B" w:rsidRDefault="007F3B6A" w:rsidP="00523986">
      <w:pPr>
        <w:spacing w:before="0" w:after="0" w:line="360" w:lineRule="exact"/>
        <w:rPr>
          <w:rFonts w:ascii="Calibri" w:hAnsi="Calibri" w:cs="Calibri"/>
          <w:sz w:val="20"/>
          <w:szCs w:val="20"/>
          <w:lang w:val="el-GR"/>
        </w:rPr>
      </w:pPr>
    </w:p>
    <w:p w14:paraId="77905456" w14:textId="7B6F9D15" w:rsidR="008B3D35" w:rsidRPr="008B3A0B" w:rsidRDefault="000D3E8A" w:rsidP="00BF1E46">
      <w:pPr>
        <w:pStyle w:val="1"/>
        <w:numPr>
          <w:ilvl w:val="0"/>
          <w:numId w:val="11"/>
        </w:numPr>
        <w:spacing w:before="0" w:after="0" w:line="360" w:lineRule="exact"/>
        <w:rPr>
          <w:rFonts w:ascii="Calibri" w:hAnsi="Calibri" w:cs="Calibri"/>
          <w:sz w:val="22"/>
          <w:szCs w:val="22"/>
          <w:lang w:val="el-GR"/>
        </w:rPr>
      </w:pPr>
      <w:bookmarkStart w:id="55" w:name="_Toc22057286"/>
      <w:bookmarkStart w:id="56" w:name="_Toc22057341"/>
      <w:bookmarkStart w:id="57" w:name="_Toc56774697"/>
      <w:r w:rsidRPr="008B3A0B">
        <w:rPr>
          <w:rFonts w:ascii="Calibri" w:hAnsi="Calibri" w:cs="Calibri"/>
          <w:sz w:val="22"/>
          <w:szCs w:val="22"/>
          <w:lang w:val="el-GR"/>
        </w:rPr>
        <w:t>Λ</w:t>
      </w:r>
      <w:r w:rsidR="009E6D51" w:rsidRPr="008B3A0B">
        <w:rPr>
          <w:rFonts w:ascii="Calibri" w:hAnsi="Calibri" w:cs="Calibri"/>
          <w:sz w:val="22"/>
          <w:szCs w:val="22"/>
          <w:lang w:val="el-GR"/>
        </w:rPr>
        <w:t>ογιστικές Π</w:t>
      </w:r>
      <w:r w:rsidR="008B3D35" w:rsidRPr="008B3A0B">
        <w:rPr>
          <w:rFonts w:ascii="Calibri" w:hAnsi="Calibri" w:cs="Calibri"/>
          <w:sz w:val="22"/>
          <w:szCs w:val="22"/>
          <w:lang w:val="el-GR"/>
        </w:rPr>
        <w:t>ολιτικές</w:t>
      </w:r>
      <w:bookmarkEnd w:id="55"/>
      <w:bookmarkEnd w:id="56"/>
      <w:bookmarkEnd w:id="57"/>
    </w:p>
    <w:p w14:paraId="2739ACB8" w14:textId="13FD7323" w:rsidR="00A27F7B" w:rsidRPr="008B3A0B" w:rsidRDefault="00A27F7B" w:rsidP="00A27F7B">
      <w:pPr>
        <w:pStyle w:val="24"/>
        <w:shd w:val="clear" w:color="auto" w:fill="auto"/>
        <w:spacing w:before="0" w:after="0"/>
        <w:ind w:firstLine="0"/>
        <w:rPr>
          <w:rFonts w:ascii="Calibri" w:hAnsi="Calibri" w:cs="Calibri"/>
          <w:sz w:val="20"/>
          <w:szCs w:val="20"/>
        </w:rPr>
      </w:pPr>
      <w:bookmarkStart w:id="58" w:name="_Hlk46243433"/>
      <w:r w:rsidRPr="008B3A0B">
        <w:rPr>
          <w:rFonts w:ascii="Calibri" w:hAnsi="Calibri" w:cs="Calibri"/>
          <w:sz w:val="20"/>
          <w:szCs w:val="20"/>
        </w:rPr>
        <w:t>Στις Οικονομικές Καταστάσεις έχουν τηρηθεί οι λογιστικές πολιτικές προσαρμοσμέν</w:t>
      </w:r>
      <w:r w:rsidR="00D43A10">
        <w:rPr>
          <w:rFonts w:ascii="Calibri" w:hAnsi="Calibri" w:cs="Calibri"/>
          <w:sz w:val="20"/>
          <w:szCs w:val="20"/>
          <w:lang w:val="el-GR"/>
        </w:rPr>
        <w:t>ες</w:t>
      </w:r>
      <w:r w:rsidRPr="008B3A0B">
        <w:rPr>
          <w:rFonts w:ascii="Calibri" w:hAnsi="Calibri" w:cs="Calibri"/>
          <w:sz w:val="20"/>
          <w:szCs w:val="20"/>
        </w:rPr>
        <w:t xml:space="preserve"> με τα νέα Πρότυπα, Διερμηνείες και αναθεωρήσεις Προτύπων που επιτάσσουν τα ΔΠΧΑ, όπως αναλύονται κατωτέρω:</w:t>
      </w:r>
    </w:p>
    <w:p w14:paraId="6AA3C491" w14:textId="77777777" w:rsidR="00A27F7B" w:rsidRPr="008B3A0B" w:rsidRDefault="00A27F7B" w:rsidP="00A27F7B">
      <w:pPr>
        <w:rPr>
          <w:rFonts w:ascii="Calibri" w:hAnsi="Calibri" w:cs="Calibri"/>
          <w:b/>
          <w:sz w:val="20"/>
          <w:szCs w:val="20"/>
          <w:lang w:val="el-GR"/>
        </w:rPr>
      </w:pPr>
      <w:bookmarkStart w:id="59" w:name="bookmark57"/>
    </w:p>
    <w:p w14:paraId="27B8D195" w14:textId="77777777" w:rsidR="00A27F7B" w:rsidRPr="008B3A0B" w:rsidRDefault="00A27F7B" w:rsidP="00A27F7B">
      <w:pPr>
        <w:rPr>
          <w:rFonts w:ascii="Calibri" w:hAnsi="Calibri" w:cs="Calibri"/>
          <w:b/>
          <w:sz w:val="20"/>
          <w:szCs w:val="20"/>
          <w:lang w:val="el-GR"/>
        </w:rPr>
      </w:pPr>
      <w:bookmarkStart w:id="60" w:name="_Hlk46243245"/>
      <w:r w:rsidRPr="008B3A0B">
        <w:rPr>
          <w:rFonts w:ascii="Calibri" w:hAnsi="Calibri" w:cs="Calibri"/>
          <w:b/>
          <w:sz w:val="20"/>
          <w:szCs w:val="20"/>
          <w:lang w:val="el-GR"/>
        </w:rPr>
        <w:t>Νέα Πρότυπα, Διερμηνείες, Αναθεωρήσεις και Τροποποιήσεις υφιστάμενων Προτύπων τα οποία έχουν τεθεί σε ισχύ και έχουν υιοθετηθεί από την Ευρωπαϊκή Ένωση</w:t>
      </w:r>
      <w:bookmarkEnd w:id="59"/>
    </w:p>
    <w:p w14:paraId="784D11F9" w14:textId="77777777" w:rsidR="00A27F7B" w:rsidRPr="008B3A0B" w:rsidRDefault="00A27F7B" w:rsidP="00A27F7B">
      <w:pPr>
        <w:pStyle w:val="24"/>
        <w:shd w:val="clear" w:color="auto" w:fill="auto"/>
        <w:spacing w:before="0" w:after="0"/>
        <w:ind w:firstLine="0"/>
        <w:rPr>
          <w:rFonts w:ascii="Calibri" w:hAnsi="Calibri" w:cs="Calibri"/>
          <w:sz w:val="20"/>
          <w:szCs w:val="20"/>
        </w:rPr>
      </w:pPr>
      <w:r w:rsidRPr="008B3A0B">
        <w:rPr>
          <w:rFonts w:ascii="Calibri" w:hAnsi="Calibri" w:cs="Calibri"/>
          <w:sz w:val="20"/>
          <w:szCs w:val="20"/>
        </w:rPr>
        <w:lastRenderedPageBreak/>
        <w:t xml:space="preserve">Τα ακόλουθα νέα Πρότυπα, Διερμηνείες και τροποποιήσεις Προτύπων έχουν εκδοθεί από το Συμβούλιο Διεθνών Λογιστικών Προτύπων </w:t>
      </w:r>
      <w:r w:rsidRPr="008B3A0B">
        <w:rPr>
          <w:rFonts w:ascii="Calibri" w:hAnsi="Calibri" w:cs="Calibri"/>
          <w:sz w:val="20"/>
          <w:szCs w:val="20"/>
          <w:lang w:eastAsia="en-US" w:bidi="en-US"/>
        </w:rPr>
        <w:t>(</w:t>
      </w:r>
      <w:r w:rsidRPr="008B3A0B">
        <w:rPr>
          <w:rFonts w:ascii="Calibri" w:hAnsi="Calibri" w:cs="Calibri"/>
          <w:sz w:val="20"/>
          <w:szCs w:val="20"/>
          <w:lang w:val="en-US" w:eastAsia="en-US" w:bidi="en-US"/>
        </w:rPr>
        <w:t>IASB</w:t>
      </w:r>
      <w:r w:rsidRPr="008B3A0B">
        <w:rPr>
          <w:rFonts w:ascii="Calibri" w:hAnsi="Calibri" w:cs="Calibri"/>
          <w:sz w:val="20"/>
          <w:szCs w:val="20"/>
          <w:lang w:eastAsia="en-US" w:bidi="en-US"/>
        </w:rPr>
        <w:t xml:space="preserve">), </w:t>
      </w:r>
      <w:r w:rsidRPr="008B3A0B">
        <w:rPr>
          <w:rFonts w:ascii="Calibri" w:hAnsi="Calibri" w:cs="Calibri"/>
          <w:sz w:val="20"/>
          <w:szCs w:val="20"/>
        </w:rPr>
        <w:t>έχουν υιοθετηθεί από την Ευρωπαϊκή Ένωση και η εφαρμογή τους είναι υποχρεωτική από την 01/01/201</w:t>
      </w:r>
      <w:r w:rsidRPr="008B3A0B">
        <w:rPr>
          <w:rFonts w:ascii="Calibri" w:hAnsi="Calibri" w:cs="Calibri"/>
          <w:sz w:val="20"/>
          <w:szCs w:val="20"/>
          <w:lang w:val="el-GR"/>
        </w:rPr>
        <w:t>9</w:t>
      </w:r>
      <w:r w:rsidRPr="008B3A0B">
        <w:rPr>
          <w:rFonts w:ascii="Calibri" w:hAnsi="Calibri" w:cs="Calibri"/>
          <w:sz w:val="20"/>
          <w:szCs w:val="20"/>
        </w:rPr>
        <w:t xml:space="preserve"> ή μεταγενέστερα.</w:t>
      </w:r>
    </w:p>
    <w:p w14:paraId="3FB77D49" w14:textId="77777777" w:rsidR="00A27F7B" w:rsidRPr="008B3A0B" w:rsidRDefault="00A27F7B" w:rsidP="00A27F7B">
      <w:pPr>
        <w:pStyle w:val="24"/>
        <w:shd w:val="clear" w:color="auto" w:fill="auto"/>
        <w:spacing w:before="0" w:after="0"/>
        <w:ind w:firstLine="0"/>
        <w:rPr>
          <w:rFonts w:ascii="Calibri" w:hAnsi="Calibri" w:cs="Calibri"/>
          <w:sz w:val="20"/>
          <w:szCs w:val="20"/>
          <w:highlight w:val="yellow"/>
        </w:rPr>
      </w:pPr>
    </w:p>
    <w:p w14:paraId="7D4E2EDC" w14:textId="77777777" w:rsidR="00A27F7B" w:rsidRPr="008B3A0B" w:rsidRDefault="00A27F7B" w:rsidP="00BF1E46">
      <w:pPr>
        <w:pStyle w:val="24"/>
        <w:numPr>
          <w:ilvl w:val="0"/>
          <w:numId w:val="4"/>
        </w:numPr>
        <w:spacing w:before="0" w:after="0"/>
        <w:rPr>
          <w:rFonts w:ascii="Calibri" w:hAnsi="Calibri" w:cs="Calibri"/>
          <w:b/>
          <w:bCs/>
          <w:sz w:val="20"/>
          <w:szCs w:val="20"/>
        </w:rPr>
      </w:pPr>
      <w:r w:rsidRPr="008B3A0B">
        <w:rPr>
          <w:rFonts w:ascii="Calibri" w:hAnsi="Calibri" w:cs="Calibri"/>
          <w:b/>
          <w:bCs/>
          <w:sz w:val="20"/>
          <w:szCs w:val="20"/>
        </w:rPr>
        <w:t>ΔΠΧΑ 16 «Μισθώσεις»</w:t>
      </w:r>
    </w:p>
    <w:p w14:paraId="3B68A9DB" w14:textId="77777777" w:rsidR="00A27F7B" w:rsidRDefault="00A27F7B" w:rsidP="00A27F7B">
      <w:pPr>
        <w:pStyle w:val="24"/>
        <w:shd w:val="clear" w:color="auto" w:fill="auto"/>
        <w:spacing w:before="0" w:after="0"/>
        <w:ind w:firstLine="0"/>
        <w:rPr>
          <w:rFonts w:ascii="Calibri" w:hAnsi="Calibri" w:cs="Calibri"/>
          <w:sz w:val="20"/>
          <w:szCs w:val="20"/>
        </w:rPr>
      </w:pPr>
      <w:r w:rsidRPr="008B3A0B">
        <w:rPr>
          <w:rFonts w:ascii="Calibri" w:hAnsi="Calibri" w:cs="Calibri"/>
          <w:sz w:val="20"/>
          <w:szCs w:val="20"/>
        </w:rPr>
        <w:t xml:space="preserve">Στις 13 Ιανουαρίου 2016 το ΣΔΛΠ </w:t>
      </w:r>
      <w:r w:rsidRPr="008B3A0B">
        <w:rPr>
          <w:rFonts w:ascii="Calibri" w:hAnsi="Calibri" w:cs="Calibri"/>
          <w:sz w:val="20"/>
          <w:szCs w:val="20"/>
          <w:lang w:eastAsia="en-US" w:bidi="en-US"/>
        </w:rPr>
        <w:t>(</w:t>
      </w:r>
      <w:r w:rsidRPr="008B3A0B">
        <w:rPr>
          <w:rFonts w:ascii="Calibri" w:hAnsi="Calibri" w:cs="Calibri"/>
          <w:sz w:val="20"/>
          <w:szCs w:val="20"/>
          <w:lang w:val="en-US" w:eastAsia="en-US" w:bidi="en-US"/>
        </w:rPr>
        <w:t>IASB</w:t>
      </w:r>
      <w:r w:rsidRPr="008B3A0B">
        <w:rPr>
          <w:rFonts w:ascii="Calibri" w:hAnsi="Calibri" w:cs="Calibri"/>
          <w:sz w:val="20"/>
          <w:szCs w:val="20"/>
          <w:lang w:eastAsia="en-US" w:bidi="en-US"/>
        </w:rPr>
        <w:t>)</w:t>
      </w:r>
      <w:r w:rsidRPr="008B3A0B">
        <w:rPr>
          <w:rFonts w:ascii="Calibri" w:hAnsi="Calibri" w:cs="Calibri"/>
          <w:sz w:val="20"/>
          <w:szCs w:val="20"/>
          <w:lang w:val="el-GR" w:eastAsia="en-US" w:bidi="en-US"/>
        </w:rPr>
        <w:t xml:space="preserve"> </w:t>
      </w:r>
      <w:r w:rsidRPr="008B3A0B">
        <w:rPr>
          <w:rFonts w:ascii="Calibri" w:hAnsi="Calibri" w:cs="Calibri"/>
          <w:sz w:val="20"/>
          <w:szCs w:val="20"/>
        </w:rPr>
        <w:t xml:space="preserve">εξέδωσε το ΔΠΧΑ 16 το οποίο και αντικαθιστά το ΔΛΠ 17 και τις Διερμηνείες 4, 15 και 27. Σκοπός του προτύπου είναι να εξασφαλίσει ότι οι μισθωτές και οι εκμισθωτές παρέχουν χρήσιμη πληροφόρηση που παρουσιάζει εύλογα την ουσία των συναλλαγών που αφορούν μισθώσεις. Το ΔΠΧΑ 16 εισάγει ένα ενιαίο μοντέλο για το λογιστικό χειρισμό από την πλευρά του μισθωτή, το οποίο απαιτεί ο μισθωτής να αναγνωρίζει περιουσιακά στοιχεία και υποχρεώσεις για όλες τις συμβάσεις μισθώσεων με διάρκεια άνω των 12 μηνών, εκτός εάν το υποκείμενο περιουσιακό στοιχείο είναι μη σημαντικής αξίας. Το περιουσιακό στοιχείο κατά την αρχική αναγνώριση αποτελείται από το ποσό της αρχικής αναγνώρισης της υποχρέωσης µίσθωσης, τις αρχικές άµεσες δαπάνες, τυχόν προκαταβολές µισθωµάτων και την εκτίµηση κόστους από την υποχρέωση αποκατάστασης του στοιχείου. Η υποχρέωση µίσθωσης κατά την αρχική αναγνώριση αποτελείται από την παρούσα αξία των µελλοντικών υπολειπόµενων πληρωµών µισθωµάτων. Σχετικά με το λογιστικό χειρισμό από την πλευρά του εκμισθωτή, το ΔΠΧΑ 16 ενσωματώνει ουσιαστικά τις απαιτήσεις του ΔΛΠ 17. Επομένως, ο εκμισθωτής συνεχίζει να κατηγοριοποιεί τις συμβάσεις μισθώσεων σε λειτουργικές και χρηματοδοτικές μισθώσεις, και να ακολουθεί διαφορετικό λογιστικό χειρισμό για κάθε τύπο σύμβασης. Το νέο πρότυπο εφαρμόστηκε από την Εταιρεία εντός της αναφερόμενης περιόδου. Οι απαιτούμενες γνωστοποιήσεις σχετικά με την εφαρμογή του προτύπου περιλαμβάνονται </w:t>
      </w:r>
      <w:r w:rsidRPr="003B4CF4">
        <w:rPr>
          <w:rFonts w:ascii="Calibri" w:hAnsi="Calibri" w:cs="Calibri"/>
          <w:sz w:val="20"/>
          <w:szCs w:val="20"/>
          <w:lang w:val="el-GR"/>
        </w:rPr>
        <w:t>στη Σ</w:t>
      </w:r>
      <w:r w:rsidRPr="003B4CF4">
        <w:rPr>
          <w:rFonts w:ascii="Calibri" w:hAnsi="Calibri" w:cs="Calibri"/>
          <w:sz w:val="20"/>
          <w:szCs w:val="20"/>
        </w:rPr>
        <w:t>ημε</w:t>
      </w:r>
      <w:r w:rsidRPr="003B4CF4">
        <w:rPr>
          <w:rFonts w:ascii="Calibri" w:hAnsi="Calibri" w:cs="Calibri"/>
          <w:sz w:val="20"/>
          <w:szCs w:val="20"/>
          <w:lang w:val="el-GR"/>
        </w:rPr>
        <w:t>ίω</w:t>
      </w:r>
      <w:r w:rsidRPr="003B4CF4">
        <w:rPr>
          <w:rFonts w:ascii="Calibri" w:hAnsi="Calibri" w:cs="Calibri"/>
          <w:sz w:val="20"/>
          <w:szCs w:val="20"/>
        </w:rPr>
        <w:t>σ</w:t>
      </w:r>
      <w:r w:rsidRPr="003B4CF4">
        <w:rPr>
          <w:rFonts w:ascii="Calibri" w:hAnsi="Calibri" w:cs="Calibri"/>
          <w:sz w:val="20"/>
          <w:szCs w:val="20"/>
          <w:lang w:val="el-GR"/>
        </w:rPr>
        <w:t>η 3.1 των οικονομικών καταστάσεων</w:t>
      </w:r>
      <w:r w:rsidRPr="003B4CF4">
        <w:rPr>
          <w:rFonts w:ascii="Calibri" w:hAnsi="Calibri" w:cs="Calibri"/>
          <w:sz w:val="20"/>
          <w:szCs w:val="20"/>
        </w:rPr>
        <w:t>.</w:t>
      </w:r>
    </w:p>
    <w:p w14:paraId="3948FAD2" w14:textId="77777777" w:rsidR="00A27F7B" w:rsidRDefault="00A27F7B" w:rsidP="00A27F7B">
      <w:pPr>
        <w:pStyle w:val="24"/>
        <w:shd w:val="clear" w:color="auto" w:fill="auto"/>
        <w:spacing w:before="0" w:after="0"/>
        <w:ind w:firstLine="0"/>
        <w:rPr>
          <w:rFonts w:ascii="Calibri" w:hAnsi="Calibri" w:cs="Calibri"/>
          <w:sz w:val="20"/>
          <w:szCs w:val="20"/>
        </w:rPr>
      </w:pPr>
    </w:p>
    <w:p w14:paraId="256171B4" w14:textId="77777777" w:rsidR="00A27F7B" w:rsidRPr="007F5F5E" w:rsidRDefault="00A27F7B" w:rsidP="00BF1E46">
      <w:pPr>
        <w:pStyle w:val="a4"/>
        <w:keepNext/>
        <w:widowControl w:val="0"/>
        <w:numPr>
          <w:ilvl w:val="0"/>
          <w:numId w:val="16"/>
        </w:numPr>
        <w:spacing w:before="0" w:line="360" w:lineRule="exact"/>
        <w:ind w:left="425" w:hanging="357"/>
        <w:contextualSpacing w:val="0"/>
        <w:rPr>
          <w:rFonts w:ascii="Calibri" w:hAnsi="Calibri" w:cs="Calibri"/>
          <w:b/>
          <w:sz w:val="20"/>
          <w:szCs w:val="20"/>
          <w:lang w:val="el-GR"/>
        </w:rPr>
      </w:pPr>
      <w:r w:rsidRPr="007F5F5E">
        <w:rPr>
          <w:rFonts w:ascii="Calibri" w:hAnsi="Calibri" w:cs="Calibri"/>
          <w:b/>
          <w:sz w:val="20"/>
          <w:szCs w:val="20"/>
          <w:lang w:val="el-GR"/>
        </w:rPr>
        <w:t>ΕΔΔΠΧΑ 23 «Αβεβαιότητα σχετικά με Χειρισμούς Φόρου Εισοδήματος» (εφαρμόζεται για ετήσιες περιόδους που ξεκινούν την ή μετά την 01/01/2019)</w:t>
      </w:r>
    </w:p>
    <w:p w14:paraId="2653C662" w14:textId="77777777" w:rsidR="00A27F7B" w:rsidRPr="007F5F5E" w:rsidRDefault="00A27F7B" w:rsidP="00A27F7B">
      <w:pPr>
        <w:spacing w:line="360" w:lineRule="exact"/>
        <w:rPr>
          <w:rFonts w:ascii="Calibri" w:eastAsia="Verdana" w:hAnsi="Calibri" w:cs="Calibri"/>
          <w:sz w:val="20"/>
          <w:szCs w:val="20"/>
          <w:lang w:val="el-GR" w:eastAsia="el-GR"/>
        </w:rPr>
      </w:pPr>
      <w:r w:rsidRPr="007F5F5E">
        <w:rPr>
          <w:rFonts w:ascii="Calibri" w:eastAsia="Verdana" w:hAnsi="Calibri" w:cs="Calibri"/>
          <w:sz w:val="20"/>
          <w:szCs w:val="20"/>
          <w:lang w:val="el-GR" w:eastAsia="el-GR"/>
        </w:rPr>
        <w:t xml:space="preserve">Τον Ιούνιο του 2017, το IASB προέβη στην έκδοση μίας νέας Διερμηνείας, της ΕΔΔΠΧΑ 23. Το ΔΛΠ 12 «Φόροι Εισοδήματος» προσδιορίζει τον λογιστικό χειρισμό του τρέχοντος και αναβαλλόμενου φόρου, αλλά δεν προσδιορίζει τον τρόπο με τον οποίο θα πρέπει να αντικατοπτρίζονται οι επιπτώσεις της αβεβαιότητας. Η ΕΔΔΠΧΑ 23 περιλαμβάνει τις επιπρόσθετες του ΔΛΠ 12 απαιτήσεις, προσδιορίζοντας τον τρόπο με τον οποίο θα πρέπει να αντικατοπτρίζονται οι επιπτώσεις της αβεβαιότητας στον λογιστικό χειρισμό των φόρων εισοδήματος. </w:t>
      </w:r>
    </w:p>
    <w:p w14:paraId="76EE55B8" w14:textId="77777777" w:rsidR="00A27F7B" w:rsidRPr="007F5F5E" w:rsidRDefault="00A27F7B" w:rsidP="00BF1E46">
      <w:pPr>
        <w:pStyle w:val="a4"/>
        <w:keepNext/>
        <w:widowControl w:val="0"/>
        <w:numPr>
          <w:ilvl w:val="0"/>
          <w:numId w:val="16"/>
        </w:numPr>
        <w:spacing w:before="0" w:line="360" w:lineRule="exact"/>
        <w:ind w:left="425" w:hanging="357"/>
        <w:contextualSpacing w:val="0"/>
        <w:rPr>
          <w:rFonts w:ascii="Calibri" w:hAnsi="Calibri" w:cs="Calibri"/>
          <w:b/>
          <w:sz w:val="20"/>
          <w:szCs w:val="20"/>
          <w:lang w:val="el-GR"/>
        </w:rPr>
      </w:pPr>
      <w:r w:rsidRPr="007F5F5E">
        <w:rPr>
          <w:rFonts w:ascii="Calibri" w:hAnsi="Calibri" w:cs="Calibri"/>
          <w:b/>
          <w:sz w:val="20"/>
          <w:szCs w:val="20"/>
          <w:lang w:val="el-GR"/>
        </w:rPr>
        <w:t>Τροποποιήσεις στο ΔΠΧΑ 9: «Προπληρωθέντα Στοιχεία με Αρνητική Απόδοση» (εφαρμόζεται για ετήσιες περιόδους που ξεκινούν την ή μετά την 01/01/2019)</w:t>
      </w:r>
    </w:p>
    <w:p w14:paraId="305B75EC" w14:textId="1D98F5E8" w:rsidR="00A27F7B" w:rsidRDefault="00A27F7B" w:rsidP="00A27F7B">
      <w:pPr>
        <w:spacing w:line="360" w:lineRule="exact"/>
        <w:rPr>
          <w:rFonts w:ascii="Calibri" w:eastAsia="Verdana" w:hAnsi="Calibri" w:cs="Calibri"/>
          <w:sz w:val="20"/>
          <w:szCs w:val="20"/>
          <w:lang w:val="el-GR" w:eastAsia="el-GR"/>
        </w:rPr>
      </w:pPr>
      <w:r w:rsidRPr="007F5F5E">
        <w:rPr>
          <w:rFonts w:ascii="Calibri" w:eastAsia="Verdana" w:hAnsi="Calibri" w:cs="Calibri"/>
          <w:sz w:val="20"/>
          <w:szCs w:val="20"/>
          <w:lang w:val="el-GR" w:eastAsia="el-GR"/>
        </w:rPr>
        <w:t xml:space="preserve">Τον Οκτώβριο του 2017, το IASB προέβη στην έκδοση τροποποιήσεων περιορισμένου σκοπού στο ΔΠΧΑ 9. Βάσει των υφιστάμενων απαιτήσεων του ΔΠΧΑ 9, μία οικονομική οντότητα θα επιμετρούσε ένα χρηματοοικονομικό στοιχείο του ενεργητικού με αρνητική απόδοση στην εύλογη αξία μέσω των αποτελεσμάτων, καθώς το χαρακτηριστικό της «αρνητικής απόδοσης» θα μπορούσε να θεωρηθεί ότι δημιουργεί ενδεχόμενες ταμειακές ροές οι οποίες δεν αποτελούνται μόνο από πληρωμές κεφαλαίου και τόκου. Βάσει των τροποποιήσεων, οι οικονομικές </w:t>
      </w:r>
      <w:r w:rsidRPr="007F5F5E">
        <w:rPr>
          <w:rFonts w:ascii="Calibri" w:eastAsia="Verdana" w:hAnsi="Calibri" w:cs="Calibri"/>
          <w:sz w:val="20"/>
          <w:szCs w:val="20"/>
          <w:lang w:val="el-GR" w:eastAsia="el-GR"/>
        </w:rPr>
        <w:lastRenderedPageBreak/>
        <w:t xml:space="preserve">οντότητες επιτρέπεται να επιμετρούν συγκεκριμένα προπληρωτέα χρηματοοικονομικά στοιχεία του ενεργητικού με αρνητική απόδοση στο αποσβεσμένο κόστος ή στην εύλογη αξία μέσω των λοιπών συνολικών εσόδων, εφόσον πληρείται μία συγκεκριμένη προϋπόθεση. </w:t>
      </w:r>
    </w:p>
    <w:p w14:paraId="3FC79ECC" w14:textId="77777777" w:rsidR="00A27F7B" w:rsidRPr="007F5F5E" w:rsidRDefault="00A27F7B" w:rsidP="00BF1E46">
      <w:pPr>
        <w:pStyle w:val="a4"/>
        <w:keepNext/>
        <w:widowControl w:val="0"/>
        <w:numPr>
          <w:ilvl w:val="0"/>
          <w:numId w:val="16"/>
        </w:numPr>
        <w:spacing w:before="0" w:line="360" w:lineRule="exact"/>
        <w:ind w:left="425" w:hanging="357"/>
        <w:contextualSpacing w:val="0"/>
        <w:rPr>
          <w:rFonts w:ascii="Calibri" w:hAnsi="Calibri" w:cs="Calibri"/>
          <w:b/>
          <w:sz w:val="20"/>
          <w:szCs w:val="20"/>
          <w:lang w:val="el-GR"/>
        </w:rPr>
      </w:pPr>
      <w:r w:rsidRPr="007F5F5E">
        <w:rPr>
          <w:rFonts w:ascii="Calibri" w:hAnsi="Calibri" w:cs="Calibri"/>
          <w:b/>
          <w:sz w:val="20"/>
          <w:szCs w:val="20"/>
          <w:lang w:val="el-GR"/>
        </w:rPr>
        <w:t>Τροποποιήσεις στο ΔΛΠ 28: «Μακροπρόθεσμες Συμμετοχές σε Συγγενείς και Κοινοπραξίες» (εφαρμόζεται για ετήσιες περιόδους που ξεκινούν την ή μετά την 01/01/2019)</w:t>
      </w:r>
    </w:p>
    <w:p w14:paraId="6823DD8F" w14:textId="77777777" w:rsidR="00A27F7B" w:rsidRPr="007F5F5E" w:rsidRDefault="00A27F7B" w:rsidP="00A27F7B">
      <w:pPr>
        <w:spacing w:line="360" w:lineRule="exact"/>
        <w:rPr>
          <w:rFonts w:ascii="Calibri" w:hAnsi="Calibri" w:cs="Calibri"/>
          <w:sz w:val="20"/>
          <w:szCs w:val="20"/>
          <w:lang w:val="el-GR"/>
        </w:rPr>
      </w:pPr>
      <w:r w:rsidRPr="007F5F5E">
        <w:rPr>
          <w:rFonts w:ascii="Calibri" w:hAnsi="Calibri" w:cs="Calibri"/>
          <w:sz w:val="20"/>
          <w:szCs w:val="20"/>
          <w:lang w:val="el-GR"/>
        </w:rPr>
        <w:t xml:space="preserve">Τον Οκτώβριο του 2017, το </w:t>
      </w:r>
      <w:r w:rsidRPr="007F5F5E">
        <w:rPr>
          <w:rFonts w:ascii="Calibri" w:hAnsi="Calibri" w:cs="Calibri"/>
          <w:sz w:val="20"/>
          <w:szCs w:val="20"/>
        </w:rPr>
        <w:t>IASB</w:t>
      </w:r>
      <w:r w:rsidRPr="007F5F5E">
        <w:rPr>
          <w:rFonts w:ascii="Calibri" w:hAnsi="Calibri" w:cs="Calibri"/>
          <w:sz w:val="20"/>
          <w:szCs w:val="20"/>
          <w:lang w:val="el-GR"/>
        </w:rPr>
        <w:t xml:space="preserve"> προέβη στην έκδοση τροποποιήσεων περιορισμένου σκοπού στο ΔΛΠ 28. Σκοπός των εν λόγω τροποποιήσεων είναι η παροχή διευκρινίσεων σχετικά με τον λογιστικό χειρισμό των μακροπρόθεσμων συμμετοχών σε μία συγγενή ή κοινοπραξία – στις οποίες δεν εφαρμόζεται η μέθοδος της καθαρής θέσης – βάσει του ΔΠΧΑ 9. </w:t>
      </w:r>
    </w:p>
    <w:p w14:paraId="42F7B4E7" w14:textId="77777777" w:rsidR="00A27F7B" w:rsidRPr="007F5F5E" w:rsidRDefault="00A27F7B" w:rsidP="00BF1E46">
      <w:pPr>
        <w:pStyle w:val="a4"/>
        <w:keepNext/>
        <w:widowControl w:val="0"/>
        <w:numPr>
          <w:ilvl w:val="0"/>
          <w:numId w:val="16"/>
        </w:numPr>
        <w:spacing w:before="0" w:line="360" w:lineRule="exact"/>
        <w:ind w:left="425" w:hanging="357"/>
        <w:contextualSpacing w:val="0"/>
        <w:rPr>
          <w:rFonts w:ascii="Calibri" w:hAnsi="Calibri" w:cs="Calibri"/>
          <w:b/>
          <w:sz w:val="20"/>
          <w:szCs w:val="20"/>
          <w:lang w:val="el-GR"/>
        </w:rPr>
      </w:pPr>
      <w:r w:rsidRPr="007F5F5E">
        <w:rPr>
          <w:rFonts w:ascii="Calibri" w:hAnsi="Calibri" w:cs="Calibri"/>
          <w:b/>
          <w:sz w:val="20"/>
          <w:szCs w:val="20"/>
          <w:lang w:val="el-GR"/>
        </w:rPr>
        <w:t>Ετήσιες Βελτιώσεις των ΔΠΧΑ – Κύκλος 2015-2017 (εφαρμόζεται για ετήσιες περιόδους που ξεκινούν την ή μετά την 01/01/2019)</w:t>
      </w:r>
    </w:p>
    <w:p w14:paraId="33E3E8B8" w14:textId="77777777" w:rsidR="00A27F7B" w:rsidRPr="007F5F5E" w:rsidRDefault="00A27F7B" w:rsidP="00A27F7B">
      <w:pPr>
        <w:spacing w:line="360" w:lineRule="exact"/>
        <w:rPr>
          <w:rFonts w:ascii="Calibri" w:hAnsi="Calibri" w:cs="Calibri"/>
          <w:sz w:val="20"/>
          <w:szCs w:val="20"/>
          <w:highlight w:val="yellow"/>
          <w:lang w:val="el-GR"/>
        </w:rPr>
      </w:pPr>
      <w:r w:rsidRPr="007F5F5E">
        <w:rPr>
          <w:rFonts w:ascii="Calibri" w:hAnsi="Calibri" w:cs="Calibri"/>
          <w:sz w:val="20"/>
          <w:szCs w:val="20"/>
          <w:lang w:val="el-GR"/>
        </w:rPr>
        <w:t xml:space="preserve">Το Δεκέμβριο του 2017, το </w:t>
      </w:r>
      <w:r w:rsidRPr="007F5F5E">
        <w:rPr>
          <w:rFonts w:ascii="Calibri" w:hAnsi="Calibri" w:cs="Calibri"/>
          <w:sz w:val="20"/>
          <w:szCs w:val="20"/>
        </w:rPr>
        <w:t>IASB</w:t>
      </w:r>
      <w:r w:rsidRPr="007F5F5E">
        <w:rPr>
          <w:rFonts w:ascii="Calibri" w:hAnsi="Calibri" w:cs="Calibri"/>
          <w:sz w:val="20"/>
          <w:szCs w:val="20"/>
          <w:lang w:val="el-GR"/>
        </w:rPr>
        <w:t xml:space="preserve"> προέβη στην έκδοση «Ετήσιες Βελτιώσεις των ΔΠΧΑ – Κύκλος 2015-2017», η οποία αποτελείται από μία σειρά τροποποιήσεων σε ορισμένα Πρότυπα και αποτελεί μέρος του προγράμματος για τις ετήσιες βελτιώσεις στα ΔΠΧΑ. Οι τροποποιήσεις που περιλαμβάνονται στον κύκλο αυτόν είναι οι εξής: ΔΠΧΑ 3 - ΔΠΧΑ 11: Συμμετοχικά δικαιώματα που κατείχε προηγουμένως ο αποκτών σε μία από κοινού λειτουργία, ΔΛΠ 12: Επιπτώσεις στον φόρο εισοδήματος από πληρωμές για χρηματοοικονομικά μέσα ταξινομημένα ως στοιχεία των ιδίων κεφαλαίων, ΔΛΠ 23: Κόστη δανεισμού επιλέξιμα για κεφαλαιοποίηση. Οι τροποποιήσεις εφαρμόζονται για ετήσιες περιόδους που ξεκινούν την ή μετά την 1η Ιανουαρίου 2019. </w:t>
      </w:r>
    </w:p>
    <w:p w14:paraId="4963BCC6" w14:textId="77777777" w:rsidR="00A27F7B" w:rsidRPr="007F5F5E" w:rsidRDefault="00A27F7B" w:rsidP="00BF1E46">
      <w:pPr>
        <w:pStyle w:val="a4"/>
        <w:keepNext/>
        <w:widowControl w:val="0"/>
        <w:numPr>
          <w:ilvl w:val="0"/>
          <w:numId w:val="16"/>
        </w:numPr>
        <w:spacing w:before="0" w:line="360" w:lineRule="exact"/>
        <w:ind w:left="425" w:hanging="357"/>
        <w:contextualSpacing w:val="0"/>
        <w:rPr>
          <w:rFonts w:ascii="Calibri" w:hAnsi="Calibri" w:cs="Calibri"/>
          <w:b/>
          <w:sz w:val="20"/>
          <w:szCs w:val="20"/>
          <w:lang w:val="el-GR"/>
        </w:rPr>
      </w:pPr>
      <w:r w:rsidRPr="007F5F5E">
        <w:rPr>
          <w:rFonts w:ascii="Calibri" w:hAnsi="Calibri" w:cs="Calibri"/>
          <w:b/>
          <w:sz w:val="20"/>
          <w:szCs w:val="20"/>
          <w:lang w:val="el-GR"/>
        </w:rPr>
        <w:t>Τροποποιήσεις στο ΔΛΠ 19: «Τροποποίηση, Περικοπή ή Διακανονισμός Προγράμματος Καθορισμένων Παροχών» (εφαρμόζεται για ετήσιες περιόδους που ξεκινούν την ή μετά την 01/01/2019)</w:t>
      </w:r>
    </w:p>
    <w:p w14:paraId="124DE148" w14:textId="77777777" w:rsidR="00A27F7B" w:rsidRPr="007F5F5E" w:rsidRDefault="00A27F7B" w:rsidP="00A27F7B">
      <w:pPr>
        <w:spacing w:line="360" w:lineRule="exact"/>
        <w:rPr>
          <w:rFonts w:ascii="Calibri" w:hAnsi="Calibri" w:cs="Calibri"/>
          <w:sz w:val="20"/>
          <w:szCs w:val="20"/>
          <w:lang w:val="el-GR"/>
        </w:rPr>
      </w:pPr>
      <w:r w:rsidRPr="007F5F5E">
        <w:rPr>
          <w:rFonts w:ascii="Calibri" w:hAnsi="Calibri" w:cs="Calibri"/>
          <w:sz w:val="20"/>
          <w:szCs w:val="20"/>
          <w:lang w:val="el-GR"/>
        </w:rPr>
        <w:t xml:space="preserve">Το Φεβρουάριο του 2018, το </w:t>
      </w:r>
      <w:r w:rsidRPr="007F5F5E">
        <w:rPr>
          <w:rFonts w:ascii="Calibri" w:hAnsi="Calibri" w:cs="Calibri"/>
          <w:sz w:val="20"/>
          <w:szCs w:val="20"/>
        </w:rPr>
        <w:t>IASB</w:t>
      </w:r>
      <w:r w:rsidRPr="007F5F5E">
        <w:rPr>
          <w:rFonts w:ascii="Calibri" w:hAnsi="Calibri" w:cs="Calibri"/>
          <w:sz w:val="20"/>
          <w:szCs w:val="20"/>
          <w:lang w:val="el-GR"/>
        </w:rPr>
        <w:t xml:space="preserve"> προέβη στην έκδοση τροποποιήσεων περιορισμένου σκοπού στο ΔΛΠ 19, βάσει των οποίων μία οικονομική οντότητα απαιτείται να χρησιμοποιεί επικαιροποιημένες αναλογιστικές παραδοχές κατά τον προσδιορισμό του κόστους τρέχουσας υπηρεσίας και του καθαρού τόκου για την εναπομένουσα περίοδο μετά την τροποποίηση, την περικοπή ή τον διακανονισμό ενός προγράμματος καθορισμένων παροχών. Σκοπός των εν λόγω τροποποιήσεων είναι η ενίσχυση της κατανόησης των οικονομικών καταστάσεων και η παροχή περισσότερο χρήσιμων πληροφοριών στους χρήστες αυτών. </w:t>
      </w:r>
    </w:p>
    <w:p w14:paraId="50C84978" w14:textId="77777777" w:rsidR="00A27F7B" w:rsidRPr="007F5F5E" w:rsidRDefault="00A27F7B" w:rsidP="00A27F7B">
      <w:pPr>
        <w:spacing w:line="360" w:lineRule="exact"/>
        <w:rPr>
          <w:rFonts w:ascii="Calibri" w:hAnsi="Calibri" w:cs="Calibri"/>
          <w:b/>
          <w:sz w:val="20"/>
          <w:szCs w:val="20"/>
          <w:lang w:val="el-GR"/>
        </w:rPr>
      </w:pPr>
      <w:r w:rsidRPr="007F5F5E">
        <w:rPr>
          <w:rFonts w:ascii="Calibri" w:hAnsi="Calibri" w:cs="Calibri"/>
          <w:b/>
          <w:sz w:val="20"/>
          <w:szCs w:val="20"/>
          <w:lang w:val="el-GR"/>
        </w:rPr>
        <w:t>Νέα Πρότυπα, Διερμηνείες, Αναθεωρήσεις και Τροποποιήσεις υφιστάμενων Προτύπων τα οποία δεν έχουν ακόμα τεθεί σε ισχύ ή δεν έχουν υιοθετηθεί από την Ευρωπαϊκή Ένωση</w:t>
      </w:r>
    </w:p>
    <w:p w14:paraId="2EB750EB" w14:textId="77777777" w:rsidR="00A27F7B" w:rsidRPr="007F5F5E" w:rsidRDefault="00A27F7B" w:rsidP="00A27F7B">
      <w:pPr>
        <w:pStyle w:val="24"/>
        <w:shd w:val="clear" w:color="auto" w:fill="auto"/>
        <w:spacing w:before="0" w:after="0"/>
        <w:ind w:firstLine="0"/>
        <w:rPr>
          <w:rFonts w:ascii="Calibri" w:hAnsi="Calibri" w:cs="Calibri"/>
          <w:b/>
          <w:bCs/>
          <w:sz w:val="20"/>
          <w:szCs w:val="20"/>
        </w:rPr>
      </w:pPr>
      <w:r w:rsidRPr="007F5F5E">
        <w:rPr>
          <w:rFonts w:ascii="Calibri" w:hAnsi="Calibri" w:cs="Calibri"/>
          <w:sz w:val="20"/>
          <w:szCs w:val="20"/>
        </w:rPr>
        <w:t xml:space="preserve">Τα ακόλουθα νέα Πρότυπα, Διερμηνείες και τροποποιήσεις Προτύπων έχουν εκδοθεί από το Συμβούλιο Διεθνών Λογιστικών Προτύπων </w:t>
      </w:r>
      <w:r w:rsidRPr="007F5F5E">
        <w:rPr>
          <w:rFonts w:ascii="Calibri" w:hAnsi="Calibri" w:cs="Calibri"/>
          <w:sz w:val="20"/>
          <w:szCs w:val="20"/>
          <w:lang w:eastAsia="en-US" w:bidi="en-US"/>
        </w:rPr>
        <w:t>(</w:t>
      </w:r>
      <w:r w:rsidRPr="007F5F5E">
        <w:rPr>
          <w:rFonts w:ascii="Calibri" w:hAnsi="Calibri" w:cs="Calibri"/>
          <w:sz w:val="20"/>
          <w:szCs w:val="20"/>
          <w:lang w:val="en-US" w:eastAsia="en-US" w:bidi="en-US"/>
        </w:rPr>
        <w:t>IASB</w:t>
      </w:r>
      <w:r w:rsidRPr="007F5F5E">
        <w:rPr>
          <w:rFonts w:ascii="Calibri" w:hAnsi="Calibri" w:cs="Calibri"/>
          <w:sz w:val="20"/>
          <w:szCs w:val="20"/>
          <w:lang w:eastAsia="en-US" w:bidi="en-US"/>
        </w:rPr>
        <w:t xml:space="preserve">), </w:t>
      </w:r>
      <w:r w:rsidRPr="007F5F5E">
        <w:rPr>
          <w:rFonts w:ascii="Calibri" w:hAnsi="Calibri" w:cs="Calibri"/>
          <w:sz w:val="20"/>
          <w:szCs w:val="20"/>
        </w:rPr>
        <w:t>αλλά είτε δεν έχουν ακόμη τεθεί σε ισχύ είτε δεν έχουν υιοθετηθεί από την Ευρωπαϊκή Ένωση.</w:t>
      </w:r>
    </w:p>
    <w:p w14:paraId="49A8166C" w14:textId="77777777" w:rsidR="00A27F7B" w:rsidRPr="007F5F5E" w:rsidRDefault="00A27F7B" w:rsidP="00A27F7B">
      <w:pPr>
        <w:pStyle w:val="24"/>
        <w:shd w:val="clear" w:color="auto" w:fill="auto"/>
        <w:spacing w:before="0" w:after="0"/>
        <w:ind w:firstLine="0"/>
        <w:rPr>
          <w:rFonts w:ascii="Calibri" w:hAnsi="Calibri" w:cs="Calibri"/>
          <w:b/>
          <w:bCs/>
          <w:sz w:val="20"/>
          <w:szCs w:val="20"/>
        </w:rPr>
      </w:pPr>
    </w:p>
    <w:p w14:paraId="5070F8E9" w14:textId="77777777" w:rsidR="00A27F7B" w:rsidRPr="007F5F5E" w:rsidRDefault="00A27F7B" w:rsidP="00BF1E46">
      <w:pPr>
        <w:pStyle w:val="a4"/>
        <w:keepNext/>
        <w:widowControl w:val="0"/>
        <w:numPr>
          <w:ilvl w:val="0"/>
          <w:numId w:val="16"/>
        </w:numPr>
        <w:spacing w:before="0" w:line="360" w:lineRule="exact"/>
        <w:ind w:left="425" w:hanging="357"/>
        <w:contextualSpacing w:val="0"/>
        <w:rPr>
          <w:rFonts w:ascii="Calibri" w:hAnsi="Calibri" w:cs="Calibri"/>
          <w:b/>
          <w:sz w:val="20"/>
          <w:szCs w:val="20"/>
          <w:lang w:val="el-GR"/>
        </w:rPr>
      </w:pPr>
      <w:r w:rsidRPr="007F5F5E">
        <w:rPr>
          <w:rFonts w:ascii="Calibri" w:hAnsi="Calibri" w:cs="Calibri"/>
          <w:b/>
          <w:sz w:val="20"/>
          <w:szCs w:val="20"/>
          <w:lang w:val="el-GR"/>
        </w:rPr>
        <w:t xml:space="preserve">Αναθεώρηση του Εννοιολογικού Πλαισίου της Χρηματοοικονομικής Αναφοράς (εφαρμόζεται για ετήσιες </w:t>
      </w:r>
      <w:r w:rsidRPr="007F5F5E">
        <w:rPr>
          <w:rFonts w:ascii="Calibri" w:hAnsi="Calibri" w:cs="Calibri"/>
          <w:b/>
          <w:sz w:val="20"/>
          <w:szCs w:val="20"/>
          <w:lang w:val="el-GR"/>
        </w:rPr>
        <w:lastRenderedPageBreak/>
        <w:t>περιόδους που ξεκινούν την ή μετά την 01/01/2020)</w:t>
      </w:r>
    </w:p>
    <w:p w14:paraId="1909EE05" w14:textId="77777777" w:rsidR="00A27F7B" w:rsidRPr="007F5F5E" w:rsidRDefault="00A27F7B" w:rsidP="00A27F7B">
      <w:pPr>
        <w:spacing w:line="360" w:lineRule="exact"/>
        <w:rPr>
          <w:rFonts w:ascii="Calibri" w:hAnsi="Calibri" w:cs="Calibri"/>
          <w:sz w:val="20"/>
          <w:szCs w:val="20"/>
          <w:lang w:val="el-GR"/>
        </w:rPr>
      </w:pPr>
      <w:r w:rsidRPr="007F5F5E">
        <w:rPr>
          <w:rFonts w:ascii="Calibri" w:hAnsi="Calibri" w:cs="Calibri"/>
          <w:sz w:val="20"/>
          <w:szCs w:val="20"/>
          <w:lang w:val="el-GR"/>
        </w:rPr>
        <w:t xml:space="preserve">Το Μάρτιο του 2018, το </w:t>
      </w:r>
      <w:r w:rsidRPr="007F5F5E">
        <w:rPr>
          <w:rFonts w:ascii="Calibri" w:hAnsi="Calibri" w:cs="Calibri"/>
          <w:sz w:val="20"/>
          <w:szCs w:val="20"/>
        </w:rPr>
        <w:t>IASB</w:t>
      </w:r>
      <w:r w:rsidRPr="007F5F5E">
        <w:rPr>
          <w:rFonts w:ascii="Calibri" w:hAnsi="Calibri" w:cs="Calibri"/>
          <w:sz w:val="20"/>
          <w:szCs w:val="20"/>
          <w:lang w:val="el-GR"/>
        </w:rPr>
        <w:t xml:space="preserve"> προέβη στην αναθεώρηση του Εννοιολογικού Πλαισίου της Χρηματοοικονομικής Αναφοράς, σκοπός της οποίας ήταν η ενσωμάτωση σημαντικών θεμάτων τα οποία δεν καλύπτονταν, καθώς επίσης και η επικαιροποίηση και παροχή διευκρινίσεων σε σχέση με συγκεκριμένες καθοδηγήσεις. Το αναθεωρημένο Εννοιολογικό Πλαίσιο της Χρηματοοικονομικής Αναφοράς περιλαμβάνει ένα νέο κεφάλαιο σχετικά με την επιμέτρηση, στο οποίο αναλύεται η έννοια της επιμέτρησης, συμπεριλαμβανομένων παραγόντων που πρέπει να λαμβάνονται υπόψη κατά την επιλογή μίας βάσης επιμέτρησης, θέματα σχετικά με την παρουσίαση και γνωστοποίηση στις Οικονομικές Καταστάσεις και καθοδήγηση αναφορικά με την αποαναγνώριση στοιχείων του ενεργητικού και υποχρεώσεων από τις Οικονομικές Καταστάσεις. Περαιτέρω, το αναθεωρημένο Εννοιολογικό Πλαίσιο της Χρηματοοικονομικής Αναφοράς περιλαμβάνει βελτιωμένους ορισμούς των στοιχείων του ενεργητικού και των υποχρεώσεων, καθοδήγηση που υποβοηθά την εφαρμογή των εν λόγω ορισμών, επικαιροποίηση των κριτηρίων για την αναγνώριση των στοιχείων του ενεργητικού και των υποχρεώσεων, καθώς επίσης και διευκρινίσεις σε σημαντικούς τομείς, όπως οι ρόλοι της διαχείρισης, της συντηρητικότητας και της αβεβαιότητας κατά την επιμέτρηση στην χρηματοοικονομική πληροφόρηση. Η Εταιρεία θα εξετάσει την επίπτωση όλων των παραπάνω στις Οικονομικές της Καταστάσεις, αν και δεν αναμένεται να έχουν καμία. Τα ανωτέρω έχουν υιοθετηθεί από την Ευρωπαϊκή Ένωση με ημερομηνία έναρξης ισχύος την 01/01/2020.</w:t>
      </w:r>
    </w:p>
    <w:p w14:paraId="2CFCF475" w14:textId="77777777" w:rsidR="00A27F7B" w:rsidRPr="007F5F5E" w:rsidRDefault="00A27F7B" w:rsidP="00BF1E46">
      <w:pPr>
        <w:pStyle w:val="a4"/>
        <w:keepNext/>
        <w:widowControl w:val="0"/>
        <w:numPr>
          <w:ilvl w:val="0"/>
          <w:numId w:val="16"/>
        </w:numPr>
        <w:spacing w:before="0" w:line="360" w:lineRule="exact"/>
        <w:ind w:left="425" w:hanging="357"/>
        <w:contextualSpacing w:val="0"/>
        <w:rPr>
          <w:rFonts w:ascii="Calibri" w:hAnsi="Calibri" w:cs="Calibri"/>
          <w:b/>
          <w:sz w:val="20"/>
          <w:szCs w:val="20"/>
          <w:lang w:val="el-GR"/>
        </w:rPr>
      </w:pPr>
      <w:r w:rsidRPr="007F5F5E">
        <w:rPr>
          <w:rFonts w:ascii="Calibri" w:hAnsi="Calibri" w:cs="Calibri"/>
          <w:b/>
          <w:sz w:val="20"/>
          <w:szCs w:val="20"/>
          <w:lang w:val="el-GR"/>
        </w:rPr>
        <w:t>Τροποποιήσεις στις Αναφορές του Εννοιολογικού Πλαισίου της Χρηματοοικονομικής Αναφοράς (εφαρμόζεται για ετήσιες περιόδους που ξεκινούν την ή μετά την 01/01/2020)</w:t>
      </w:r>
    </w:p>
    <w:p w14:paraId="7F3B00A5" w14:textId="77777777" w:rsidR="00A27F7B" w:rsidRPr="007F5F5E" w:rsidRDefault="00A27F7B" w:rsidP="00A27F7B">
      <w:pPr>
        <w:spacing w:line="360" w:lineRule="exact"/>
        <w:rPr>
          <w:rFonts w:ascii="Calibri" w:hAnsi="Calibri" w:cs="Calibri"/>
          <w:sz w:val="20"/>
          <w:szCs w:val="20"/>
          <w:lang w:val="el-GR"/>
        </w:rPr>
      </w:pPr>
      <w:r w:rsidRPr="007F5F5E">
        <w:rPr>
          <w:rFonts w:ascii="Calibri" w:hAnsi="Calibri" w:cs="Calibri"/>
          <w:sz w:val="20"/>
          <w:szCs w:val="20"/>
          <w:lang w:val="el-GR"/>
        </w:rPr>
        <w:t xml:space="preserve">Το Μάρτιο του 2018, το </w:t>
      </w:r>
      <w:r w:rsidRPr="007F5F5E">
        <w:rPr>
          <w:rFonts w:ascii="Calibri" w:hAnsi="Calibri" w:cs="Calibri"/>
          <w:sz w:val="20"/>
          <w:szCs w:val="20"/>
        </w:rPr>
        <w:t>IASB</w:t>
      </w:r>
      <w:r w:rsidRPr="007F5F5E">
        <w:rPr>
          <w:rFonts w:ascii="Calibri" w:hAnsi="Calibri" w:cs="Calibri"/>
          <w:sz w:val="20"/>
          <w:szCs w:val="20"/>
          <w:lang w:val="el-GR"/>
        </w:rPr>
        <w:t xml:space="preserve"> προέβη στην έκδοση Τροποποιήσεων στις Αναφορές του Εννοιολογικού Πλαισίου της Χρηματοοικονομικής Αναφοράς, σε συνέχεια της αναθεώρησής του. Ορισμένα Πρότυπα περιλαμβάνουν ρητές αναφορές σε προγενέστερες εκδόσεις του Εννοιολογικού Πλαισίου της Χρηματοοικονομικής Αναφοράς. Σκοπός των εν λόγω τροποποιήσεων είναι η επικαιροποίηση των ως άνω αναφορών και η υποστήριξη για τη μετάβαση στο αναθεωρημένο Εννοιολογικό Πλαίσιο της Χρηματοοικονομικής Αναφοράς. Η Εταιρεία θα εξετάσει την επίπτωση όλων των παραπάνω στις Οικονομικές της Καταστάσεις, αν και δεν αναμένεται να έχουν καμία. Τα ανωτέρω έχουν υιοθετηθεί από την Ευρωπαϊκή Ένωση με ημερομηνία έναρξης ισχύος την 01/01/2020.</w:t>
      </w:r>
    </w:p>
    <w:p w14:paraId="1594B979" w14:textId="77777777" w:rsidR="00A27F7B" w:rsidRPr="007F5F5E" w:rsidRDefault="00A27F7B" w:rsidP="00BF1E46">
      <w:pPr>
        <w:pStyle w:val="a4"/>
        <w:keepNext/>
        <w:widowControl w:val="0"/>
        <w:numPr>
          <w:ilvl w:val="0"/>
          <w:numId w:val="16"/>
        </w:numPr>
        <w:spacing w:before="0" w:line="360" w:lineRule="exact"/>
        <w:ind w:left="425" w:hanging="357"/>
        <w:contextualSpacing w:val="0"/>
        <w:rPr>
          <w:rFonts w:ascii="Calibri" w:hAnsi="Calibri" w:cs="Calibri"/>
          <w:b/>
          <w:sz w:val="20"/>
          <w:szCs w:val="20"/>
          <w:lang w:val="el-GR"/>
        </w:rPr>
      </w:pPr>
      <w:r w:rsidRPr="007F5F5E">
        <w:rPr>
          <w:rFonts w:ascii="Calibri" w:hAnsi="Calibri" w:cs="Calibri"/>
          <w:b/>
          <w:sz w:val="20"/>
          <w:szCs w:val="20"/>
          <w:lang w:val="el-GR"/>
        </w:rPr>
        <w:t>Τροποποιήσεις στο ΔΛΠ 1 και στο ΔΛΠ 8: «Ορισμός του Ουσιώδους» (εφαρμόζεται για ετήσιες περιόδους που ξεκινούν την ή μετά την 01/01/2020)</w:t>
      </w:r>
    </w:p>
    <w:p w14:paraId="059C106E" w14:textId="6FC50BFF" w:rsidR="00A27F7B" w:rsidRDefault="00A27F7B" w:rsidP="00A27F7B">
      <w:pPr>
        <w:spacing w:line="360" w:lineRule="exact"/>
        <w:rPr>
          <w:rFonts w:ascii="Calibri" w:hAnsi="Calibri" w:cs="Calibri"/>
          <w:sz w:val="20"/>
          <w:szCs w:val="20"/>
          <w:lang w:val="el-GR"/>
        </w:rPr>
      </w:pPr>
      <w:r w:rsidRPr="007F5F5E">
        <w:rPr>
          <w:rFonts w:ascii="Calibri" w:hAnsi="Calibri" w:cs="Calibri"/>
          <w:sz w:val="20"/>
          <w:szCs w:val="20"/>
          <w:lang w:val="el-GR"/>
        </w:rPr>
        <w:t xml:space="preserve">Τον Οκτώβριο του 2018, το </w:t>
      </w:r>
      <w:r w:rsidRPr="007F5F5E">
        <w:rPr>
          <w:rFonts w:ascii="Calibri" w:hAnsi="Calibri" w:cs="Calibri"/>
          <w:sz w:val="20"/>
          <w:szCs w:val="20"/>
        </w:rPr>
        <w:t>IASB</w:t>
      </w:r>
      <w:r w:rsidRPr="007F5F5E">
        <w:rPr>
          <w:rFonts w:ascii="Calibri" w:hAnsi="Calibri" w:cs="Calibri"/>
          <w:sz w:val="20"/>
          <w:szCs w:val="20"/>
          <w:lang w:val="el-GR"/>
        </w:rPr>
        <w:t xml:space="preserve"> προέβη στην έκδοση τροποποιήσεων στον ορισμό του ουσιώδους, προκειμένου να καταστεί ευκολότερο για τις εταιρείες να προβούν σε άσκηση κρίσης σχετικά με το ουσιώδες μέγεθος. Ο ορισμός του ουσιώδους βοηθά τις εταιρείες να αποφασίσουν ποιες πληροφορίες θα πρέπει να περιληφθούν στις Οικονομικές τους Καταστάσεις. Ο νέος ορισμός τροποποιεί το ΔΛΠ 1 και το ΔΛΠ 8. Οι τροποποιήσεις αποσαφηνίζουν τον ορισμό του ουσιώδους και πώς αυτός θα πρέπει να εφαρμοστεί, συμπεριλαμβάνοντας στον ορισμό καθοδήγηση η οποία μέχρι τώρα περιλαμβανόταν σε άλλα Πρότυπα. Η Εταιρεία θα εξετάσει την επίπτωση </w:t>
      </w:r>
      <w:r w:rsidRPr="007F5F5E">
        <w:rPr>
          <w:rFonts w:ascii="Calibri" w:hAnsi="Calibri" w:cs="Calibri"/>
          <w:sz w:val="20"/>
          <w:szCs w:val="20"/>
          <w:lang w:val="el-GR"/>
        </w:rPr>
        <w:lastRenderedPageBreak/>
        <w:t>όλων των παραπάνω στις Οικονομικές της Καταστάσεις, αν και δεν αναμένεται να έχουν καμία. Τα ανωτέρω έχουν υιοθετηθεί από την Ευρωπαϊκή Ένωση με ημερομηνία έναρξης ισχύος την 01/01/2020.</w:t>
      </w:r>
    </w:p>
    <w:p w14:paraId="4F2F0BA6" w14:textId="77777777" w:rsidR="00A27F7B" w:rsidRPr="007F5F5E" w:rsidRDefault="00A27F7B" w:rsidP="00BF1E46">
      <w:pPr>
        <w:pStyle w:val="a4"/>
        <w:keepNext/>
        <w:widowControl w:val="0"/>
        <w:numPr>
          <w:ilvl w:val="0"/>
          <w:numId w:val="16"/>
        </w:numPr>
        <w:spacing w:before="0" w:line="360" w:lineRule="exact"/>
        <w:ind w:left="425" w:hanging="357"/>
        <w:contextualSpacing w:val="0"/>
        <w:rPr>
          <w:rFonts w:ascii="Calibri" w:hAnsi="Calibri" w:cs="Calibri"/>
          <w:b/>
          <w:sz w:val="20"/>
          <w:szCs w:val="20"/>
          <w:lang w:val="el-GR"/>
        </w:rPr>
      </w:pPr>
      <w:r w:rsidRPr="007F5F5E">
        <w:rPr>
          <w:rFonts w:ascii="Calibri" w:hAnsi="Calibri" w:cs="Calibri"/>
          <w:b/>
          <w:sz w:val="20"/>
          <w:szCs w:val="20"/>
          <w:lang w:val="el-GR"/>
        </w:rPr>
        <w:t>Τροποποιήσεις στα ΔΠΧΑ 9, ΔΛΠ 39 και ΔΠΧΑ 7: “Αναμόρφωση Σημείου Αναφοράς Επιτοκίου” (εφαρμόζεται για ετήσιες περιόδους που ξεκινούν την ή μετά την 01/01/2020)</w:t>
      </w:r>
    </w:p>
    <w:p w14:paraId="5ADEC847" w14:textId="77777777" w:rsidR="00A27F7B" w:rsidRPr="007F5F5E" w:rsidRDefault="00A27F7B" w:rsidP="00A27F7B">
      <w:pPr>
        <w:spacing w:line="360" w:lineRule="exact"/>
        <w:rPr>
          <w:rFonts w:ascii="Calibri" w:hAnsi="Calibri" w:cs="Calibri"/>
          <w:sz w:val="20"/>
          <w:szCs w:val="20"/>
          <w:lang w:val="el-GR" w:eastAsia="x-none"/>
        </w:rPr>
      </w:pPr>
      <w:r w:rsidRPr="007F5F5E">
        <w:rPr>
          <w:rFonts w:ascii="Calibri" w:hAnsi="Calibri" w:cs="Calibri"/>
          <w:sz w:val="20"/>
          <w:szCs w:val="20"/>
          <w:lang w:val="el-GR" w:eastAsia="x-none"/>
        </w:rPr>
        <w:t xml:space="preserve">Τον Σεπτέμβριο του 2019, το </w:t>
      </w:r>
      <w:r w:rsidRPr="007F5F5E">
        <w:rPr>
          <w:rFonts w:ascii="Calibri" w:hAnsi="Calibri" w:cs="Calibri"/>
          <w:sz w:val="20"/>
          <w:szCs w:val="20"/>
          <w:lang w:eastAsia="x-none"/>
        </w:rPr>
        <w:t>IASB</w:t>
      </w:r>
      <w:r w:rsidRPr="007F5F5E">
        <w:rPr>
          <w:rFonts w:ascii="Calibri" w:hAnsi="Calibri" w:cs="Calibri"/>
          <w:sz w:val="20"/>
          <w:szCs w:val="20"/>
          <w:lang w:val="el-GR" w:eastAsia="x-none"/>
        </w:rPr>
        <w:t xml:space="preserve"> προέβη στην έκδοση τροποποιήσεων σε ορισμένες απαιτήσεις συγκεκριμένων λογιστικών χειρισμών αντιστάθμισης, προκειμένου να εξομαλύνει ενδεχόμενες επιπτώσεις που προκύπτουν από την αβεβαιότητα η οποία προέρχεται από την αναμόρφωση του Σημείου Αναφοράς Επιτοκίου. Οι τροποποιήσεις σχεδιάστηκαν για να υποστηρίξουν την παροχή χρήσιμων χρηματοοικονομικών πληροφοριών από τις εταιρείες κατά τη διάρκεια της περιόδου αβεβαιότητας, η οποία προκύπτει από τη σταδιακή κατάργηση των σημείων αναφοράς επιτοκίου, όπως τα διατραπεζικά επιτόκια. Επιπλέον, οι εταιρείες απαιτείται να παράσχουν πρόσθετες πληροφορίες στους επενδυτές αναφορικά με τις σχέσεις αντιστάθμισης που επηρεάζονται άμεσα από τις εν λόγω συνθήκες αβεβαιότητας. </w:t>
      </w:r>
      <w:r w:rsidRPr="007F5F5E">
        <w:rPr>
          <w:rFonts w:ascii="Calibri" w:hAnsi="Calibri" w:cs="Calibri"/>
          <w:sz w:val="20"/>
          <w:szCs w:val="20"/>
          <w:lang w:val="el-GR"/>
        </w:rPr>
        <w:t xml:space="preserve">Η Εταιρεία </w:t>
      </w:r>
      <w:r w:rsidRPr="007F5F5E">
        <w:rPr>
          <w:rFonts w:ascii="Calibri" w:hAnsi="Calibri" w:cs="Calibri"/>
          <w:sz w:val="20"/>
          <w:szCs w:val="20"/>
          <w:lang w:val="el-GR" w:eastAsia="x-none"/>
        </w:rPr>
        <w:t>θα εξετάσει την επίπτωση όλων των παραπάνω στις Οικονομικές της Καταστάσεις, αν και δεν αναμένεται να έχουν καμία. Τα ανωτέρω έχουν υιοθετηθεί από την Ευρωπαϊκή Ένωση με ημερομηνία έναρξης ισχύος την 01/01/2020.</w:t>
      </w:r>
    </w:p>
    <w:p w14:paraId="2FB637FE" w14:textId="77777777" w:rsidR="00A27F7B" w:rsidRPr="007F5F5E" w:rsidRDefault="00A27F7B" w:rsidP="00BF1E46">
      <w:pPr>
        <w:pStyle w:val="a4"/>
        <w:keepNext/>
        <w:widowControl w:val="0"/>
        <w:numPr>
          <w:ilvl w:val="0"/>
          <w:numId w:val="16"/>
        </w:numPr>
        <w:spacing w:before="0" w:line="360" w:lineRule="exact"/>
        <w:ind w:left="425" w:hanging="357"/>
        <w:contextualSpacing w:val="0"/>
        <w:rPr>
          <w:rFonts w:ascii="Calibri" w:hAnsi="Calibri" w:cs="Calibri"/>
          <w:b/>
          <w:sz w:val="20"/>
          <w:szCs w:val="20"/>
          <w:lang w:val="el-GR"/>
        </w:rPr>
      </w:pPr>
      <w:r w:rsidRPr="007F5F5E">
        <w:rPr>
          <w:rFonts w:ascii="Calibri" w:hAnsi="Calibri" w:cs="Calibri"/>
          <w:b/>
          <w:sz w:val="20"/>
          <w:szCs w:val="20"/>
          <w:lang w:val="el-GR"/>
        </w:rPr>
        <w:t>Τροποποιήσεις στο ΔΠΧΑ 3: «Ορισμός μίας Επιχείρησης» (εφαρμόζεται για ετήσιες περιόδους που ξεκινούν την ή μετά την 01/01/2020)</w:t>
      </w:r>
    </w:p>
    <w:p w14:paraId="7C8EC9D6" w14:textId="77777777" w:rsidR="00A27F7B" w:rsidRPr="007F5F5E" w:rsidRDefault="00A27F7B" w:rsidP="00A27F7B">
      <w:pPr>
        <w:spacing w:line="360" w:lineRule="exact"/>
        <w:rPr>
          <w:rFonts w:ascii="Calibri" w:hAnsi="Calibri" w:cs="Calibri"/>
          <w:sz w:val="20"/>
          <w:szCs w:val="20"/>
          <w:lang w:val="el-GR" w:eastAsia="x-none"/>
        </w:rPr>
      </w:pPr>
      <w:r w:rsidRPr="007F5F5E">
        <w:rPr>
          <w:rFonts w:ascii="Calibri" w:hAnsi="Calibri" w:cs="Calibri"/>
          <w:sz w:val="20"/>
          <w:szCs w:val="20"/>
          <w:lang w:val="el-GR" w:eastAsia="x-none"/>
        </w:rPr>
        <w:t xml:space="preserve">Τον Οκτώβριο του 2018, το </w:t>
      </w:r>
      <w:r w:rsidRPr="007F5F5E">
        <w:rPr>
          <w:rFonts w:ascii="Calibri" w:hAnsi="Calibri" w:cs="Calibri"/>
          <w:sz w:val="20"/>
          <w:szCs w:val="20"/>
          <w:lang w:eastAsia="x-none"/>
        </w:rPr>
        <w:t>IASB</w:t>
      </w:r>
      <w:r w:rsidRPr="007F5F5E">
        <w:rPr>
          <w:rFonts w:ascii="Calibri" w:hAnsi="Calibri" w:cs="Calibri"/>
          <w:sz w:val="20"/>
          <w:szCs w:val="20"/>
          <w:lang w:val="el-GR" w:eastAsia="x-none"/>
        </w:rPr>
        <w:t xml:space="preserve"> προέβη στην έκδοση τροποποιήσεων περιορισμένου σκοπού στο ΔΠΧΑ 3 προκειμένου να βελτιώσει τον ορισμό μίας επιχείρησης. Οι τροποποιήσεις θα βοηθήσουν τις εταιρείες να προσδιορίσουν αν μία απόκτηση αποτελεί συνένωση επιχειρήσεων ή απόκτηση στοιχείων του ενεργητικού. Ο τροποποιημένος ορισμός επισημαίνει ότι η εκροή μίας επιχείρησης είναι να παρέχει αγαθά και υπηρεσίες στους πελάτες, ενώ ο προγενέστερος ορισμός εστίαζε στις αποδόσεις υπό τη μορφή μερισμάτων, χαμηλότερου κόστους ή άλλων οικονομικών οφελών στους επενδυτές και σε τρίτους. Επιπλέον της τροποποίησης του ορισμού της επιχείρησης, το </w:t>
      </w:r>
      <w:r w:rsidRPr="007F5F5E">
        <w:rPr>
          <w:rFonts w:ascii="Calibri" w:hAnsi="Calibri" w:cs="Calibri"/>
          <w:sz w:val="20"/>
          <w:szCs w:val="20"/>
          <w:lang w:eastAsia="x-none"/>
        </w:rPr>
        <w:t>IASB</w:t>
      </w:r>
      <w:r w:rsidRPr="007F5F5E">
        <w:rPr>
          <w:rFonts w:ascii="Calibri" w:hAnsi="Calibri" w:cs="Calibri"/>
          <w:sz w:val="20"/>
          <w:szCs w:val="20"/>
          <w:lang w:val="el-GR" w:eastAsia="x-none"/>
        </w:rPr>
        <w:t xml:space="preserve"> μέσω της εν λόγω έκδοσης παρέχει συμπληρωματική καθοδήγηση. </w:t>
      </w:r>
      <w:r w:rsidRPr="007F5F5E">
        <w:rPr>
          <w:rFonts w:ascii="Calibri" w:hAnsi="Calibri" w:cs="Calibri"/>
          <w:sz w:val="20"/>
          <w:szCs w:val="20"/>
          <w:lang w:val="el-GR"/>
        </w:rPr>
        <w:t xml:space="preserve">Η Εταιρεία </w:t>
      </w:r>
      <w:r w:rsidRPr="007F5F5E">
        <w:rPr>
          <w:rFonts w:ascii="Calibri" w:hAnsi="Calibri" w:cs="Calibri"/>
          <w:sz w:val="20"/>
          <w:szCs w:val="20"/>
          <w:lang w:val="el-GR" w:eastAsia="x-none"/>
        </w:rPr>
        <w:t>θα εξετάσει την επίπτωση όλων των παραπάνω στις Οικονομικές της Καταστάσεις, αν και δεν αναμένεται να έχουν καμία. Τα ανωτέρω έχουν υιοθετηθεί από την Ευρωπαϊκή Ένωση με ημερομηνία έναρξης ισχύος την 01/01/2020.</w:t>
      </w:r>
    </w:p>
    <w:p w14:paraId="0CE20A49" w14:textId="77777777" w:rsidR="00A27F7B" w:rsidRPr="007F5F5E" w:rsidRDefault="00A27F7B" w:rsidP="00BF1E46">
      <w:pPr>
        <w:pStyle w:val="a4"/>
        <w:keepNext/>
        <w:widowControl w:val="0"/>
        <w:numPr>
          <w:ilvl w:val="0"/>
          <w:numId w:val="16"/>
        </w:numPr>
        <w:spacing w:before="0" w:line="360" w:lineRule="exact"/>
        <w:ind w:left="425" w:hanging="357"/>
        <w:contextualSpacing w:val="0"/>
        <w:rPr>
          <w:rFonts w:ascii="Calibri" w:hAnsi="Calibri" w:cs="Calibri"/>
          <w:b/>
          <w:sz w:val="20"/>
          <w:szCs w:val="20"/>
          <w:lang w:val="el-GR"/>
        </w:rPr>
      </w:pPr>
      <w:r w:rsidRPr="007F5F5E">
        <w:rPr>
          <w:rFonts w:ascii="Calibri" w:hAnsi="Calibri" w:cs="Calibri"/>
          <w:b/>
          <w:sz w:val="20"/>
          <w:szCs w:val="20"/>
          <w:lang w:val="el-GR"/>
        </w:rPr>
        <w:t>ΔΠΧΑ 17 «Ασφαλιστικές Συμβάσεις» (εφαρμόζεται για ετήσιες περιόδους που ξεκινούν την ή μετά την 01/01/2021)</w:t>
      </w:r>
    </w:p>
    <w:p w14:paraId="56B14997" w14:textId="77777777" w:rsidR="00A27F7B" w:rsidRPr="007F5F5E" w:rsidRDefault="00A27F7B" w:rsidP="00A27F7B">
      <w:pPr>
        <w:spacing w:line="360" w:lineRule="exact"/>
        <w:rPr>
          <w:rFonts w:ascii="Calibri" w:hAnsi="Calibri" w:cs="Calibri"/>
          <w:sz w:val="20"/>
          <w:szCs w:val="20"/>
          <w:lang w:eastAsia="x-none"/>
        </w:rPr>
      </w:pPr>
      <w:r w:rsidRPr="007F5F5E">
        <w:rPr>
          <w:rFonts w:ascii="Calibri" w:hAnsi="Calibri" w:cs="Calibri"/>
          <w:sz w:val="20"/>
          <w:szCs w:val="20"/>
          <w:lang w:val="el-GR" w:eastAsia="x-none"/>
        </w:rPr>
        <w:t xml:space="preserve">Τον Μάιο του 2017, το </w:t>
      </w:r>
      <w:r w:rsidRPr="007F5F5E">
        <w:rPr>
          <w:rFonts w:ascii="Calibri" w:hAnsi="Calibri" w:cs="Calibri"/>
          <w:sz w:val="20"/>
          <w:szCs w:val="20"/>
          <w:lang w:eastAsia="x-none"/>
        </w:rPr>
        <w:t>IASB</w:t>
      </w:r>
      <w:r w:rsidRPr="007F5F5E">
        <w:rPr>
          <w:rFonts w:ascii="Calibri" w:hAnsi="Calibri" w:cs="Calibri"/>
          <w:sz w:val="20"/>
          <w:szCs w:val="20"/>
          <w:lang w:val="el-GR" w:eastAsia="x-none"/>
        </w:rPr>
        <w:t xml:space="preserve"> προέβη στην έκδοση ενός νέου Προτύπου, του ΔΠΧΑ 17, το οποίο αντικαθιστά ένα ενδιάμεσο Πρότυπο, το ΔΠΧΑ 4. Σκοπός του έργου του </w:t>
      </w:r>
      <w:r w:rsidRPr="007F5F5E">
        <w:rPr>
          <w:rFonts w:ascii="Calibri" w:hAnsi="Calibri" w:cs="Calibri"/>
          <w:sz w:val="20"/>
          <w:szCs w:val="20"/>
          <w:lang w:eastAsia="x-none"/>
        </w:rPr>
        <w:t>IASB</w:t>
      </w:r>
      <w:r w:rsidRPr="007F5F5E">
        <w:rPr>
          <w:rFonts w:ascii="Calibri" w:hAnsi="Calibri" w:cs="Calibri"/>
          <w:sz w:val="20"/>
          <w:szCs w:val="20"/>
          <w:lang w:val="el-GR" w:eastAsia="x-none"/>
        </w:rPr>
        <w:t xml:space="preserve"> ήταν η ανάπτυξη ενός ενιαίου Προτύπου βασισμένου στις αρχές (</w:t>
      </w:r>
      <w:r w:rsidRPr="007F5F5E">
        <w:rPr>
          <w:rFonts w:ascii="Calibri" w:hAnsi="Calibri" w:cs="Calibri"/>
          <w:sz w:val="20"/>
          <w:szCs w:val="20"/>
          <w:lang w:eastAsia="x-none"/>
        </w:rPr>
        <w:t>principle</w:t>
      </w:r>
      <w:r w:rsidRPr="007F5F5E">
        <w:rPr>
          <w:rFonts w:ascii="Calibri" w:hAnsi="Calibri" w:cs="Calibri"/>
          <w:sz w:val="20"/>
          <w:szCs w:val="20"/>
          <w:lang w:val="el-GR" w:eastAsia="x-none"/>
        </w:rPr>
        <w:t>-</w:t>
      </w:r>
      <w:r w:rsidRPr="007F5F5E">
        <w:rPr>
          <w:rFonts w:ascii="Calibri" w:hAnsi="Calibri" w:cs="Calibri"/>
          <w:sz w:val="20"/>
          <w:szCs w:val="20"/>
          <w:lang w:eastAsia="x-none"/>
        </w:rPr>
        <w:t>based</w:t>
      </w:r>
      <w:r w:rsidRPr="007F5F5E">
        <w:rPr>
          <w:rFonts w:ascii="Calibri" w:hAnsi="Calibri" w:cs="Calibri"/>
          <w:sz w:val="20"/>
          <w:szCs w:val="20"/>
          <w:lang w:val="el-GR" w:eastAsia="x-none"/>
        </w:rPr>
        <w:t xml:space="preserve"> </w:t>
      </w:r>
      <w:r w:rsidRPr="007F5F5E">
        <w:rPr>
          <w:rFonts w:ascii="Calibri" w:hAnsi="Calibri" w:cs="Calibri"/>
          <w:sz w:val="20"/>
          <w:szCs w:val="20"/>
          <w:lang w:eastAsia="x-none"/>
        </w:rPr>
        <w:t>standard</w:t>
      </w:r>
      <w:r w:rsidRPr="007F5F5E">
        <w:rPr>
          <w:rFonts w:ascii="Calibri" w:hAnsi="Calibri" w:cs="Calibri"/>
          <w:sz w:val="20"/>
          <w:szCs w:val="20"/>
          <w:lang w:val="el-GR" w:eastAsia="x-none"/>
        </w:rPr>
        <w:t xml:space="preserve">) για τον λογιστικό χειρισμό όλων των τύπων ασφαλιστικών συμβάσεων, συμπεριλαμβανομένων και των συμβάσεων αντασφάλισης που κατέχει ένας ασφαλιστικός φορέας. Ένα ενιαίο Πρότυπο βασισμένο στις αρχές θα ενισχύσει τη συγκρισιμότητα της χρηματοοικονομικής αναφοράς μεταξύ οικονομικών οντοτήτων, δικαιοδοσιών και κεφαλαιαγορών. Το ΔΠΧΑ 17 καθορίζει τις απαιτήσεις που θα πρέπει να εφαρμόζει μία οικονομική οντότητα στη χρηματοοικονομική πληροφόρηση που σχετίζεται με ασφαλιστικές </w:t>
      </w:r>
      <w:r w:rsidRPr="007F5F5E">
        <w:rPr>
          <w:rFonts w:ascii="Calibri" w:hAnsi="Calibri" w:cs="Calibri"/>
          <w:sz w:val="20"/>
          <w:szCs w:val="20"/>
          <w:lang w:val="el-GR" w:eastAsia="x-none"/>
        </w:rPr>
        <w:lastRenderedPageBreak/>
        <w:t xml:space="preserve">συμβάσεις που εκδίδει και συμβάσεις αντασφάλισης που κατέχει. </w:t>
      </w:r>
      <w:r w:rsidRPr="007F5F5E">
        <w:rPr>
          <w:rFonts w:ascii="Calibri" w:hAnsi="Calibri" w:cs="Calibri"/>
          <w:sz w:val="20"/>
          <w:szCs w:val="20"/>
          <w:lang w:val="el-GR"/>
        </w:rPr>
        <w:t xml:space="preserve">Η Εταιρεία </w:t>
      </w:r>
      <w:r w:rsidRPr="007F5F5E">
        <w:rPr>
          <w:rFonts w:ascii="Calibri" w:hAnsi="Calibri" w:cs="Calibri"/>
          <w:sz w:val="20"/>
          <w:szCs w:val="20"/>
          <w:lang w:val="el-GR" w:eastAsia="x-none"/>
        </w:rPr>
        <w:t xml:space="preserve">θα εξετάσει την επίπτωση όλων των παραπάνω στις Οικονομικές της Καταστάσεις, αν και δεν αναμένεται να έχουν καμία. </w:t>
      </w:r>
      <w:r w:rsidRPr="007F5F5E">
        <w:rPr>
          <w:rFonts w:ascii="Calibri" w:hAnsi="Calibri" w:cs="Calibri"/>
          <w:sz w:val="20"/>
          <w:szCs w:val="20"/>
          <w:lang w:eastAsia="x-none"/>
        </w:rPr>
        <w:t>Τα ανωτέρω δεν έχουν υιοθετηθεί από την Ευρωπαϊκή Ένωση.</w:t>
      </w:r>
    </w:p>
    <w:p w14:paraId="6A611319" w14:textId="77777777" w:rsidR="00A27F7B" w:rsidRPr="007F5F5E" w:rsidRDefault="00A27F7B" w:rsidP="00BF1E46">
      <w:pPr>
        <w:pStyle w:val="a4"/>
        <w:keepNext/>
        <w:widowControl w:val="0"/>
        <w:numPr>
          <w:ilvl w:val="0"/>
          <w:numId w:val="16"/>
        </w:numPr>
        <w:spacing w:before="0" w:line="360" w:lineRule="exact"/>
        <w:ind w:left="425" w:hanging="357"/>
        <w:contextualSpacing w:val="0"/>
        <w:rPr>
          <w:rFonts w:ascii="Calibri" w:hAnsi="Calibri" w:cs="Calibri"/>
          <w:b/>
          <w:sz w:val="20"/>
          <w:szCs w:val="20"/>
          <w:lang w:val="el-GR"/>
        </w:rPr>
      </w:pPr>
      <w:r w:rsidRPr="007F5F5E">
        <w:rPr>
          <w:rFonts w:ascii="Calibri" w:hAnsi="Calibri" w:cs="Calibri"/>
          <w:b/>
          <w:sz w:val="20"/>
          <w:szCs w:val="20"/>
          <w:lang w:val="el-GR"/>
        </w:rPr>
        <w:t>Τροποποιήσεις στο ΔΛΠ 1 «Ταξινόμηση Υποχρεώσεων ως Βραχυπρόθεσμες ή Μακροπρόθεσμες» (εφαρμόζεται για ετήσιες περιόδους που ξεκινούν την ή μετά την 01/01/2022)</w:t>
      </w:r>
    </w:p>
    <w:p w14:paraId="29269FD8" w14:textId="77777777" w:rsidR="00A27F7B" w:rsidRDefault="00A27F7B" w:rsidP="00A27F7B">
      <w:pPr>
        <w:spacing w:line="360" w:lineRule="exact"/>
        <w:rPr>
          <w:rFonts w:ascii="Calibri" w:hAnsi="Calibri" w:cs="Calibri"/>
          <w:sz w:val="20"/>
          <w:szCs w:val="20"/>
          <w:lang w:val="el-GR" w:eastAsia="x-none"/>
        </w:rPr>
      </w:pPr>
      <w:r w:rsidRPr="007F5F5E">
        <w:rPr>
          <w:rFonts w:ascii="Calibri" w:hAnsi="Calibri" w:cs="Calibri"/>
          <w:sz w:val="20"/>
          <w:szCs w:val="20"/>
          <w:lang w:val="el-GR" w:eastAsia="x-none"/>
        </w:rPr>
        <w:t xml:space="preserve">Τον Ιανουάριο του 2020, το </w:t>
      </w:r>
      <w:r w:rsidRPr="007F5F5E">
        <w:rPr>
          <w:rFonts w:ascii="Calibri" w:hAnsi="Calibri" w:cs="Calibri"/>
          <w:sz w:val="20"/>
          <w:szCs w:val="20"/>
          <w:lang w:eastAsia="x-none"/>
        </w:rPr>
        <w:t>IASB</w:t>
      </w:r>
      <w:r w:rsidRPr="007F5F5E">
        <w:rPr>
          <w:rFonts w:ascii="Calibri" w:hAnsi="Calibri" w:cs="Calibri"/>
          <w:sz w:val="20"/>
          <w:szCs w:val="20"/>
          <w:lang w:val="el-GR" w:eastAsia="x-none"/>
        </w:rPr>
        <w:t xml:space="preserve"> προέβη στην έκδοση τροποποιήσεων του ΔΛΠ 1 που επηρεάζουν τις απαιτήσεις για την παρουσίαση των υποχρεώσεων. Συγκεκριμένα, οι τροποποιήσεις αποσαφηνίζουν ένα από τα κριτήρια ταξινόμησης μιας υποχρέωσης ως μακροπρόθεσμη, την απαίτηση για μία οντότητα να έχει το δικαίωμα να αναβάλει τον διακανονισμό της υποχρέωσης για τουλάχιστον 12 μήνες μετά την περίοδο αναφοράς. Οι τροποποιήσεις περιλαμβάνουν: α) αποσαφήνιση ότι το δικαίωμα μίας οντότητας για αναβολή του διακανονισμού θα πρέπει να υφίσταται κατά την ημερομηνία αναφοράς, β) αποσαφήνιση ότι η ταξινόμηση της υποχρέωσης δεν επηρεάζεται από τις προθέσεις ή προσδοκίες της διοίκησης σχετικά με την εξάσκηση του δικαιώματος αναβολής του διακανονισμού, γ) επεξηγούν πώς οι συνθήκες δανεισμού επηρεάζουν την ταξινόμηση, και δ) αποσαφήνιση των απαιτήσεων σχετικά με την ταξινόμηση υποχρεώσεων μίας οντότητας που πρόκειται να ή ενδεχομένως να διακανονίσει μέσω έκδοσης ιδίων συμμετοχικών τίτλων. </w:t>
      </w:r>
      <w:r w:rsidRPr="007F5F5E">
        <w:rPr>
          <w:rFonts w:ascii="Calibri" w:hAnsi="Calibri" w:cs="Calibri"/>
          <w:sz w:val="20"/>
          <w:szCs w:val="20"/>
          <w:lang w:val="el-GR"/>
        </w:rPr>
        <w:t xml:space="preserve">Η Εταιρεία </w:t>
      </w:r>
      <w:r w:rsidRPr="007F5F5E">
        <w:rPr>
          <w:rFonts w:ascii="Calibri" w:hAnsi="Calibri" w:cs="Calibri"/>
          <w:sz w:val="20"/>
          <w:szCs w:val="20"/>
          <w:lang w:val="el-GR" w:eastAsia="x-none"/>
        </w:rPr>
        <w:t xml:space="preserve">θα εξετάσει την επίπτωση όλων των παραπάνω στις Οικονομικές της Καταστάσεις, αν και δεν αναμένεται να έχουν καμία. </w:t>
      </w:r>
      <w:r w:rsidRPr="006042A1">
        <w:rPr>
          <w:rFonts w:ascii="Calibri" w:hAnsi="Calibri" w:cs="Calibri"/>
          <w:sz w:val="20"/>
          <w:szCs w:val="20"/>
          <w:lang w:val="el-GR" w:eastAsia="x-none"/>
        </w:rPr>
        <w:t>Τα ανωτέρω δεν έχουν υιοθετηθεί από την Ευρωπαϊκή Ένωση.</w:t>
      </w:r>
    </w:p>
    <w:p w14:paraId="49CEDB50" w14:textId="77777777" w:rsidR="00A27F7B" w:rsidRPr="00567A2A" w:rsidRDefault="00A27F7B" w:rsidP="00BF1E46">
      <w:pPr>
        <w:pStyle w:val="a4"/>
        <w:keepNext/>
        <w:widowControl w:val="0"/>
        <w:numPr>
          <w:ilvl w:val="0"/>
          <w:numId w:val="16"/>
        </w:numPr>
        <w:spacing w:before="0" w:line="360" w:lineRule="exact"/>
        <w:ind w:left="425" w:hanging="357"/>
        <w:contextualSpacing w:val="0"/>
        <w:rPr>
          <w:rFonts w:ascii="Calibri" w:hAnsi="Calibri" w:cs="Calibri"/>
          <w:b/>
          <w:sz w:val="20"/>
          <w:szCs w:val="20"/>
          <w:lang w:val="el-GR"/>
        </w:rPr>
      </w:pPr>
      <w:r w:rsidRPr="00567A2A">
        <w:rPr>
          <w:rFonts w:ascii="Calibri" w:hAnsi="Calibri" w:cs="Calibri"/>
          <w:b/>
          <w:sz w:val="20"/>
          <w:szCs w:val="20"/>
          <w:lang w:val="el-GR"/>
        </w:rPr>
        <w:t>ΔΠΧΑ 16 Μισθώσεις (Τροποποίηση) «Παραχωρήσεις μισθωμάτων που σχετίζονται με την επιδημία του κορωναϊού (εκδόθηκε στις 28 Μαΐου 2020)</w:t>
      </w:r>
    </w:p>
    <w:p w14:paraId="1FC06E98" w14:textId="77777777" w:rsidR="00A27F7B" w:rsidRPr="00567A2A" w:rsidRDefault="00A27F7B" w:rsidP="00A27F7B">
      <w:pPr>
        <w:spacing w:line="360" w:lineRule="exact"/>
        <w:rPr>
          <w:rFonts w:ascii="Calibri" w:hAnsi="Calibri" w:cs="Calibri"/>
          <w:sz w:val="20"/>
          <w:szCs w:val="20"/>
          <w:lang w:val="el-GR" w:eastAsia="x-none"/>
        </w:rPr>
      </w:pPr>
      <w:r w:rsidRPr="00567A2A">
        <w:rPr>
          <w:rFonts w:ascii="Calibri" w:hAnsi="Calibri" w:cs="Calibri"/>
          <w:sz w:val="20"/>
          <w:szCs w:val="20"/>
          <w:lang w:val="el-GR" w:eastAsia="x-none"/>
        </w:rPr>
        <w:t>Το Συμβούλιο Διεθνών Λογιστικών Προτύπων ανταποκρινόμενο στις επιπτώσεις της πανδημίας COVID-19 εξέδωσε την τροποποίηση στο ΔΠΧΑ 16 Μισθώσεις ώστε να δώσει τη δυνατότητα στους μισθωτές να μην λογιστικοποιούν τις μειώσεις ενοικίου ως τροποποίηση μίσθωσης εάν είναι άμεση συνέπεια του COVID-19 και πληρούν συγκεκριμένες συνθήκες.</w:t>
      </w:r>
    </w:p>
    <w:p w14:paraId="345F9197" w14:textId="77777777" w:rsidR="00A27F7B" w:rsidRPr="00567A2A" w:rsidRDefault="00A27F7B" w:rsidP="00A27F7B">
      <w:pPr>
        <w:spacing w:line="360" w:lineRule="exact"/>
        <w:rPr>
          <w:rFonts w:ascii="Calibri" w:hAnsi="Calibri" w:cs="Calibri"/>
          <w:sz w:val="20"/>
          <w:szCs w:val="20"/>
          <w:lang w:val="el-GR" w:eastAsia="x-none"/>
        </w:rPr>
      </w:pPr>
      <w:r w:rsidRPr="00567A2A">
        <w:rPr>
          <w:rFonts w:ascii="Calibri" w:hAnsi="Calibri" w:cs="Calibri"/>
          <w:sz w:val="20"/>
          <w:szCs w:val="20"/>
          <w:lang w:val="el-GR" w:eastAsia="x-none"/>
        </w:rPr>
        <w:t>Η τροποποίηση εφαρμόζεται στις ετήσιες λογιστικές περιόδους που ξεκινούν την ή μετά την 1η Ιουνίου 2020.</w:t>
      </w:r>
    </w:p>
    <w:p w14:paraId="51611590" w14:textId="77777777" w:rsidR="00A27F7B" w:rsidRPr="00567A2A" w:rsidRDefault="00A27F7B" w:rsidP="00BF1E46">
      <w:pPr>
        <w:pStyle w:val="a4"/>
        <w:keepNext/>
        <w:widowControl w:val="0"/>
        <w:numPr>
          <w:ilvl w:val="0"/>
          <w:numId w:val="16"/>
        </w:numPr>
        <w:spacing w:before="0" w:line="360" w:lineRule="exact"/>
        <w:ind w:left="425" w:hanging="357"/>
        <w:contextualSpacing w:val="0"/>
        <w:rPr>
          <w:rFonts w:ascii="Calibri" w:hAnsi="Calibri" w:cs="Calibri"/>
          <w:b/>
          <w:sz w:val="20"/>
          <w:szCs w:val="20"/>
          <w:lang w:val="el-GR"/>
        </w:rPr>
      </w:pPr>
      <w:r w:rsidRPr="00567A2A">
        <w:rPr>
          <w:rFonts w:ascii="Calibri" w:hAnsi="Calibri" w:cs="Calibri"/>
          <w:b/>
          <w:sz w:val="20"/>
          <w:szCs w:val="20"/>
          <w:lang w:val="el-GR"/>
        </w:rPr>
        <w:t>ΔΠΧΑ 4 Ασφαλιστήρια Συμβόλαια – (Τροποποίηση) αναβολή του ΔΠΧΑ 9 (εκδόθηκε στις 25 Ιουνίου 2020)</w:t>
      </w:r>
    </w:p>
    <w:p w14:paraId="148508A3" w14:textId="77777777" w:rsidR="00A27F7B" w:rsidRPr="00567A2A" w:rsidRDefault="00A27F7B" w:rsidP="00A27F7B">
      <w:pPr>
        <w:spacing w:line="360" w:lineRule="exact"/>
        <w:rPr>
          <w:rFonts w:ascii="Calibri" w:hAnsi="Calibri" w:cs="Calibri"/>
          <w:sz w:val="20"/>
          <w:szCs w:val="20"/>
          <w:lang w:val="el-GR" w:eastAsia="x-none"/>
        </w:rPr>
      </w:pPr>
      <w:r w:rsidRPr="00567A2A">
        <w:rPr>
          <w:rFonts w:ascii="Calibri" w:hAnsi="Calibri" w:cs="Calibri"/>
          <w:sz w:val="20"/>
          <w:szCs w:val="20"/>
          <w:lang w:val="el-GR" w:eastAsia="x-none"/>
        </w:rPr>
        <w:t>Με την τροποποίηση αυτή δόθηκε αναβολή της ημερομηνίας εφαρμογής κατά δύο έτη, σε ετήσιες περιόδους αναφοράς που ξεκινούν την ή μετά την 1η Ιανουαρίου 2023 με σκοπό να επιτρέψει χρόνο για την ομαλή υιοθέτηση του τροποποιημένου ΔΠΧΑ 17 από δικαιοδοσίες σε όλο τον κόσμο. Αυτό θα επιτρέψει σε περισσότερες ασφαλιστικές οντότητες να εφαρμόσουν το νέο Πρότυπο ταυτόχρονα. Επιπλέον τροποποιήθηκε το ΔΠΧΑ 4, έτσι ώστε οι ασφαλιστικές οντότητες να μπορούν να εφαρμόσουν το ΔΠΧΑ 9 Χρηματοοικονομικά Μέσα παράλληλα με το ΔΠΧΑ 17.</w:t>
      </w:r>
    </w:p>
    <w:p w14:paraId="4EA90817" w14:textId="77777777" w:rsidR="00A27F7B" w:rsidRPr="00567A2A" w:rsidRDefault="00A27F7B" w:rsidP="00BF1E46">
      <w:pPr>
        <w:pStyle w:val="a4"/>
        <w:keepNext/>
        <w:widowControl w:val="0"/>
        <w:numPr>
          <w:ilvl w:val="0"/>
          <w:numId w:val="16"/>
        </w:numPr>
        <w:spacing w:before="0" w:line="360" w:lineRule="exact"/>
        <w:ind w:left="425" w:hanging="357"/>
        <w:contextualSpacing w:val="0"/>
        <w:rPr>
          <w:rFonts w:ascii="Calibri" w:hAnsi="Calibri" w:cs="Calibri"/>
          <w:b/>
          <w:sz w:val="20"/>
          <w:szCs w:val="20"/>
          <w:lang w:val="el-GR"/>
        </w:rPr>
      </w:pPr>
      <w:r w:rsidRPr="00567A2A">
        <w:rPr>
          <w:rFonts w:ascii="Calibri" w:hAnsi="Calibri" w:cs="Calibri"/>
          <w:b/>
          <w:sz w:val="20"/>
          <w:szCs w:val="20"/>
          <w:lang w:val="el-GR"/>
        </w:rPr>
        <w:t xml:space="preserve">ΔΛΠ 16 (Τροποποίηση) «Ενσώματα πάγια-Έσοδα πριν από την προβλεπόμενη χρήση» (εκδόθηκε στις 28 </w:t>
      </w:r>
      <w:r w:rsidRPr="00567A2A">
        <w:rPr>
          <w:rFonts w:ascii="Calibri" w:hAnsi="Calibri" w:cs="Calibri"/>
          <w:b/>
          <w:sz w:val="20"/>
          <w:szCs w:val="20"/>
          <w:lang w:val="el-GR"/>
        </w:rPr>
        <w:lastRenderedPageBreak/>
        <w:t>Μαΐου 2020)</w:t>
      </w:r>
    </w:p>
    <w:p w14:paraId="45A84102" w14:textId="77777777" w:rsidR="00A27F7B" w:rsidRPr="00567A2A" w:rsidRDefault="00A27F7B" w:rsidP="00A27F7B">
      <w:pPr>
        <w:spacing w:line="360" w:lineRule="exact"/>
        <w:rPr>
          <w:rFonts w:ascii="Calibri" w:hAnsi="Calibri" w:cs="Calibri"/>
          <w:sz w:val="20"/>
          <w:szCs w:val="20"/>
          <w:lang w:val="el-GR" w:eastAsia="x-none"/>
        </w:rPr>
      </w:pPr>
      <w:r w:rsidRPr="00567A2A">
        <w:rPr>
          <w:rFonts w:ascii="Calibri" w:hAnsi="Calibri" w:cs="Calibri"/>
          <w:sz w:val="20"/>
          <w:szCs w:val="20"/>
          <w:lang w:val="el-GR" w:eastAsia="x-none"/>
        </w:rPr>
        <w:t>Η τροποποίηση απαγορεύει στην οντότητα να αφαιρεί από το κόστος ενσώματου παγίου τυχόν έσοδα που λαμβάνονται από την πώληση ειδών που παράγονται ενώ η οντότητα προετοιμάζει το πάγιο για την προοριζόμενη χρήση του. Απαιτεί επίσης από τις οντότητες να γνωστοποιούν χωριστά τα ποσά των εσόδων και των δαπανών που σχετίζονται με τέτοια παραγόμενα είδη που δεν αποτελούν αποτέλεσμα της συνήθης δραστηριότητας της οντότητας.</w:t>
      </w:r>
    </w:p>
    <w:p w14:paraId="62D2BDB8" w14:textId="77777777" w:rsidR="00A27F7B" w:rsidRPr="00567A2A" w:rsidRDefault="00A27F7B" w:rsidP="00A27F7B">
      <w:pPr>
        <w:spacing w:line="360" w:lineRule="exact"/>
        <w:rPr>
          <w:rFonts w:ascii="Calibri" w:hAnsi="Calibri" w:cs="Calibri"/>
          <w:sz w:val="20"/>
          <w:szCs w:val="20"/>
          <w:lang w:val="el-GR" w:eastAsia="x-none"/>
        </w:rPr>
      </w:pPr>
      <w:r w:rsidRPr="00567A2A">
        <w:rPr>
          <w:rFonts w:ascii="Calibri" w:hAnsi="Calibri" w:cs="Calibri"/>
          <w:sz w:val="20"/>
          <w:szCs w:val="20"/>
          <w:lang w:val="el-GR" w:eastAsia="x-none"/>
        </w:rPr>
        <w:t xml:space="preserve">Η τροποποίηση εφαρμόζεται στις ετήσιες λογιστικές περιόδους που ξεκινούν την ή μετά την 1η Ιανουαρίου 2022. </w:t>
      </w:r>
    </w:p>
    <w:p w14:paraId="49C52D6F" w14:textId="77777777" w:rsidR="00A27F7B" w:rsidRPr="00567A2A" w:rsidRDefault="00A27F7B" w:rsidP="00BF1E46">
      <w:pPr>
        <w:pStyle w:val="a4"/>
        <w:keepNext/>
        <w:widowControl w:val="0"/>
        <w:numPr>
          <w:ilvl w:val="0"/>
          <w:numId w:val="16"/>
        </w:numPr>
        <w:spacing w:before="0" w:line="360" w:lineRule="exact"/>
        <w:ind w:left="425" w:hanging="357"/>
        <w:contextualSpacing w:val="0"/>
        <w:rPr>
          <w:rFonts w:ascii="Calibri" w:hAnsi="Calibri" w:cs="Calibri"/>
          <w:b/>
          <w:sz w:val="20"/>
          <w:szCs w:val="20"/>
          <w:lang w:val="el-GR"/>
        </w:rPr>
      </w:pPr>
      <w:r w:rsidRPr="00567A2A">
        <w:rPr>
          <w:rFonts w:ascii="Calibri" w:hAnsi="Calibri" w:cs="Calibri"/>
          <w:b/>
          <w:sz w:val="20"/>
          <w:szCs w:val="20"/>
          <w:lang w:val="el-GR"/>
        </w:rPr>
        <w:t>ΔΛΠ 37 (Τροποποίηση) «Επαχθείς συμβάσεις – Κόστος εκπλήρωσης μιας σύμβασης» (εκδόθηκε στις 28 Μαΐου 2020)</w:t>
      </w:r>
    </w:p>
    <w:p w14:paraId="2C6CE340" w14:textId="77777777" w:rsidR="00A27F7B" w:rsidRPr="00567A2A" w:rsidRDefault="00A27F7B" w:rsidP="00A27F7B">
      <w:pPr>
        <w:spacing w:line="360" w:lineRule="exact"/>
        <w:rPr>
          <w:rFonts w:ascii="Calibri" w:hAnsi="Calibri" w:cs="Calibri"/>
          <w:sz w:val="20"/>
          <w:szCs w:val="20"/>
          <w:lang w:val="el-GR" w:eastAsia="x-none"/>
        </w:rPr>
      </w:pPr>
      <w:r w:rsidRPr="00567A2A">
        <w:rPr>
          <w:rFonts w:ascii="Calibri" w:hAnsi="Calibri" w:cs="Calibri"/>
          <w:sz w:val="20"/>
          <w:szCs w:val="20"/>
          <w:lang w:val="el-GR" w:eastAsia="x-none"/>
        </w:rPr>
        <w:t>Η τροποποίηση διευκρινίζει ότι «το κόστος εκπλήρωσης μιας σύμβασης» περιλαμβάνει το άμεσα συσχετιζόμενο κόστος της εκπλήρωσης αυτής της σύμβασης και την κατανομή άλλων δαπανών που σχετίζονται άμεσα με την εκτέλεσή της. Η τροποποίηση διευκρινίζει επίσης ότι, προτού αναγνωριστεί χωριστή πρόβλεψη για επαχθή σύμβαση, μια οντότητα αναγνωρίζει τυχόν ζημιά απομείωσης στα περιουσιακά στοιχεία που χρησιμοποιήθηκαν για την εκπλήρωση της σύμβασης, και όχι σε περιουσιακά στοιχεία που ήταν αφοσιωμένα μόνο στη συγκεκριμένη σύμβαση.</w:t>
      </w:r>
    </w:p>
    <w:p w14:paraId="6856E59D" w14:textId="77777777" w:rsidR="00A27F7B" w:rsidRPr="00567A2A" w:rsidRDefault="00A27F7B" w:rsidP="00A27F7B">
      <w:pPr>
        <w:spacing w:line="360" w:lineRule="exact"/>
        <w:rPr>
          <w:rFonts w:ascii="Calibri" w:hAnsi="Calibri" w:cs="Calibri"/>
          <w:sz w:val="20"/>
          <w:szCs w:val="20"/>
          <w:lang w:val="el-GR" w:eastAsia="x-none"/>
        </w:rPr>
      </w:pPr>
      <w:r w:rsidRPr="00567A2A">
        <w:rPr>
          <w:rFonts w:ascii="Calibri" w:hAnsi="Calibri" w:cs="Calibri"/>
          <w:sz w:val="20"/>
          <w:szCs w:val="20"/>
          <w:lang w:val="el-GR" w:eastAsia="x-none"/>
        </w:rPr>
        <w:t>Η τροποποίηση εφαρμόζεται στις ετήσιες λογιστικές περιόδους που ξεκινούν την ή μετά την 1η Ιανουαρίου 2022.</w:t>
      </w:r>
    </w:p>
    <w:p w14:paraId="68B3B04B" w14:textId="77777777" w:rsidR="00A27F7B" w:rsidRPr="00567A2A" w:rsidRDefault="00A27F7B" w:rsidP="00BF1E46">
      <w:pPr>
        <w:pStyle w:val="a4"/>
        <w:keepNext/>
        <w:widowControl w:val="0"/>
        <w:numPr>
          <w:ilvl w:val="0"/>
          <w:numId w:val="16"/>
        </w:numPr>
        <w:spacing w:before="0" w:line="360" w:lineRule="exact"/>
        <w:ind w:left="425" w:hanging="357"/>
        <w:contextualSpacing w:val="0"/>
        <w:rPr>
          <w:rFonts w:ascii="Calibri" w:hAnsi="Calibri" w:cs="Calibri"/>
          <w:b/>
          <w:sz w:val="20"/>
          <w:szCs w:val="20"/>
          <w:lang w:val="el-GR"/>
        </w:rPr>
      </w:pPr>
      <w:r w:rsidRPr="00567A2A">
        <w:rPr>
          <w:rFonts w:ascii="Calibri" w:hAnsi="Calibri" w:cs="Calibri"/>
          <w:b/>
          <w:sz w:val="20"/>
          <w:szCs w:val="20"/>
          <w:lang w:val="el-GR"/>
        </w:rPr>
        <w:t>ΔΠΧΑ 3 (Τροποποίηση) «Αναφορά στο Εννοιολογικό Πλαίσιο» (εκδόθηκε στις 28 Μαΐου 2020)</w:t>
      </w:r>
    </w:p>
    <w:p w14:paraId="507F1B8A" w14:textId="77777777" w:rsidR="00A27F7B" w:rsidRPr="00567A2A" w:rsidRDefault="00A27F7B" w:rsidP="00A27F7B">
      <w:pPr>
        <w:spacing w:line="360" w:lineRule="exact"/>
        <w:rPr>
          <w:rFonts w:ascii="Calibri" w:hAnsi="Calibri" w:cs="Calibri"/>
          <w:sz w:val="20"/>
          <w:szCs w:val="20"/>
          <w:lang w:val="el-GR" w:eastAsia="x-none"/>
        </w:rPr>
      </w:pPr>
      <w:r w:rsidRPr="00567A2A">
        <w:rPr>
          <w:rFonts w:ascii="Calibri" w:hAnsi="Calibri" w:cs="Calibri"/>
          <w:sz w:val="20"/>
          <w:szCs w:val="20"/>
          <w:lang w:val="el-GR" w:eastAsia="x-none"/>
        </w:rPr>
        <w:t>Η τροποποίηση επικαιροποίησε το πρότυπο ώστε να αναφέρεται στο Εννοιολογικό Πλαίσιο για τη Χρηματοοικονομική Αναφορά που εκδόθηκε το 2018, όταν πρέπει να προσδιοριστεί τι συνιστά περιουσιακό στοιχείο ή υποχρέωση σε μία συνένωση επιχειρήσεων. Επιπλέον, προστέθηκε μια εξαίρεση για ορισμένους τύπους υποχρεώσεων και ενδεχόμενων υποχρεώσεων που αποκτήθηκαν σε μια συνένωση επιχειρήσεων. Τέλος, διευκρινίζεται ότι ο αποκτών δεν πρέπει να αναγνωρίζει ενδεχόμενα περιουσιακά στοιχεία, όπως ορίζονται στο ΔΛΠ 37, κατά την ημερομηνία απόκτησης. Η τροποποίηση δεν έχει υιοθετηθεί ακόμη από την Ευρωπαϊκή Ένωση.</w:t>
      </w:r>
    </w:p>
    <w:p w14:paraId="3750655C" w14:textId="77777777" w:rsidR="00A27F7B" w:rsidRPr="006042A1" w:rsidRDefault="00A27F7B" w:rsidP="00A27F7B">
      <w:pPr>
        <w:spacing w:line="360" w:lineRule="exact"/>
        <w:rPr>
          <w:rFonts w:ascii="Calibri" w:hAnsi="Calibri" w:cs="Calibri"/>
          <w:sz w:val="20"/>
          <w:szCs w:val="20"/>
          <w:highlight w:val="yellow"/>
          <w:lang w:val="el-GR" w:eastAsia="x-none"/>
        </w:rPr>
      </w:pPr>
      <w:r w:rsidRPr="00567A2A">
        <w:rPr>
          <w:rFonts w:ascii="Calibri" w:hAnsi="Calibri" w:cs="Calibri"/>
          <w:sz w:val="20"/>
          <w:szCs w:val="20"/>
          <w:lang w:val="el-GR" w:eastAsia="x-none"/>
        </w:rPr>
        <w:t>Η τροποποίηση εφαρμόζεται στις ετήσιες λογιστικές περιόδους που ξεκινούν την ή μετά την 1η Ιανουαρίου 2022.</w:t>
      </w:r>
    </w:p>
    <w:p w14:paraId="224D474D" w14:textId="77777777" w:rsidR="00A27F7B" w:rsidRDefault="00A27F7B" w:rsidP="00A27F7B">
      <w:pPr>
        <w:rPr>
          <w:rFonts w:ascii="Calibri" w:eastAsia="Times New Roman" w:hAnsi="Calibri" w:cs="Calibri"/>
          <w:b/>
          <w:bCs/>
          <w:iCs/>
          <w:sz w:val="20"/>
          <w:szCs w:val="20"/>
          <w:lang w:val="el-GR" w:eastAsia="el-GR"/>
        </w:rPr>
      </w:pPr>
    </w:p>
    <w:p w14:paraId="09B51664" w14:textId="77777777" w:rsidR="00A27F7B" w:rsidRPr="007030CD" w:rsidRDefault="00A27F7B" w:rsidP="00A27F7B">
      <w:pPr>
        <w:rPr>
          <w:rFonts w:ascii="Calibri" w:eastAsia="Times New Roman" w:hAnsi="Calibri" w:cs="Calibri"/>
          <w:b/>
          <w:bCs/>
          <w:iCs/>
          <w:sz w:val="20"/>
          <w:szCs w:val="20"/>
          <w:u w:val="single"/>
          <w:lang w:val="el-GR" w:eastAsia="el-GR"/>
        </w:rPr>
      </w:pPr>
      <w:r w:rsidRPr="007030CD">
        <w:rPr>
          <w:rFonts w:ascii="Calibri" w:eastAsia="Times New Roman" w:hAnsi="Calibri" w:cs="Calibri"/>
          <w:b/>
          <w:bCs/>
          <w:iCs/>
          <w:sz w:val="20"/>
          <w:szCs w:val="20"/>
          <w:u w:val="single"/>
          <w:lang w:val="el-GR" w:eastAsia="el-GR"/>
        </w:rPr>
        <w:t>Ετήσιες βελτιώσεις σε Διεθνή πρότυπα χρηματοοικονομικής αναφοράς 2018-2020</w:t>
      </w:r>
    </w:p>
    <w:p w14:paraId="03289D66" w14:textId="77777777" w:rsidR="00A27F7B" w:rsidRPr="004F2E7D" w:rsidRDefault="00A27F7B" w:rsidP="00A27F7B">
      <w:pPr>
        <w:rPr>
          <w:rFonts w:ascii="Calibri" w:eastAsia="Times New Roman" w:hAnsi="Calibri" w:cs="Calibri"/>
          <w:iCs/>
          <w:sz w:val="20"/>
          <w:szCs w:val="20"/>
          <w:lang w:val="el-GR" w:eastAsia="el-GR"/>
        </w:rPr>
      </w:pPr>
      <w:r w:rsidRPr="004F2E7D">
        <w:rPr>
          <w:rFonts w:ascii="Calibri" w:eastAsia="Times New Roman" w:hAnsi="Calibri" w:cs="Calibri"/>
          <w:iCs/>
          <w:sz w:val="20"/>
          <w:szCs w:val="20"/>
          <w:lang w:val="el-GR" w:eastAsia="el-GR"/>
        </w:rPr>
        <w:t>Την 14η Μαΐου 2020, το Συμβούλιο Διεθνών Λογιστικών Προτύπων εξέδωσε τις ετήσιες βελτιώσεις που περιέχουν τις ακόλουθες τροποποιήσεις των κάτωθι Διεθνών Προτύπων Χρηματοοικονομικής Αναφοράς, οι οποίες εφαρμόζονται στις ετήσιες λογιστικές περιόδους που ξεκινούν την ή μετά την 1η Ιανουαρίου 2022:</w:t>
      </w:r>
    </w:p>
    <w:p w14:paraId="482B05D4" w14:textId="77777777" w:rsidR="00A27F7B" w:rsidRPr="004F2E7D" w:rsidRDefault="00A27F7B" w:rsidP="00BF1E46">
      <w:pPr>
        <w:pStyle w:val="a4"/>
        <w:keepNext/>
        <w:widowControl w:val="0"/>
        <w:numPr>
          <w:ilvl w:val="0"/>
          <w:numId w:val="16"/>
        </w:numPr>
        <w:spacing w:before="0" w:line="360" w:lineRule="exact"/>
        <w:ind w:left="425" w:hanging="357"/>
        <w:contextualSpacing w:val="0"/>
        <w:rPr>
          <w:rFonts w:ascii="Calibri" w:hAnsi="Calibri" w:cs="Calibri"/>
          <w:b/>
          <w:sz w:val="20"/>
          <w:szCs w:val="20"/>
          <w:lang w:val="el-GR"/>
        </w:rPr>
      </w:pPr>
      <w:r w:rsidRPr="004F2E7D">
        <w:rPr>
          <w:rFonts w:ascii="Calibri" w:hAnsi="Calibri" w:cs="Calibri"/>
          <w:b/>
          <w:sz w:val="20"/>
          <w:szCs w:val="20"/>
          <w:lang w:val="el-GR"/>
        </w:rPr>
        <w:t>ΔΠΧΑ 1 Πρώτη εφαρμογή των διεθνών προτύπων χρηματοοικονομικής αναφοράς -</w:t>
      </w:r>
      <w:r w:rsidRPr="007030CD">
        <w:rPr>
          <w:rFonts w:ascii="Calibri" w:hAnsi="Calibri" w:cs="Calibri"/>
          <w:b/>
          <w:sz w:val="20"/>
          <w:szCs w:val="20"/>
          <w:lang w:val="el-GR"/>
        </w:rPr>
        <w:t xml:space="preserve"> </w:t>
      </w:r>
      <w:r w:rsidRPr="004F2E7D">
        <w:rPr>
          <w:rFonts w:ascii="Calibri" w:hAnsi="Calibri" w:cs="Calibri"/>
          <w:b/>
          <w:sz w:val="20"/>
          <w:szCs w:val="20"/>
          <w:lang w:val="el-GR"/>
        </w:rPr>
        <w:t xml:space="preserve">Πρώτη εφαρμογή ΔΠΧΑ </w:t>
      </w:r>
      <w:r w:rsidRPr="004F2E7D">
        <w:rPr>
          <w:rFonts w:ascii="Calibri" w:hAnsi="Calibri" w:cs="Calibri"/>
          <w:b/>
          <w:sz w:val="20"/>
          <w:szCs w:val="20"/>
          <w:lang w:val="el-GR"/>
        </w:rPr>
        <w:lastRenderedPageBreak/>
        <w:t>σε θυγατρική</w:t>
      </w:r>
    </w:p>
    <w:p w14:paraId="358B8390" w14:textId="77777777" w:rsidR="00A27F7B" w:rsidRPr="004F2E7D" w:rsidRDefault="00A27F7B" w:rsidP="00A27F7B">
      <w:pPr>
        <w:rPr>
          <w:rFonts w:ascii="Calibri" w:eastAsia="Times New Roman" w:hAnsi="Calibri" w:cs="Calibri"/>
          <w:iCs/>
          <w:sz w:val="20"/>
          <w:szCs w:val="20"/>
          <w:lang w:val="el-GR" w:eastAsia="el-GR"/>
        </w:rPr>
      </w:pPr>
      <w:r w:rsidRPr="004F2E7D">
        <w:rPr>
          <w:rFonts w:ascii="Calibri" w:eastAsia="Times New Roman" w:hAnsi="Calibri" w:cs="Calibri"/>
          <w:iCs/>
          <w:sz w:val="20"/>
          <w:szCs w:val="20"/>
          <w:lang w:val="el-GR" w:eastAsia="el-GR"/>
        </w:rPr>
        <w:t xml:space="preserve">Η τροποποίηση επιτρέπει η θυγατρική να εφαρμόσει την παράγραφο Δ16(α) του ΔΠΧΑ 1 ώστε να επιμετρήσει σωρευτικές συναλλαγματικές διαφορές χρησιμοποιώντας τα ποσά  που αναφέρθηκαν από τη μητρική της, τα οποία είναι βασισμένα στην ημερομηνία μετάβασης της μητρικής στα ΔΠΧΑ. </w:t>
      </w:r>
    </w:p>
    <w:p w14:paraId="44430B39" w14:textId="77777777" w:rsidR="00A27F7B" w:rsidRPr="00AC48F7" w:rsidRDefault="00A27F7B" w:rsidP="00BF1E46">
      <w:pPr>
        <w:pStyle w:val="a4"/>
        <w:keepNext/>
        <w:widowControl w:val="0"/>
        <w:numPr>
          <w:ilvl w:val="0"/>
          <w:numId w:val="16"/>
        </w:numPr>
        <w:spacing w:before="0" w:line="360" w:lineRule="exact"/>
        <w:ind w:left="425" w:hanging="357"/>
        <w:contextualSpacing w:val="0"/>
        <w:rPr>
          <w:rFonts w:ascii="Calibri" w:hAnsi="Calibri" w:cs="Calibri"/>
          <w:b/>
          <w:sz w:val="20"/>
          <w:szCs w:val="20"/>
          <w:lang w:val="el-GR"/>
        </w:rPr>
      </w:pPr>
      <w:r w:rsidRPr="00AC48F7">
        <w:rPr>
          <w:rFonts w:ascii="Calibri" w:hAnsi="Calibri" w:cs="Calibri"/>
          <w:b/>
          <w:sz w:val="20"/>
          <w:szCs w:val="20"/>
          <w:lang w:val="el-GR"/>
        </w:rPr>
        <w:t>ΔΠΧΑ 9 Χρηματοοικονομικά Μέσα-Αμοιβές και το  τεστ του 10% για την διαγραφή χρηματοοικονομικών υποχρεώσεων</w:t>
      </w:r>
    </w:p>
    <w:p w14:paraId="5B12505D" w14:textId="77777777" w:rsidR="00A27F7B" w:rsidRPr="004F2E7D" w:rsidRDefault="00A27F7B" w:rsidP="00A27F7B">
      <w:pPr>
        <w:rPr>
          <w:rFonts w:ascii="Calibri" w:eastAsia="Times New Roman" w:hAnsi="Calibri" w:cs="Calibri"/>
          <w:iCs/>
          <w:sz w:val="20"/>
          <w:szCs w:val="20"/>
          <w:lang w:val="el-GR" w:eastAsia="el-GR"/>
        </w:rPr>
      </w:pPr>
      <w:r w:rsidRPr="004F2E7D">
        <w:rPr>
          <w:rFonts w:ascii="Calibri" w:eastAsia="Times New Roman" w:hAnsi="Calibri" w:cs="Calibri"/>
          <w:iCs/>
          <w:sz w:val="20"/>
          <w:szCs w:val="20"/>
          <w:lang w:val="el-GR" w:eastAsia="el-GR"/>
        </w:rPr>
        <w:t xml:space="preserve">Η τροποποίηση διευκρινίζει ποιες αμοιβές μια οντότητα πρέπει να περιλαμβάνει όταν εφαρμόζει το τεστ του 10% της παραγράφου Β.3.3.6 του ΔΠΧΑ 9 ώστε να προσδιορίσει εάν θα πρέπει να διαγράψει μια χρηματοοικονομική υποχρέωση. Η οντότητα περιλαμβάνει αμοιβές που καταβλήθηκαν ή εισπράχθηκαν μεταξύ της οντότητας (δανειζόμενη) και του δανειστή, συμπεριλαμβανομένων αμοιβών που καταβλήθηκαν ή εισπράχθηκαν είτε από την οντότητα ή το δανειστή για λογαριασμό άλλου μέρους. </w:t>
      </w:r>
    </w:p>
    <w:p w14:paraId="68A1E4A3" w14:textId="77777777" w:rsidR="00A27F7B" w:rsidRPr="00AC48F7" w:rsidRDefault="00A27F7B" w:rsidP="00BF1E46">
      <w:pPr>
        <w:pStyle w:val="a4"/>
        <w:keepNext/>
        <w:widowControl w:val="0"/>
        <w:numPr>
          <w:ilvl w:val="0"/>
          <w:numId w:val="16"/>
        </w:numPr>
        <w:spacing w:before="0" w:line="360" w:lineRule="exact"/>
        <w:ind w:left="425" w:hanging="357"/>
        <w:contextualSpacing w:val="0"/>
        <w:rPr>
          <w:rFonts w:ascii="Calibri" w:hAnsi="Calibri" w:cs="Calibri"/>
          <w:b/>
          <w:sz w:val="20"/>
          <w:szCs w:val="20"/>
          <w:lang w:val="el-GR"/>
        </w:rPr>
      </w:pPr>
      <w:r w:rsidRPr="00AC48F7">
        <w:rPr>
          <w:rFonts w:ascii="Calibri" w:hAnsi="Calibri" w:cs="Calibri"/>
          <w:b/>
          <w:sz w:val="20"/>
          <w:szCs w:val="20"/>
          <w:lang w:val="el-GR"/>
        </w:rPr>
        <w:t>ΔΠΧΑ 16 Μισθώσεις - κίνητρα μίσθωσης</w:t>
      </w:r>
    </w:p>
    <w:p w14:paraId="25CD2DCA" w14:textId="77777777" w:rsidR="00A27F7B" w:rsidRPr="004F2E7D" w:rsidRDefault="00A27F7B" w:rsidP="00A27F7B">
      <w:pPr>
        <w:rPr>
          <w:rFonts w:ascii="Calibri" w:eastAsia="Times New Roman" w:hAnsi="Calibri" w:cs="Calibri"/>
          <w:iCs/>
          <w:sz w:val="20"/>
          <w:szCs w:val="20"/>
          <w:lang w:val="el-GR" w:eastAsia="el-GR"/>
        </w:rPr>
      </w:pPr>
      <w:r w:rsidRPr="004F2E7D">
        <w:rPr>
          <w:rFonts w:ascii="Calibri" w:eastAsia="Times New Roman" w:hAnsi="Calibri" w:cs="Calibri"/>
          <w:iCs/>
          <w:sz w:val="20"/>
          <w:szCs w:val="20"/>
          <w:lang w:val="el-GR" w:eastAsia="el-GR"/>
        </w:rPr>
        <w:t xml:space="preserve">Η τροποποίηση στο Παράδειγμα 13 που συνοδεύει το ΔΠΧΑ 16 διαγράφει από το παράδειγμα την αποζημίωση για βελτιώσεις στο μισθωμένο ακίνητο από τον εκμισθωτή με σκοπό να αποτρέψει οποιαδήποτε σύγχυση σχετικά με τον λογιστικό  χειρισμό των  κινήτρων μίσθωσης που μπορεί να προκύψει από τον τρόπο που τα κίνητρα μίσθωσης παρουσιάζονται στο παράδειγμα. </w:t>
      </w:r>
    </w:p>
    <w:p w14:paraId="4B62596D" w14:textId="77777777" w:rsidR="00A27F7B" w:rsidRPr="00AC48F7" w:rsidRDefault="00A27F7B" w:rsidP="00BF1E46">
      <w:pPr>
        <w:pStyle w:val="a4"/>
        <w:keepNext/>
        <w:widowControl w:val="0"/>
        <w:numPr>
          <w:ilvl w:val="0"/>
          <w:numId w:val="16"/>
        </w:numPr>
        <w:spacing w:before="0" w:line="360" w:lineRule="exact"/>
        <w:ind w:left="425" w:hanging="357"/>
        <w:contextualSpacing w:val="0"/>
        <w:rPr>
          <w:rFonts w:ascii="Calibri" w:hAnsi="Calibri" w:cs="Calibri"/>
          <w:b/>
          <w:sz w:val="20"/>
          <w:szCs w:val="20"/>
          <w:lang w:val="el-GR"/>
        </w:rPr>
      </w:pPr>
      <w:r w:rsidRPr="00AC48F7">
        <w:rPr>
          <w:rFonts w:ascii="Calibri" w:hAnsi="Calibri" w:cs="Calibri"/>
          <w:b/>
          <w:sz w:val="20"/>
          <w:szCs w:val="20"/>
          <w:lang w:val="el-GR"/>
        </w:rPr>
        <w:t>ΔΛΠ 41 Γεωργία Φορολογία στις επιμετρήσεις εύλογης αξίας</w:t>
      </w:r>
      <w:r w:rsidRPr="00AC48F7">
        <w:rPr>
          <w:rFonts w:ascii="Calibri" w:hAnsi="Calibri" w:cs="Calibri"/>
          <w:b/>
          <w:sz w:val="20"/>
          <w:szCs w:val="20"/>
          <w:lang w:val="el-GR"/>
        </w:rPr>
        <w:tab/>
      </w:r>
    </w:p>
    <w:p w14:paraId="170D8989" w14:textId="77777777" w:rsidR="00A27F7B" w:rsidRPr="00AC48F7" w:rsidRDefault="00A27F7B" w:rsidP="00A27F7B">
      <w:pPr>
        <w:rPr>
          <w:rFonts w:ascii="Calibri" w:eastAsia="Times New Roman" w:hAnsi="Calibri" w:cs="Calibri"/>
          <w:iCs/>
          <w:sz w:val="20"/>
          <w:szCs w:val="20"/>
          <w:lang w:val="el-GR" w:eastAsia="el-GR"/>
        </w:rPr>
      </w:pPr>
      <w:r w:rsidRPr="00AC48F7">
        <w:rPr>
          <w:rFonts w:ascii="Calibri" w:eastAsia="Times New Roman" w:hAnsi="Calibri" w:cs="Calibri"/>
          <w:iCs/>
          <w:sz w:val="20"/>
          <w:szCs w:val="20"/>
          <w:lang w:val="el-GR" w:eastAsia="el-GR"/>
        </w:rPr>
        <w:t>Η τροποποίηση αποσύρει την απαίτηση της παραγράφου 22 του ΔΛΠ 41 οι οντότητες να μην περιλαμβάνουν τις ταμειακές ροές από τη φορολογία κατά την επιμέτρηση των βιολογικών περιουσιακών στοιχείων χρησιμοποιώντας την τεχνική της παρούσας αξίας. Αυτή η τροποποίηση διασφαλίζει τη συνέπεια με τις απαιτήσεις του ΔΠΧΑ 13.</w:t>
      </w:r>
    </w:p>
    <w:bookmarkEnd w:id="60"/>
    <w:p w14:paraId="1F38D2E4" w14:textId="77777777" w:rsidR="00A27F7B" w:rsidRDefault="00A27F7B" w:rsidP="005F22CD">
      <w:pPr>
        <w:pStyle w:val="24"/>
        <w:shd w:val="clear" w:color="auto" w:fill="auto"/>
        <w:spacing w:before="0" w:after="0"/>
        <w:ind w:firstLine="0"/>
        <w:rPr>
          <w:rFonts w:ascii="Calibri" w:hAnsi="Calibri" w:cs="Calibri"/>
          <w:b/>
          <w:bCs/>
          <w:sz w:val="22"/>
          <w:szCs w:val="22"/>
          <w:lang w:val="el-GR"/>
        </w:rPr>
      </w:pPr>
    </w:p>
    <w:p w14:paraId="42B9B165" w14:textId="77777777" w:rsidR="00A71848" w:rsidRPr="008B3A0B" w:rsidRDefault="00A71848" w:rsidP="00BF1E46">
      <w:pPr>
        <w:pStyle w:val="1"/>
        <w:numPr>
          <w:ilvl w:val="0"/>
          <w:numId w:val="11"/>
        </w:numPr>
        <w:spacing w:before="0" w:after="0" w:line="360" w:lineRule="exact"/>
        <w:rPr>
          <w:rFonts w:ascii="Calibri" w:hAnsi="Calibri" w:cs="Calibri"/>
          <w:bCs/>
          <w:sz w:val="22"/>
          <w:szCs w:val="22"/>
        </w:rPr>
      </w:pPr>
      <w:bookmarkStart w:id="61" w:name="_Toc22057287"/>
      <w:bookmarkStart w:id="62" w:name="_Toc22057342"/>
      <w:bookmarkStart w:id="63" w:name="_Toc56774698"/>
      <w:bookmarkEnd w:id="58"/>
      <w:r w:rsidRPr="008B3A0B">
        <w:rPr>
          <w:rFonts w:ascii="Calibri" w:hAnsi="Calibri" w:cs="Calibri"/>
          <w:sz w:val="22"/>
          <w:szCs w:val="22"/>
          <w:lang w:val="el-GR"/>
        </w:rPr>
        <w:t>Σημαντικές Λογιστικές Εκτιμήσεις και Παραδοχές</w:t>
      </w:r>
      <w:bookmarkEnd w:id="61"/>
      <w:bookmarkEnd w:id="62"/>
      <w:bookmarkEnd w:id="63"/>
    </w:p>
    <w:p w14:paraId="68D7531E" w14:textId="77777777" w:rsidR="004F70F0" w:rsidRPr="008B3A0B" w:rsidRDefault="00A71848" w:rsidP="00F51A15">
      <w:pPr>
        <w:pStyle w:val="24"/>
        <w:shd w:val="clear" w:color="auto" w:fill="auto"/>
        <w:spacing w:before="0" w:after="0"/>
        <w:ind w:firstLine="0"/>
        <w:rPr>
          <w:rFonts w:ascii="Calibri" w:hAnsi="Calibri" w:cs="Calibri"/>
          <w:sz w:val="20"/>
          <w:szCs w:val="20"/>
        </w:rPr>
      </w:pPr>
      <w:r w:rsidRPr="008B3A0B">
        <w:rPr>
          <w:rFonts w:ascii="Calibri" w:hAnsi="Calibri" w:cs="Calibri"/>
          <w:sz w:val="20"/>
          <w:szCs w:val="20"/>
        </w:rPr>
        <w:t>Η σύνταξη των οικονομικών καταστάσεων σύμφωνα με τα ΔΠΧΑ απαιτεί τη χρήση ορισμένων σημαντικών εκτιμήσεων και την άσκηση κρίσης από τη Διοίκηση της Εταιρείας κατά την εφαρμογή των λογιστικών αρχών, οι οποίες επηρεάζουν τα στοιχεία του ενεργητικού και τις υποχρεώσεις, τις γνωστοποιήσεις για ενδεχόμενα στοιχεία του ενεργητικού και υποχρεώσεις, καθώς και τα έσοδα και έξοδα κατά τις παρουσιαζόμενες περιόδους. Τα μελλοντικά αποτελέσματα ενδέχεται να διαφέρουν από τις αντίστοιχες εκτιμήσεις, ενώ οι αποκλίσεις δύναται να έχουν σημαντική επίπτωση επί των κονδυλίων των οικονομικών καταστάσεων. Οι εκτιμήσεις και οι κρίσεις στις οποίες προβαίνει η Διοίκηση αξιολογούνται συνεχώς και βασίζονται σε εμπειρικά ιστορικά δεδομένα και σε άλλους παράγοντες, συμπεριλαμβανομένων των προσδοκιών για μελλοντικά γεγονότα που θεωρούνται αναμενόμενα υπό εύλογες συνθήκες. Οι σημαντικές λογιστικές εκτιμήσεις, κρίσεις και παραδοχές που αφορούν σε μελλοντικές και άλλες κύριες πηγές αβεβαιότητας κατά την ημερομηνία σύνταξης των οικονομικών καταστάσεων και ενέχουν ουσιαστικό κίνδυνο να προκαλέσουν σημαντικές αλλαγές στα ποσά των στοιχείων του ενεργητικού και των υποχρεώσεων εντός της επόμενης χρήσης είναι οι ακόλουθες:</w:t>
      </w:r>
    </w:p>
    <w:p w14:paraId="279CA787" w14:textId="35FAE39D" w:rsidR="00461E54" w:rsidRDefault="00461E54" w:rsidP="001A096D">
      <w:pPr>
        <w:pStyle w:val="24"/>
        <w:shd w:val="clear" w:color="auto" w:fill="auto"/>
        <w:spacing w:before="0" w:after="0"/>
        <w:ind w:firstLine="0"/>
        <w:rPr>
          <w:rFonts w:ascii="Calibri" w:hAnsi="Calibri" w:cs="Calibri"/>
        </w:rPr>
      </w:pPr>
    </w:p>
    <w:p w14:paraId="3FD3A2A9" w14:textId="77777777" w:rsidR="00461E54" w:rsidRPr="00C47B36" w:rsidRDefault="00461E54" w:rsidP="00BF1E46">
      <w:pPr>
        <w:numPr>
          <w:ilvl w:val="0"/>
          <w:numId w:val="4"/>
        </w:numPr>
        <w:rPr>
          <w:rFonts w:ascii="Calibri" w:eastAsia="Times New Roman" w:hAnsi="Calibri" w:cs="Calibri"/>
          <w:b/>
          <w:sz w:val="20"/>
          <w:szCs w:val="20"/>
          <w:lang w:val="el-GR"/>
        </w:rPr>
      </w:pPr>
      <w:r w:rsidRPr="00C47B36">
        <w:rPr>
          <w:rFonts w:ascii="Calibri" w:hAnsi="Calibri" w:cs="Calibri"/>
          <w:b/>
          <w:sz w:val="20"/>
          <w:szCs w:val="20"/>
          <w:lang w:val="el-GR"/>
        </w:rPr>
        <w:t>Ωφέλιμη ζωή αποσβέσιμων στοιχείων</w:t>
      </w:r>
    </w:p>
    <w:p w14:paraId="35140536" w14:textId="4E772FD3" w:rsidR="00461E54" w:rsidRDefault="00461E54" w:rsidP="00461E54">
      <w:pPr>
        <w:spacing w:line="360" w:lineRule="auto"/>
        <w:rPr>
          <w:rFonts w:ascii="Calibri" w:hAnsi="Calibri" w:cs="Calibri"/>
          <w:sz w:val="20"/>
          <w:szCs w:val="20"/>
          <w:lang w:val="el-GR"/>
        </w:rPr>
      </w:pPr>
      <w:r w:rsidRPr="00C47B36">
        <w:rPr>
          <w:rFonts w:ascii="Calibri" w:hAnsi="Calibri" w:cs="Calibri"/>
          <w:sz w:val="20"/>
          <w:szCs w:val="20"/>
          <w:lang w:val="el-GR"/>
        </w:rPr>
        <w:lastRenderedPageBreak/>
        <w:t xml:space="preserve">Η </w:t>
      </w:r>
      <w:r w:rsidR="000E0CBF" w:rsidRPr="00C47B36">
        <w:rPr>
          <w:rFonts w:ascii="Calibri" w:hAnsi="Calibri" w:cs="Calibri"/>
          <w:sz w:val="20"/>
          <w:szCs w:val="20"/>
          <w:lang w:val="el-GR"/>
        </w:rPr>
        <w:t>Δ</w:t>
      </w:r>
      <w:r w:rsidRPr="00C47B36">
        <w:rPr>
          <w:rFonts w:ascii="Calibri" w:hAnsi="Calibri" w:cs="Calibri"/>
          <w:sz w:val="20"/>
          <w:szCs w:val="20"/>
          <w:lang w:val="el-GR"/>
        </w:rPr>
        <w:t>ιοίκηση της εταιρίας εξετάζει τις ωφέλιμες ζωές των αποσβέσιμων στοιχείων σε κάθε χρήση. Την 31η Δεκεμβρίου 201</w:t>
      </w:r>
      <w:r w:rsidR="001C54A5" w:rsidRPr="00C47B36">
        <w:rPr>
          <w:rFonts w:ascii="Calibri" w:hAnsi="Calibri" w:cs="Calibri"/>
          <w:sz w:val="20"/>
          <w:szCs w:val="20"/>
          <w:lang w:val="el-GR"/>
        </w:rPr>
        <w:t>9</w:t>
      </w:r>
      <w:r w:rsidRPr="00C47B36">
        <w:rPr>
          <w:rFonts w:ascii="Calibri" w:hAnsi="Calibri" w:cs="Calibri"/>
          <w:sz w:val="20"/>
          <w:szCs w:val="20"/>
          <w:lang w:val="el-GR"/>
        </w:rPr>
        <w:t xml:space="preserve"> η διοίκηση της </w:t>
      </w:r>
      <w:r w:rsidR="001C54A5" w:rsidRPr="00C47B36">
        <w:rPr>
          <w:rFonts w:ascii="Calibri" w:hAnsi="Calibri" w:cs="Calibri"/>
          <w:sz w:val="20"/>
          <w:szCs w:val="20"/>
          <w:lang w:val="el-GR"/>
        </w:rPr>
        <w:t>Ε</w:t>
      </w:r>
      <w:r w:rsidRPr="00C47B36">
        <w:rPr>
          <w:rFonts w:ascii="Calibri" w:hAnsi="Calibri" w:cs="Calibri"/>
          <w:sz w:val="20"/>
          <w:szCs w:val="20"/>
          <w:lang w:val="el-GR"/>
        </w:rPr>
        <w:t>ταιρ</w:t>
      </w:r>
      <w:r w:rsidR="001C54A5" w:rsidRPr="00C47B36">
        <w:rPr>
          <w:rFonts w:ascii="Calibri" w:hAnsi="Calibri" w:cs="Calibri"/>
          <w:sz w:val="20"/>
          <w:szCs w:val="20"/>
          <w:lang w:val="el-GR"/>
        </w:rPr>
        <w:t>ε</w:t>
      </w:r>
      <w:r w:rsidRPr="00C47B36">
        <w:rPr>
          <w:rFonts w:ascii="Calibri" w:hAnsi="Calibri" w:cs="Calibri"/>
          <w:sz w:val="20"/>
          <w:szCs w:val="20"/>
          <w:lang w:val="el-GR"/>
        </w:rPr>
        <w:t>ίας εκτιμά ότι οι ωφέλιμες ζωές αντιπροσωπεύουν την αναμενόμενη χρησιμότητα των στοιχείων του ενεργητικού.</w:t>
      </w:r>
    </w:p>
    <w:p w14:paraId="40D3B620" w14:textId="224B8B14" w:rsidR="00142643" w:rsidRPr="008B3A0B" w:rsidRDefault="00142643" w:rsidP="00142643">
      <w:pPr>
        <w:numPr>
          <w:ilvl w:val="0"/>
          <w:numId w:val="4"/>
        </w:numPr>
        <w:rPr>
          <w:rFonts w:ascii="Calibri" w:hAnsi="Calibri" w:cs="Calibri"/>
          <w:b/>
          <w:sz w:val="20"/>
          <w:szCs w:val="20"/>
          <w:lang w:val="el-GR"/>
        </w:rPr>
      </w:pPr>
      <w:r w:rsidRPr="008B3A0B">
        <w:rPr>
          <w:rFonts w:ascii="Calibri" w:hAnsi="Calibri" w:cs="Calibri"/>
          <w:b/>
          <w:sz w:val="20"/>
          <w:szCs w:val="20"/>
          <w:lang w:val="el-GR"/>
        </w:rPr>
        <w:t>Απομείωση ενσώματων παγίων στοιχείων</w:t>
      </w:r>
    </w:p>
    <w:p w14:paraId="14FEAEDD" w14:textId="47234AC4" w:rsidR="00142643" w:rsidRPr="008B3A0B" w:rsidRDefault="00142643" w:rsidP="00142643">
      <w:pPr>
        <w:spacing w:line="360" w:lineRule="auto"/>
        <w:rPr>
          <w:rFonts w:ascii="Calibri" w:hAnsi="Calibri" w:cs="Calibri"/>
          <w:sz w:val="20"/>
          <w:szCs w:val="20"/>
          <w:lang w:val="el-GR"/>
        </w:rPr>
      </w:pPr>
      <w:r w:rsidRPr="008B3A0B">
        <w:rPr>
          <w:rFonts w:ascii="Calibri" w:hAnsi="Calibri" w:cs="Calibri"/>
          <w:sz w:val="20"/>
          <w:szCs w:val="20"/>
          <w:lang w:val="el-GR"/>
        </w:rPr>
        <w:t>Τα ενσώματα πάγια στοιχεία ελέγχονται για σκοπούς απομείωσης όταν γεγονότα ή αλλαγές στις συνθήκες υποδηλώνουν ότι η λογιστική αξία μπορεί να μην είναι ανακτήσιμη. Για τον υπολογισμό της αξίας χρήσεως η Διοίκηση εκτιμά τις μελλοντικές ταμειακές ροές από το περιουσιακό στοιχείο ή την μονάδα ταμειακής ροής και να επιλέξει τον κατάλληλο συντελεστή προεξόφλησης για να υπολογίσει την παρούσα αξία των μελλοντικών ταμειακών ροών.</w:t>
      </w:r>
    </w:p>
    <w:p w14:paraId="3A35A914" w14:textId="77777777" w:rsidR="00F546E0" w:rsidRPr="008B3A0B" w:rsidRDefault="00F546E0" w:rsidP="00BF1E46">
      <w:pPr>
        <w:numPr>
          <w:ilvl w:val="0"/>
          <w:numId w:val="4"/>
        </w:numPr>
        <w:rPr>
          <w:rFonts w:ascii="Calibri" w:hAnsi="Calibri" w:cs="Calibri"/>
          <w:b/>
          <w:sz w:val="20"/>
          <w:szCs w:val="20"/>
          <w:lang w:val="el-GR"/>
        </w:rPr>
      </w:pPr>
      <w:r w:rsidRPr="008B3A0B">
        <w:rPr>
          <w:rFonts w:ascii="Calibri" w:hAnsi="Calibri" w:cs="Calibri"/>
          <w:b/>
          <w:sz w:val="20"/>
          <w:szCs w:val="20"/>
          <w:lang w:val="el-GR"/>
        </w:rPr>
        <w:t>Ταξινόμηση χρηματοοικονομικών μέσων</w:t>
      </w:r>
    </w:p>
    <w:p w14:paraId="37A43903" w14:textId="77777777" w:rsidR="00A71848" w:rsidRPr="008B3A0B" w:rsidRDefault="00A71848" w:rsidP="00F51A15">
      <w:pPr>
        <w:pStyle w:val="24"/>
        <w:shd w:val="clear" w:color="auto" w:fill="auto"/>
        <w:spacing w:before="0" w:after="0"/>
        <w:ind w:firstLine="0"/>
        <w:rPr>
          <w:rFonts w:ascii="Calibri" w:hAnsi="Calibri" w:cs="Calibri"/>
          <w:b/>
          <w:sz w:val="22"/>
          <w:szCs w:val="22"/>
        </w:rPr>
      </w:pPr>
      <w:r w:rsidRPr="008B3A0B">
        <w:rPr>
          <w:rFonts w:ascii="Calibri" w:hAnsi="Calibri" w:cs="Calibri"/>
          <w:sz w:val="20"/>
          <w:szCs w:val="20"/>
        </w:rPr>
        <w:t>Οι λογιστικές αρχές που εφαρμόζει η Εταιρεία απαιτούν την ταξινόμηση των χρηματοοικονομικών στοιχείων του ενεργητικού και των χρηματοοικονομικών υποχρεώσεων, κατά την απόκτησή τους, σε διαφορετικές κατηγορίες, σύμφωνα με τα οριζόμενα στο ΔΠΧΑ 9. Η ταξινόμηση προσδιορίζεται βάσει του επιχειρηματικού μοντέλου της Εταιρείας σχετικά με τη διαχείριση των χρηματοοικονομικών στοιχείων του ενεργητικού, και τα χαρακτηριστικά των συμβατικών ταμειακών ροών τους. Τα χρηματοοικονομικά στοιχεία του ενεργητικού ταξινομούνται στις εξής κατηγορίες:</w:t>
      </w:r>
    </w:p>
    <w:p w14:paraId="322BEC47" w14:textId="77777777" w:rsidR="00A71848" w:rsidRPr="008B3A0B" w:rsidRDefault="00A71848" w:rsidP="00BF1E46">
      <w:pPr>
        <w:pStyle w:val="24"/>
        <w:numPr>
          <w:ilvl w:val="0"/>
          <w:numId w:val="5"/>
        </w:numPr>
        <w:shd w:val="clear" w:color="auto" w:fill="auto"/>
        <w:tabs>
          <w:tab w:val="left" w:pos="1050"/>
        </w:tabs>
        <w:spacing w:before="0" w:after="0"/>
        <w:ind w:left="700" w:firstLine="0"/>
        <w:rPr>
          <w:rFonts w:ascii="Calibri" w:hAnsi="Calibri" w:cs="Calibri"/>
          <w:sz w:val="20"/>
          <w:szCs w:val="20"/>
        </w:rPr>
      </w:pPr>
      <w:r w:rsidRPr="008B3A0B">
        <w:rPr>
          <w:rFonts w:ascii="Calibri" w:hAnsi="Calibri" w:cs="Calibri"/>
          <w:sz w:val="20"/>
          <w:szCs w:val="20"/>
        </w:rPr>
        <w:t>Χρηματοοικονομικά στοιχεία του ενεργητικού επιμετρώμενα στο αποσβεσμένο κόστος,</w:t>
      </w:r>
    </w:p>
    <w:p w14:paraId="5A141E82" w14:textId="77777777" w:rsidR="00A71848" w:rsidRPr="008B3A0B" w:rsidRDefault="00A71848" w:rsidP="00BF1E46">
      <w:pPr>
        <w:pStyle w:val="24"/>
        <w:numPr>
          <w:ilvl w:val="0"/>
          <w:numId w:val="5"/>
        </w:numPr>
        <w:shd w:val="clear" w:color="auto" w:fill="auto"/>
        <w:tabs>
          <w:tab w:val="left" w:pos="1050"/>
        </w:tabs>
        <w:spacing w:before="0" w:after="0"/>
        <w:ind w:left="1060"/>
        <w:jc w:val="left"/>
        <w:rPr>
          <w:rFonts w:ascii="Calibri" w:hAnsi="Calibri" w:cs="Calibri"/>
          <w:sz w:val="20"/>
          <w:szCs w:val="20"/>
        </w:rPr>
      </w:pPr>
      <w:r w:rsidRPr="008B3A0B">
        <w:rPr>
          <w:rFonts w:ascii="Calibri" w:hAnsi="Calibri" w:cs="Calibri"/>
          <w:sz w:val="20"/>
          <w:szCs w:val="20"/>
        </w:rPr>
        <w:t>Χρηματοοικονομικά στοιχεία του ενεργητικού επιμετρώμενα στην εύλογη αξία μέσω των αποτελεσμάτων, και</w:t>
      </w:r>
    </w:p>
    <w:p w14:paraId="50E33C57" w14:textId="77777777" w:rsidR="00A71848" w:rsidRPr="008B3A0B" w:rsidRDefault="00A71848" w:rsidP="00BF1E46">
      <w:pPr>
        <w:pStyle w:val="24"/>
        <w:numPr>
          <w:ilvl w:val="0"/>
          <w:numId w:val="5"/>
        </w:numPr>
        <w:shd w:val="clear" w:color="auto" w:fill="auto"/>
        <w:tabs>
          <w:tab w:val="left" w:pos="1050"/>
        </w:tabs>
        <w:spacing w:before="0" w:after="0"/>
        <w:ind w:left="1060"/>
        <w:jc w:val="left"/>
        <w:rPr>
          <w:rFonts w:ascii="Calibri" w:hAnsi="Calibri" w:cs="Calibri"/>
          <w:sz w:val="20"/>
          <w:szCs w:val="20"/>
        </w:rPr>
      </w:pPr>
      <w:r w:rsidRPr="008B3A0B">
        <w:rPr>
          <w:rFonts w:ascii="Calibri" w:hAnsi="Calibri" w:cs="Calibri"/>
          <w:sz w:val="20"/>
          <w:szCs w:val="20"/>
        </w:rPr>
        <w:t>Χρηματοοικονομικά στοιχεία του ενεργητικού επιμετρώμενα στην εύλογη αξία μέσω των λοιπών συνολικών εσόδων.</w:t>
      </w:r>
    </w:p>
    <w:p w14:paraId="388EAAA6" w14:textId="77777777" w:rsidR="00A71848" w:rsidRPr="008B3A0B" w:rsidRDefault="00A71848" w:rsidP="00F51A15">
      <w:pPr>
        <w:pStyle w:val="24"/>
        <w:shd w:val="clear" w:color="auto" w:fill="auto"/>
        <w:spacing w:before="0" w:after="0"/>
        <w:ind w:left="340" w:firstLine="0"/>
        <w:rPr>
          <w:rFonts w:ascii="Calibri" w:hAnsi="Calibri" w:cs="Calibri"/>
          <w:sz w:val="20"/>
          <w:szCs w:val="20"/>
        </w:rPr>
      </w:pPr>
      <w:r w:rsidRPr="008B3A0B">
        <w:rPr>
          <w:rFonts w:ascii="Calibri" w:hAnsi="Calibri" w:cs="Calibri"/>
          <w:sz w:val="20"/>
          <w:szCs w:val="20"/>
        </w:rPr>
        <w:t>Οι χρηματοοικονομικές υποχρεώσεις ταξινομούνται στις ακόλουθες κατηγορίες:</w:t>
      </w:r>
    </w:p>
    <w:p w14:paraId="5435825D" w14:textId="77777777" w:rsidR="00A71848" w:rsidRPr="008B3A0B" w:rsidRDefault="00A71848" w:rsidP="00BF1E46">
      <w:pPr>
        <w:pStyle w:val="24"/>
        <w:numPr>
          <w:ilvl w:val="0"/>
          <w:numId w:val="5"/>
        </w:numPr>
        <w:shd w:val="clear" w:color="auto" w:fill="auto"/>
        <w:tabs>
          <w:tab w:val="left" w:pos="1050"/>
        </w:tabs>
        <w:spacing w:before="0" w:after="0"/>
        <w:ind w:left="700" w:firstLine="0"/>
        <w:rPr>
          <w:rFonts w:ascii="Calibri" w:hAnsi="Calibri" w:cs="Calibri"/>
          <w:sz w:val="20"/>
          <w:szCs w:val="20"/>
        </w:rPr>
      </w:pPr>
      <w:r w:rsidRPr="008B3A0B">
        <w:rPr>
          <w:rFonts w:ascii="Calibri" w:hAnsi="Calibri" w:cs="Calibri"/>
          <w:sz w:val="20"/>
          <w:szCs w:val="20"/>
        </w:rPr>
        <w:t>Χρηματοοικονομικές υποχρεώσεις επιμετρώμενες στην εύλογη αξία μέσω των αποτελεσμάτων, και</w:t>
      </w:r>
    </w:p>
    <w:p w14:paraId="23D6FE62" w14:textId="77777777" w:rsidR="00A71848" w:rsidRPr="008B3A0B" w:rsidRDefault="00A71848" w:rsidP="00BF1E46">
      <w:pPr>
        <w:pStyle w:val="24"/>
        <w:numPr>
          <w:ilvl w:val="0"/>
          <w:numId w:val="5"/>
        </w:numPr>
        <w:shd w:val="clear" w:color="auto" w:fill="auto"/>
        <w:tabs>
          <w:tab w:val="left" w:pos="1050"/>
        </w:tabs>
        <w:spacing w:before="0" w:after="0"/>
        <w:ind w:left="700" w:firstLine="0"/>
        <w:rPr>
          <w:rFonts w:ascii="Calibri" w:hAnsi="Calibri" w:cs="Calibri"/>
          <w:sz w:val="20"/>
          <w:szCs w:val="20"/>
        </w:rPr>
      </w:pPr>
      <w:r w:rsidRPr="008B3A0B">
        <w:rPr>
          <w:rFonts w:ascii="Calibri" w:hAnsi="Calibri" w:cs="Calibri"/>
          <w:sz w:val="20"/>
          <w:szCs w:val="20"/>
        </w:rPr>
        <w:t>Χρηματοοικονομικές υποχρεώσεις επιμετρώμενες στο αποσβεσμένο κόστος.</w:t>
      </w:r>
    </w:p>
    <w:p w14:paraId="09E9ABDA" w14:textId="77777777" w:rsidR="00461E54" w:rsidRPr="008B3A0B" w:rsidRDefault="00461E54" w:rsidP="001A096D">
      <w:pPr>
        <w:rPr>
          <w:rFonts w:ascii="Calibri" w:hAnsi="Calibri" w:cs="Calibri"/>
          <w:b/>
          <w:sz w:val="20"/>
          <w:szCs w:val="20"/>
          <w:lang w:val="el-GR"/>
        </w:rPr>
      </w:pPr>
    </w:p>
    <w:p w14:paraId="64729127" w14:textId="77777777" w:rsidR="00461E54" w:rsidRPr="008B3A0B" w:rsidRDefault="00461E54" w:rsidP="00BF1E46">
      <w:pPr>
        <w:numPr>
          <w:ilvl w:val="0"/>
          <w:numId w:val="4"/>
        </w:numPr>
        <w:rPr>
          <w:rFonts w:ascii="Calibri" w:hAnsi="Calibri" w:cs="Calibri"/>
          <w:b/>
          <w:sz w:val="20"/>
          <w:szCs w:val="20"/>
          <w:lang w:val="el-GR"/>
        </w:rPr>
      </w:pPr>
      <w:bookmarkStart w:id="64" w:name="bookmark77"/>
      <w:r w:rsidRPr="008B3A0B">
        <w:rPr>
          <w:rFonts w:ascii="Calibri" w:hAnsi="Calibri" w:cs="Calibri"/>
          <w:b/>
          <w:sz w:val="20"/>
          <w:szCs w:val="20"/>
          <w:lang w:val="el-GR"/>
        </w:rPr>
        <w:t>Προβλέψεις για αναμενόμενες πιστωτικές ζημίες από απαιτήσεις από πελάτες</w:t>
      </w:r>
    </w:p>
    <w:p w14:paraId="1A375F89" w14:textId="77777777" w:rsidR="00461E54" w:rsidRPr="008B3A0B" w:rsidRDefault="00461E54" w:rsidP="00461E54">
      <w:pPr>
        <w:pStyle w:val="24"/>
        <w:shd w:val="clear" w:color="auto" w:fill="auto"/>
        <w:spacing w:before="0" w:after="0"/>
        <w:ind w:firstLine="0"/>
        <w:rPr>
          <w:rFonts w:ascii="Calibri" w:hAnsi="Calibri" w:cs="Calibri"/>
          <w:sz w:val="20"/>
          <w:szCs w:val="20"/>
        </w:rPr>
      </w:pPr>
      <w:r w:rsidRPr="008B3A0B">
        <w:rPr>
          <w:rFonts w:ascii="Calibri" w:hAnsi="Calibri" w:cs="Calibri"/>
          <w:sz w:val="20"/>
          <w:szCs w:val="20"/>
        </w:rPr>
        <w:t>Η Εταιρεία σχηματίζει προβλέψεις για επισφαλείς απαιτήσεις, όταν υπάρχουν δεδομένα ή ενδείξεις οι οποίες καταδεικνύουν ότι η είσπραξη της σχετικής απαίτησης στο σύνολό της ή κατά ένα μέρος δεν είναι πιθανή. Η Διοίκηση της Εταιρείας προβαίνει σε περιοδική επανεκτίμηση της επάρκειας της πρόβλεψης για επισφαλείς απαιτήσεις σε συνάρτηση με την πιστωτική της πολιτική και λαμβάνοντας υπόψη τις αναφορές των Νομικών Συμβούλων σχετικά με πρόσφατες εξελίξεις των υποθέσεων που χειρίζονται</w:t>
      </w:r>
      <w:r w:rsidRPr="008B3A0B">
        <w:rPr>
          <w:rFonts w:ascii="Calibri" w:hAnsi="Calibri" w:cs="Calibri"/>
          <w:sz w:val="20"/>
          <w:szCs w:val="20"/>
          <w:lang w:val="el-GR"/>
        </w:rPr>
        <w:t>, την ενηλικίωση των υπολοίπων των πελατών, το πιστωτικό ιστορικό τους και την διευθέτηση των μεταγενέστερων της περιόδου αναφοράς εισπράξεων</w:t>
      </w:r>
      <w:r w:rsidRPr="008B3A0B">
        <w:rPr>
          <w:rFonts w:ascii="Calibri" w:hAnsi="Calibri" w:cs="Calibri"/>
          <w:sz w:val="20"/>
          <w:szCs w:val="20"/>
        </w:rPr>
        <w:t xml:space="preserve">. Από την 1/1/2018, οπότε και ξεκίνησε η εφαρμογή του ΔΠΧΑ 9 και των σχετικών απαιτήσεων απομείωσης, η ως άνω διαδικασία κατέστη ακόμα πιο σύνθετη, απαιτώντας επιπλέον κρίσεις και εκτιμήσεις προκειμένου να </w:t>
      </w:r>
      <w:r w:rsidRPr="008B3A0B">
        <w:rPr>
          <w:rFonts w:ascii="Calibri" w:hAnsi="Calibri" w:cs="Calibri"/>
          <w:sz w:val="20"/>
          <w:szCs w:val="20"/>
        </w:rPr>
        <w:lastRenderedPageBreak/>
        <w:t>αναγνωρίζονται οι αναμενόμενες πιστωτικές ζημιές για τα χρηματοοικονομικά στοιχεία του ενεργητικού της Εταιρείας. Οι αναμενόμενες πιστωτικές ζημιές βασίζονται στη διαφορά μεταξύ των συμβατικών ταμειακών ροών και των ταμειακών ροών που η Εταιρεία αναμένει να λάβει, και η διαφορά αυτή προεξοφλείται με τη χρήση μίας εκτίμησης του αρχικού πραγματικού επιτοκίου του χρηματοοικονομικού στοιχείου.</w:t>
      </w:r>
    </w:p>
    <w:p w14:paraId="5958C07E" w14:textId="77777777" w:rsidR="00502EE3" w:rsidRPr="008B3A0B" w:rsidRDefault="00502EE3" w:rsidP="00461E54">
      <w:pPr>
        <w:pStyle w:val="24"/>
        <w:shd w:val="clear" w:color="auto" w:fill="auto"/>
        <w:spacing w:before="0" w:after="0"/>
        <w:ind w:firstLine="0"/>
        <w:rPr>
          <w:rFonts w:ascii="Calibri" w:hAnsi="Calibri" w:cs="Calibri"/>
          <w:sz w:val="20"/>
          <w:szCs w:val="20"/>
        </w:rPr>
      </w:pPr>
    </w:p>
    <w:p w14:paraId="16FAFD81" w14:textId="77777777" w:rsidR="00BD661E" w:rsidRPr="008B3A0B" w:rsidRDefault="00BD661E" w:rsidP="00BD661E">
      <w:pPr>
        <w:numPr>
          <w:ilvl w:val="0"/>
          <w:numId w:val="4"/>
        </w:numPr>
        <w:rPr>
          <w:rFonts w:ascii="Calibri" w:hAnsi="Calibri" w:cs="Calibri"/>
          <w:b/>
          <w:lang w:val="el-GR"/>
        </w:rPr>
      </w:pPr>
      <w:r>
        <w:rPr>
          <w:rFonts w:ascii="Calibri" w:hAnsi="Calibri" w:cs="Calibri"/>
          <w:b/>
          <w:sz w:val="20"/>
          <w:szCs w:val="20"/>
          <w:lang w:val="el-GR"/>
        </w:rPr>
        <w:t xml:space="preserve">Ανακτησιμότητα </w:t>
      </w:r>
      <w:r w:rsidRPr="008B3A0B">
        <w:rPr>
          <w:rFonts w:ascii="Calibri" w:hAnsi="Calibri" w:cs="Calibri"/>
          <w:b/>
          <w:sz w:val="20"/>
          <w:szCs w:val="20"/>
          <w:lang w:val="el-GR"/>
        </w:rPr>
        <w:t>Αναβαλλόμεν</w:t>
      </w:r>
      <w:r>
        <w:rPr>
          <w:rFonts w:ascii="Calibri" w:hAnsi="Calibri" w:cs="Calibri"/>
          <w:b/>
          <w:sz w:val="20"/>
          <w:szCs w:val="20"/>
          <w:lang w:val="el-GR"/>
        </w:rPr>
        <w:t>ων</w:t>
      </w:r>
      <w:r w:rsidRPr="008B3A0B">
        <w:rPr>
          <w:rFonts w:ascii="Calibri" w:hAnsi="Calibri" w:cs="Calibri"/>
          <w:b/>
          <w:sz w:val="20"/>
          <w:szCs w:val="20"/>
          <w:lang w:val="el-GR"/>
        </w:rPr>
        <w:t xml:space="preserve"> φορολογικ</w:t>
      </w:r>
      <w:r>
        <w:rPr>
          <w:rFonts w:ascii="Calibri" w:hAnsi="Calibri" w:cs="Calibri"/>
          <w:b/>
          <w:sz w:val="20"/>
          <w:szCs w:val="20"/>
          <w:lang w:val="el-GR"/>
        </w:rPr>
        <w:t>ών</w:t>
      </w:r>
      <w:r w:rsidRPr="008B3A0B">
        <w:rPr>
          <w:rFonts w:ascii="Calibri" w:hAnsi="Calibri" w:cs="Calibri"/>
          <w:b/>
          <w:sz w:val="20"/>
          <w:szCs w:val="20"/>
          <w:lang w:val="el-GR"/>
        </w:rPr>
        <w:t xml:space="preserve"> απαιτήσε</w:t>
      </w:r>
      <w:r>
        <w:rPr>
          <w:rFonts w:ascii="Calibri" w:hAnsi="Calibri" w:cs="Calibri"/>
          <w:b/>
          <w:sz w:val="20"/>
          <w:szCs w:val="20"/>
          <w:lang w:val="el-GR"/>
        </w:rPr>
        <w:t>ων</w:t>
      </w:r>
    </w:p>
    <w:p w14:paraId="1937D810" w14:textId="77777777" w:rsidR="00502EE3" w:rsidRPr="008B3A0B" w:rsidRDefault="00502EE3" w:rsidP="00502EE3">
      <w:pPr>
        <w:pStyle w:val="24"/>
        <w:shd w:val="clear" w:color="auto" w:fill="auto"/>
        <w:spacing w:before="0" w:after="0"/>
        <w:ind w:firstLine="0"/>
        <w:rPr>
          <w:rFonts w:ascii="Calibri" w:hAnsi="Calibri" w:cs="Calibri"/>
          <w:sz w:val="20"/>
          <w:szCs w:val="20"/>
        </w:rPr>
      </w:pPr>
      <w:r w:rsidRPr="00C47B36">
        <w:rPr>
          <w:rFonts w:ascii="Calibri" w:hAnsi="Calibri" w:cs="Calibri"/>
          <w:sz w:val="20"/>
          <w:szCs w:val="20"/>
        </w:rPr>
        <w:t>Η αναγνώριση αναβαλλόμενων φόρων ενεργητικού εμπεριέχει εκτιμήσεις αναφορικά με την ανακτησιμότητα τους και ειδικότερα, η αναγνώριση αναβαλλόμενων φορολογικών απαιτήσεων επί των μεταφερόμενων φορολογικών ζημιών απαιτεί από τη Διοίκηση τη διενέργεια των εκτιμήσεων αναφορικά με την μελλοντική πραγματοποίηση επαρκών φορολογικών κερδών, τα οποία θα επιτρέψουν την ανάκτηση τους και ανά φορολογικό καθεστώς στο οποίο δραστηριοποιείται η Εταιρεία. Η Εταιρεία δεν έχει αναγνωρίσει μελλοντικές φορολογικές ωφέλειες επί των φορολογικών της ζημιών.</w:t>
      </w:r>
    </w:p>
    <w:p w14:paraId="0E6890EB" w14:textId="2B7D67AA" w:rsidR="0053353A" w:rsidRDefault="0053353A" w:rsidP="00461E54">
      <w:pPr>
        <w:pStyle w:val="24"/>
        <w:shd w:val="clear" w:color="auto" w:fill="auto"/>
        <w:spacing w:before="0" w:after="0"/>
        <w:ind w:firstLine="0"/>
        <w:rPr>
          <w:rFonts w:ascii="Calibri" w:hAnsi="Calibri" w:cs="Calibri"/>
          <w:sz w:val="20"/>
          <w:szCs w:val="20"/>
        </w:rPr>
      </w:pPr>
    </w:p>
    <w:p w14:paraId="04FE9D1C" w14:textId="77777777" w:rsidR="00780839" w:rsidRPr="008B3A0B" w:rsidRDefault="00780839" w:rsidP="00461E54">
      <w:pPr>
        <w:pStyle w:val="24"/>
        <w:shd w:val="clear" w:color="auto" w:fill="auto"/>
        <w:spacing w:before="0" w:after="0"/>
        <w:ind w:firstLine="0"/>
        <w:rPr>
          <w:rFonts w:ascii="Calibri" w:hAnsi="Calibri" w:cs="Calibri"/>
          <w:sz w:val="20"/>
          <w:szCs w:val="20"/>
        </w:rPr>
      </w:pPr>
    </w:p>
    <w:p w14:paraId="13437D45" w14:textId="77777777" w:rsidR="00A71848" w:rsidRPr="008B3A0B" w:rsidRDefault="00A71848" w:rsidP="00BF1E46">
      <w:pPr>
        <w:numPr>
          <w:ilvl w:val="0"/>
          <w:numId w:val="4"/>
        </w:numPr>
        <w:rPr>
          <w:rFonts w:ascii="Calibri" w:hAnsi="Calibri" w:cs="Calibri"/>
          <w:b/>
          <w:sz w:val="20"/>
          <w:szCs w:val="20"/>
          <w:lang w:val="el-GR"/>
        </w:rPr>
      </w:pPr>
      <w:bookmarkStart w:id="65" w:name="bookmark79"/>
      <w:bookmarkEnd w:id="64"/>
      <w:r w:rsidRPr="008B3A0B">
        <w:rPr>
          <w:rFonts w:ascii="Calibri" w:hAnsi="Calibri" w:cs="Calibri"/>
          <w:b/>
          <w:sz w:val="20"/>
          <w:szCs w:val="20"/>
          <w:lang w:val="el-GR"/>
        </w:rPr>
        <w:t>Ενδεχόμενα στοιχεία του ενεργητικού και ενδεχόμενες υποχρεώσεις</w:t>
      </w:r>
      <w:bookmarkEnd w:id="65"/>
    </w:p>
    <w:p w14:paraId="1F298022" w14:textId="77777777" w:rsidR="00787B9B" w:rsidRPr="008B3A0B" w:rsidRDefault="00A71848" w:rsidP="00F51A15">
      <w:pPr>
        <w:pStyle w:val="24"/>
        <w:shd w:val="clear" w:color="auto" w:fill="auto"/>
        <w:spacing w:before="0" w:after="0"/>
        <w:ind w:firstLine="0"/>
        <w:rPr>
          <w:rFonts w:ascii="Calibri" w:hAnsi="Calibri" w:cs="Calibri"/>
          <w:sz w:val="20"/>
          <w:szCs w:val="20"/>
        </w:rPr>
      </w:pPr>
      <w:r w:rsidRPr="008B3A0B">
        <w:rPr>
          <w:rFonts w:ascii="Calibri" w:hAnsi="Calibri" w:cs="Calibri"/>
          <w:sz w:val="20"/>
          <w:szCs w:val="20"/>
        </w:rPr>
        <w:t>Η Διοίκηση της Εταιρείας επανεξετάζει την κατάσταση κάθε σημαντικής νομικής υπόθεσης στην οποία εμπλέκεται σε περιοδική βάση και αξιολογεί τον πιθανό κίνδυνο, βασιζόμενη και στην άποψη των Νομικών Συμβούλων που τις χειρίζονται. Στην περίπτωση κατά την οποία πιθανολογείται ότι θα απαιτηθεί η εκροή οικονομικών πόρων για τον διακανονισμό μίας υποχρέωσης και το ποσό αυτό μπορεί να προσδιοριστεί αξιόπιστα, η Διοίκηση προβαίνει στον σχηματισμό των απαιτούμενων προβλέψεων. Ο προσδιορισμός του ποσού που θα απαιτηθεί για τον διακανονισμό μίας υποχρέωσης βασίζεται σε εκτιμήσεις της Διοίκησης και σε μία σειρά παραγόντων που απαιτούν την άσκηση κρίσης. Μεταβολές στις κρίσεις ή εκτιμήσεις είναι πιθανό να οδηγήσουν σε μία αύξηση ή μείωση των υποχρεώσεων της Εταιρείας</w:t>
      </w:r>
      <w:r w:rsidR="00570714" w:rsidRPr="008B3A0B">
        <w:rPr>
          <w:rFonts w:ascii="Calibri" w:hAnsi="Calibri" w:cs="Calibri"/>
          <w:sz w:val="20"/>
          <w:szCs w:val="20"/>
        </w:rPr>
        <w:t xml:space="preserve"> στο μέλλον.</w:t>
      </w:r>
    </w:p>
    <w:p w14:paraId="16255772" w14:textId="77777777" w:rsidR="00A71848" w:rsidRPr="008B3A0B" w:rsidRDefault="00A71848" w:rsidP="001A096D">
      <w:pPr>
        <w:pStyle w:val="24"/>
        <w:shd w:val="clear" w:color="auto" w:fill="auto"/>
        <w:spacing w:before="0" w:after="0"/>
        <w:ind w:firstLine="0"/>
        <w:rPr>
          <w:rFonts w:ascii="Calibri" w:hAnsi="Calibri" w:cs="Calibri"/>
        </w:rPr>
      </w:pPr>
    </w:p>
    <w:p w14:paraId="319861A5" w14:textId="77777777" w:rsidR="0053353A" w:rsidRPr="008B3A0B" w:rsidRDefault="0053353A" w:rsidP="00BF1E46">
      <w:pPr>
        <w:numPr>
          <w:ilvl w:val="0"/>
          <w:numId w:val="4"/>
        </w:numPr>
        <w:rPr>
          <w:rFonts w:ascii="Calibri" w:hAnsi="Calibri" w:cs="Calibri"/>
          <w:b/>
          <w:sz w:val="20"/>
          <w:szCs w:val="20"/>
          <w:lang w:val="el-GR"/>
        </w:rPr>
      </w:pPr>
      <w:r w:rsidRPr="008B3A0B">
        <w:rPr>
          <w:rFonts w:ascii="Calibri" w:hAnsi="Calibri" w:cs="Calibri"/>
          <w:b/>
          <w:sz w:val="20"/>
          <w:szCs w:val="20"/>
          <w:lang w:val="el-GR"/>
        </w:rPr>
        <w:t>Πρόβλεψη για φόρο εισοδήματος</w:t>
      </w:r>
    </w:p>
    <w:p w14:paraId="3DE6B761" w14:textId="77777777" w:rsidR="0053353A" w:rsidRPr="008B3A0B" w:rsidRDefault="0053353A" w:rsidP="0053353A">
      <w:pPr>
        <w:pStyle w:val="24"/>
        <w:shd w:val="clear" w:color="auto" w:fill="auto"/>
        <w:spacing w:before="0" w:after="0"/>
        <w:ind w:firstLine="0"/>
        <w:rPr>
          <w:rFonts w:ascii="Calibri" w:hAnsi="Calibri" w:cs="Calibri"/>
          <w:sz w:val="20"/>
          <w:szCs w:val="20"/>
        </w:rPr>
      </w:pPr>
      <w:r w:rsidRPr="008B3A0B">
        <w:rPr>
          <w:rFonts w:ascii="Calibri" w:hAnsi="Calibri" w:cs="Calibri"/>
          <w:sz w:val="20"/>
          <w:szCs w:val="20"/>
        </w:rPr>
        <w:t>Η πρόβλεψη για φόρο εισοδήματος με βάση το ΔΛΠ 12 αφορά στα ποσά που αναμένεται να καταβληθούν στις φορολογικές αρχές και περιλαμβάνει την πρόβλεψη για τον τρέχοντα φόρο εισοδήματος και την πρόβλεψη για τυχόν πρόσθετους φόρους που είναι πιθανό να προκύψουν ως αποτέλεσμα του ελέγχου από τις φορολογικές αρχές. Η πρόβλεψη του φόρου εισοδήματος της Εταιρείας ενδέχεται να διαφέρει από τον τελικό φόρο εξαιτίας μελλοντικών αλλαγών στη φορολογική νομοθεσία ή απρόβλεπτων επιπτώσεων από τον τελικό προσδιορισμό της φορολογικής υποχρέωσης κάθε χρήσης από τις φορολογικές αρχές. Στην περίπτωση που οι τελικοί φόροι που προκύπτουν μετά από τους φορολογικούς ελέγχους είναι διαφορετικοί από τα ποσά που είχαν αρχικά εκτιμηθεί, οι διαφορές αυτές θα επηρεάσουν τον φόρο εισοδήματος της χρήσης κατά την οποία ο προσδιορισμός των φορολογικών διαφορών έλαβε χώρα.</w:t>
      </w:r>
    </w:p>
    <w:p w14:paraId="5715E62B" w14:textId="77777777" w:rsidR="001250DB" w:rsidRPr="008B3A0B" w:rsidRDefault="001250DB" w:rsidP="00F51A15">
      <w:pPr>
        <w:spacing w:before="0" w:after="0" w:line="360" w:lineRule="exact"/>
        <w:rPr>
          <w:rFonts w:ascii="Calibri" w:hAnsi="Calibri" w:cs="Calibri"/>
          <w:sz w:val="20"/>
          <w:szCs w:val="20"/>
          <w:lang w:val="x-none"/>
        </w:rPr>
      </w:pPr>
    </w:p>
    <w:p w14:paraId="7E2BE8F8" w14:textId="77777777" w:rsidR="00A71848" w:rsidRPr="008B3A0B" w:rsidRDefault="000926F6" w:rsidP="00BF1E46">
      <w:pPr>
        <w:pStyle w:val="1"/>
        <w:numPr>
          <w:ilvl w:val="0"/>
          <w:numId w:val="12"/>
        </w:numPr>
        <w:spacing w:before="0" w:after="0" w:line="360" w:lineRule="exact"/>
        <w:rPr>
          <w:rFonts w:ascii="Calibri" w:hAnsi="Calibri" w:cs="Calibri"/>
          <w:b w:val="0"/>
          <w:bCs/>
          <w:sz w:val="22"/>
          <w:szCs w:val="22"/>
        </w:rPr>
      </w:pPr>
      <w:bookmarkStart w:id="66" w:name="_Toc22057288"/>
      <w:bookmarkStart w:id="67" w:name="_Toc22057343"/>
      <w:bookmarkStart w:id="68" w:name="_Toc56774699"/>
      <w:r w:rsidRPr="008B3A0B">
        <w:rPr>
          <w:rFonts w:ascii="Calibri" w:hAnsi="Calibri" w:cs="Calibri"/>
          <w:sz w:val="22"/>
          <w:szCs w:val="22"/>
          <w:lang w:val="el-GR"/>
        </w:rPr>
        <w:t>Βασικές Λογιστικές Αρχές</w:t>
      </w:r>
      <w:bookmarkEnd w:id="66"/>
      <w:bookmarkEnd w:id="67"/>
      <w:bookmarkEnd w:id="68"/>
    </w:p>
    <w:p w14:paraId="75955AC4" w14:textId="531DE30B" w:rsidR="006D28D0" w:rsidRPr="008B3A0B" w:rsidRDefault="006D28D0" w:rsidP="00F51A15">
      <w:pPr>
        <w:pStyle w:val="24"/>
        <w:shd w:val="clear" w:color="auto" w:fill="auto"/>
        <w:spacing w:before="0" w:after="0"/>
        <w:ind w:firstLine="0"/>
        <w:rPr>
          <w:rFonts w:ascii="Calibri" w:hAnsi="Calibri" w:cs="Calibri"/>
          <w:sz w:val="20"/>
          <w:szCs w:val="20"/>
        </w:rPr>
      </w:pPr>
      <w:r w:rsidRPr="008B3A0B">
        <w:rPr>
          <w:rFonts w:ascii="Calibri" w:hAnsi="Calibri" w:cs="Calibri"/>
          <w:sz w:val="20"/>
          <w:szCs w:val="20"/>
        </w:rPr>
        <w:t xml:space="preserve">Οι λογιστικές αρχές βάσει των οποίων συντάσσονται οι συνημμένες </w:t>
      </w:r>
      <w:r w:rsidR="00570714" w:rsidRPr="008B3A0B">
        <w:rPr>
          <w:rFonts w:ascii="Calibri" w:hAnsi="Calibri" w:cs="Calibri"/>
          <w:sz w:val="20"/>
          <w:szCs w:val="20"/>
          <w:lang w:val="en-US"/>
        </w:rPr>
        <w:t>O</w:t>
      </w:r>
      <w:r w:rsidR="00570714" w:rsidRPr="008B3A0B">
        <w:rPr>
          <w:rFonts w:ascii="Calibri" w:hAnsi="Calibri" w:cs="Calibri"/>
          <w:sz w:val="20"/>
          <w:szCs w:val="20"/>
        </w:rPr>
        <w:t xml:space="preserve">ικονομικές </w:t>
      </w:r>
      <w:r w:rsidR="0059222F" w:rsidRPr="008B3A0B">
        <w:rPr>
          <w:rFonts w:ascii="Calibri" w:hAnsi="Calibri" w:cs="Calibri"/>
          <w:sz w:val="20"/>
          <w:szCs w:val="20"/>
        </w:rPr>
        <w:t>Καταστάσεις</w:t>
      </w:r>
      <w:r w:rsidRPr="008B3A0B">
        <w:rPr>
          <w:rFonts w:ascii="Calibri" w:hAnsi="Calibri" w:cs="Calibri"/>
          <w:sz w:val="20"/>
          <w:szCs w:val="20"/>
        </w:rPr>
        <w:t xml:space="preserve"> και τις οποίες συστηματικά εφαρμόζει η Εταιρεία, είναι οι ακόλουθες:</w:t>
      </w:r>
    </w:p>
    <w:p w14:paraId="7DE664D2" w14:textId="77777777" w:rsidR="00956319" w:rsidRPr="008B3A0B" w:rsidRDefault="00956319" w:rsidP="00F51A15">
      <w:pPr>
        <w:pStyle w:val="42"/>
        <w:shd w:val="clear" w:color="auto" w:fill="auto"/>
        <w:tabs>
          <w:tab w:val="left" w:pos="1319"/>
        </w:tabs>
        <w:spacing w:after="0" w:line="360" w:lineRule="exact"/>
        <w:jc w:val="both"/>
        <w:rPr>
          <w:rFonts w:ascii="Calibri" w:hAnsi="Calibri" w:cs="Calibri"/>
          <w:sz w:val="22"/>
          <w:szCs w:val="22"/>
        </w:rPr>
      </w:pPr>
    </w:p>
    <w:p w14:paraId="0AB6C141" w14:textId="77777777" w:rsidR="006D28D0" w:rsidRPr="008B3A0B" w:rsidRDefault="00113A06" w:rsidP="00BF1E46">
      <w:pPr>
        <w:pStyle w:val="42"/>
        <w:numPr>
          <w:ilvl w:val="1"/>
          <w:numId w:val="12"/>
        </w:numPr>
        <w:shd w:val="clear" w:color="auto" w:fill="auto"/>
        <w:tabs>
          <w:tab w:val="left" w:pos="1319"/>
        </w:tabs>
        <w:spacing w:after="0" w:line="360" w:lineRule="exact"/>
        <w:jc w:val="both"/>
        <w:rPr>
          <w:rFonts w:ascii="Calibri" w:hAnsi="Calibri" w:cs="Calibri"/>
          <w:sz w:val="20"/>
          <w:szCs w:val="20"/>
          <w:lang w:val="el-GR"/>
        </w:rPr>
      </w:pPr>
      <w:r w:rsidRPr="008B3A0B">
        <w:rPr>
          <w:rFonts w:ascii="Calibri" w:hAnsi="Calibri" w:cs="Calibri"/>
          <w:sz w:val="20"/>
          <w:szCs w:val="20"/>
          <w:lang w:val="el-GR"/>
        </w:rPr>
        <w:t>Ενοποίηση</w:t>
      </w:r>
    </w:p>
    <w:p w14:paraId="2020A2EC" w14:textId="77777777" w:rsidR="00113A06" w:rsidRPr="008B3A0B" w:rsidRDefault="00640C3C" w:rsidP="001A096D">
      <w:pPr>
        <w:pStyle w:val="42"/>
        <w:tabs>
          <w:tab w:val="left" w:pos="1319"/>
        </w:tabs>
        <w:spacing w:after="0" w:line="360" w:lineRule="exact"/>
        <w:jc w:val="both"/>
        <w:rPr>
          <w:rFonts w:ascii="Calibri" w:hAnsi="Calibri" w:cs="Calibri"/>
          <w:sz w:val="20"/>
          <w:szCs w:val="20"/>
          <w:lang w:val="el-GR"/>
        </w:rPr>
      </w:pPr>
      <w:r w:rsidRPr="008B3A0B">
        <w:rPr>
          <w:rFonts w:ascii="Calibri" w:hAnsi="Calibri" w:cs="Calibri"/>
          <w:sz w:val="20"/>
          <w:szCs w:val="20"/>
          <w:lang w:val="el-GR"/>
        </w:rPr>
        <w:t>Θυγατρικές</w:t>
      </w:r>
    </w:p>
    <w:p w14:paraId="1F16F614" w14:textId="77777777" w:rsidR="00256C77" w:rsidRPr="008B3A0B" w:rsidRDefault="00113A06" w:rsidP="001A096D">
      <w:pPr>
        <w:pStyle w:val="42"/>
        <w:tabs>
          <w:tab w:val="left" w:pos="1319"/>
        </w:tabs>
        <w:spacing w:after="0" w:line="360" w:lineRule="exact"/>
        <w:jc w:val="both"/>
        <w:rPr>
          <w:rFonts w:ascii="Calibri" w:hAnsi="Calibri" w:cs="Calibri"/>
          <w:b w:val="0"/>
          <w:sz w:val="20"/>
          <w:szCs w:val="20"/>
          <w:lang w:val="el-GR"/>
        </w:rPr>
      </w:pPr>
      <w:r w:rsidRPr="008B3A0B">
        <w:rPr>
          <w:rFonts w:ascii="Calibri" w:hAnsi="Calibri" w:cs="Calibri"/>
          <w:b w:val="0"/>
          <w:sz w:val="20"/>
          <w:szCs w:val="20"/>
          <w:lang w:val="el-GR"/>
        </w:rPr>
        <w:t xml:space="preserve">Είναι όλες οι εταιρείες στις οποίες η Μητρική έχει τη δυνατότητα να ασκεί τον έλεγχο, άμεσα ή έμμεσα, μέσω άλλων θυγατρικών εταιριών. Η Εταιρεία αποκτά και ασκεί έλεγχο κυρίως </w:t>
      </w:r>
      <w:r w:rsidR="00256C77" w:rsidRPr="008B3A0B">
        <w:rPr>
          <w:rFonts w:ascii="Calibri" w:hAnsi="Calibri" w:cs="Calibri"/>
          <w:b w:val="0"/>
          <w:sz w:val="20"/>
          <w:szCs w:val="20"/>
          <w:lang w:val="el-GR"/>
        </w:rPr>
        <w:t xml:space="preserve">μέσω της </w:t>
      </w:r>
      <w:r w:rsidRPr="008B3A0B">
        <w:rPr>
          <w:rFonts w:ascii="Calibri" w:hAnsi="Calibri" w:cs="Calibri"/>
          <w:b w:val="0"/>
          <w:sz w:val="20"/>
          <w:szCs w:val="20"/>
          <w:lang w:val="el-GR"/>
        </w:rPr>
        <w:t>κατοχής της πλειοψηφίας των δικαιωμάτων ψήφου των θυγα</w:t>
      </w:r>
      <w:r w:rsidR="00256C77" w:rsidRPr="008B3A0B">
        <w:rPr>
          <w:rFonts w:ascii="Calibri" w:hAnsi="Calibri" w:cs="Calibri"/>
          <w:b w:val="0"/>
          <w:sz w:val="20"/>
          <w:szCs w:val="20"/>
          <w:lang w:val="el-GR"/>
        </w:rPr>
        <w:t xml:space="preserve">τρικών επιχειρήσεων. Θυγατρικές </w:t>
      </w:r>
      <w:r w:rsidRPr="008B3A0B">
        <w:rPr>
          <w:rFonts w:ascii="Calibri" w:hAnsi="Calibri" w:cs="Calibri"/>
          <w:b w:val="0"/>
          <w:sz w:val="20"/>
          <w:szCs w:val="20"/>
          <w:lang w:val="el-GR"/>
        </w:rPr>
        <w:t>θεωρούνται επίσης και οι επιχειρήσεις στις οποίες η Εταιρεία, α</w:t>
      </w:r>
      <w:r w:rsidR="00256C77" w:rsidRPr="008B3A0B">
        <w:rPr>
          <w:rFonts w:ascii="Calibri" w:hAnsi="Calibri" w:cs="Calibri"/>
          <w:b w:val="0"/>
          <w:sz w:val="20"/>
          <w:szCs w:val="20"/>
          <w:lang w:val="el-GR"/>
        </w:rPr>
        <w:t xml:space="preserve">ποτελώντας το σημαντικότερο και </w:t>
      </w:r>
      <w:r w:rsidRPr="008B3A0B">
        <w:rPr>
          <w:rFonts w:ascii="Calibri" w:hAnsi="Calibri" w:cs="Calibri"/>
          <w:b w:val="0"/>
          <w:sz w:val="20"/>
          <w:szCs w:val="20"/>
          <w:lang w:val="el-GR"/>
        </w:rPr>
        <w:t>μοναδικό μεγάλο μέτοχο, έχει τη δυνατότητα να ορίζει την πλειοψηφί</w:t>
      </w:r>
      <w:r w:rsidR="00256C77" w:rsidRPr="008B3A0B">
        <w:rPr>
          <w:rFonts w:ascii="Calibri" w:hAnsi="Calibri" w:cs="Calibri"/>
          <w:b w:val="0"/>
          <w:sz w:val="20"/>
          <w:szCs w:val="20"/>
          <w:lang w:val="el-GR"/>
        </w:rPr>
        <w:t xml:space="preserve">α των μελών του διοικητικού </w:t>
      </w:r>
      <w:r w:rsidRPr="008B3A0B">
        <w:rPr>
          <w:rFonts w:ascii="Calibri" w:hAnsi="Calibri" w:cs="Calibri"/>
          <w:b w:val="0"/>
          <w:sz w:val="20"/>
          <w:szCs w:val="20"/>
          <w:lang w:val="el-GR"/>
        </w:rPr>
        <w:t>συμβουλίου τους. Η ύπαρξη τυχόν δυνητικών δικαιωμάτων ψήφου</w:t>
      </w:r>
      <w:r w:rsidR="00256C77" w:rsidRPr="008B3A0B">
        <w:rPr>
          <w:rFonts w:ascii="Calibri" w:hAnsi="Calibri" w:cs="Calibri"/>
          <w:b w:val="0"/>
          <w:sz w:val="20"/>
          <w:szCs w:val="20"/>
          <w:lang w:val="el-GR"/>
        </w:rPr>
        <w:t xml:space="preserve"> τα οποία είναι εξασκήσιμα κατά </w:t>
      </w:r>
      <w:r w:rsidRPr="008B3A0B">
        <w:rPr>
          <w:rFonts w:ascii="Calibri" w:hAnsi="Calibri" w:cs="Calibri"/>
          <w:b w:val="0"/>
          <w:sz w:val="20"/>
          <w:szCs w:val="20"/>
          <w:lang w:val="el-GR"/>
        </w:rPr>
        <w:t>τον χρόνο σύνταξης των Οικονομικών Καταστάσεων, λαμβάνεται υπόψη προκειμένου να</w:t>
      </w:r>
      <w:r w:rsidR="00256C77" w:rsidRPr="008B3A0B">
        <w:rPr>
          <w:rFonts w:ascii="Calibri" w:hAnsi="Calibri" w:cs="Calibri"/>
          <w:b w:val="0"/>
          <w:sz w:val="20"/>
          <w:szCs w:val="20"/>
          <w:lang w:val="el-GR"/>
        </w:rPr>
        <w:t xml:space="preserve"> </w:t>
      </w:r>
      <w:r w:rsidRPr="008B3A0B">
        <w:rPr>
          <w:rFonts w:ascii="Calibri" w:hAnsi="Calibri" w:cs="Calibri"/>
          <w:b w:val="0"/>
          <w:sz w:val="20"/>
          <w:szCs w:val="20"/>
          <w:lang w:val="el-GR"/>
        </w:rPr>
        <w:t>στοιχειοθετηθεί αν η Εταιρεία ασκεί τον έλεγχο επί των θυ</w:t>
      </w:r>
      <w:r w:rsidR="00256C77" w:rsidRPr="008B3A0B">
        <w:rPr>
          <w:rFonts w:ascii="Calibri" w:hAnsi="Calibri" w:cs="Calibri"/>
          <w:b w:val="0"/>
          <w:sz w:val="20"/>
          <w:szCs w:val="20"/>
          <w:lang w:val="el-GR"/>
        </w:rPr>
        <w:t>γατρικών.</w:t>
      </w:r>
    </w:p>
    <w:p w14:paraId="4EEB1589" w14:textId="77777777" w:rsidR="00256C77" w:rsidRPr="008B3A0B" w:rsidRDefault="00113A06" w:rsidP="001A096D">
      <w:pPr>
        <w:pStyle w:val="42"/>
        <w:tabs>
          <w:tab w:val="left" w:pos="1319"/>
        </w:tabs>
        <w:spacing w:after="0" w:line="360" w:lineRule="exact"/>
        <w:jc w:val="both"/>
        <w:rPr>
          <w:rFonts w:ascii="Calibri" w:hAnsi="Calibri" w:cs="Calibri"/>
          <w:b w:val="0"/>
          <w:sz w:val="20"/>
          <w:szCs w:val="20"/>
          <w:lang w:val="el-GR"/>
        </w:rPr>
      </w:pPr>
      <w:r w:rsidRPr="008B3A0B">
        <w:rPr>
          <w:rFonts w:ascii="Calibri" w:hAnsi="Calibri" w:cs="Calibri"/>
          <w:b w:val="0"/>
          <w:sz w:val="20"/>
          <w:szCs w:val="20"/>
          <w:lang w:val="el-GR"/>
        </w:rPr>
        <w:t>Οι θυγατρικές ενοποιούνται πλήρως (ολική ενοποίηση) με τη μέθ</w:t>
      </w:r>
      <w:r w:rsidR="00256C77" w:rsidRPr="008B3A0B">
        <w:rPr>
          <w:rFonts w:ascii="Calibri" w:hAnsi="Calibri" w:cs="Calibri"/>
          <w:b w:val="0"/>
          <w:sz w:val="20"/>
          <w:szCs w:val="20"/>
          <w:lang w:val="el-GR"/>
        </w:rPr>
        <w:t xml:space="preserve">οδο της απόκτησης από την </w:t>
      </w:r>
      <w:r w:rsidRPr="008B3A0B">
        <w:rPr>
          <w:rFonts w:ascii="Calibri" w:hAnsi="Calibri" w:cs="Calibri"/>
          <w:b w:val="0"/>
          <w:sz w:val="20"/>
          <w:szCs w:val="20"/>
          <w:lang w:val="el-GR"/>
        </w:rPr>
        <w:t>ημερομηνία που αποκτάται ο έλεγχος σε αυτές και παύουν να ενοπ</w:t>
      </w:r>
      <w:r w:rsidR="00256C77" w:rsidRPr="008B3A0B">
        <w:rPr>
          <w:rFonts w:ascii="Calibri" w:hAnsi="Calibri" w:cs="Calibri"/>
          <w:b w:val="0"/>
          <w:sz w:val="20"/>
          <w:szCs w:val="20"/>
          <w:lang w:val="el-GR"/>
        </w:rPr>
        <w:t xml:space="preserve">οιούνται από την ημερομηνία που </w:t>
      </w:r>
      <w:r w:rsidRPr="008B3A0B">
        <w:rPr>
          <w:rFonts w:ascii="Calibri" w:hAnsi="Calibri" w:cs="Calibri"/>
          <w:b w:val="0"/>
          <w:sz w:val="20"/>
          <w:szCs w:val="20"/>
          <w:lang w:val="el-GR"/>
        </w:rPr>
        <w:t xml:space="preserve">τέτοιος έλεγχος δεν υφίσταται. Η εξαγορά θυγατρικής από </w:t>
      </w:r>
      <w:r w:rsidR="00256C77" w:rsidRPr="008B3A0B">
        <w:rPr>
          <w:rFonts w:ascii="Calibri" w:hAnsi="Calibri" w:cs="Calibri"/>
          <w:b w:val="0"/>
          <w:sz w:val="20"/>
          <w:szCs w:val="20"/>
          <w:lang w:val="el-GR"/>
        </w:rPr>
        <w:t xml:space="preserve">την Εταιρεία λογιστικοποιείται με βάση τη </w:t>
      </w:r>
      <w:r w:rsidRPr="008B3A0B">
        <w:rPr>
          <w:rFonts w:ascii="Calibri" w:hAnsi="Calibri" w:cs="Calibri"/>
          <w:b w:val="0"/>
          <w:sz w:val="20"/>
          <w:szCs w:val="20"/>
          <w:lang w:val="el-GR"/>
        </w:rPr>
        <w:t xml:space="preserve">μέθοδο της απόκτησης. Κατά την ημερομηνία της απόκτησης, η </w:t>
      </w:r>
      <w:r w:rsidR="00256C77" w:rsidRPr="008B3A0B">
        <w:rPr>
          <w:rFonts w:ascii="Calibri" w:hAnsi="Calibri" w:cs="Calibri"/>
          <w:b w:val="0"/>
          <w:sz w:val="20"/>
          <w:szCs w:val="20"/>
          <w:lang w:val="el-GR"/>
        </w:rPr>
        <w:t xml:space="preserve">αποκτώσα επιχείρηση αναγνωρίζει </w:t>
      </w:r>
      <w:r w:rsidRPr="008B3A0B">
        <w:rPr>
          <w:rFonts w:ascii="Calibri" w:hAnsi="Calibri" w:cs="Calibri"/>
          <w:b w:val="0"/>
          <w:sz w:val="20"/>
          <w:szCs w:val="20"/>
          <w:lang w:val="el-GR"/>
        </w:rPr>
        <w:t>την υπεραξία που προκύπτει από τη συναλλαγή της απόκτησης</w:t>
      </w:r>
      <w:r w:rsidR="00256C77" w:rsidRPr="008B3A0B">
        <w:rPr>
          <w:rFonts w:ascii="Calibri" w:hAnsi="Calibri" w:cs="Calibri"/>
          <w:b w:val="0"/>
          <w:sz w:val="20"/>
          <w:szCs w:val="20"/>
          <w:lang w:val="el-GR"/>
        </w:rPr>
        <w:t>, ως το υπερβάλλον ποσό μεταξύ:</w:t>
      </w:r>
    </w:p>
    <w:p w14:paraId="2BA6126C" w14:textId="77777777" w:rsidR="00256C77" w:rsidRPr="008B3A0B" w:rsidRDefault="00256C77" w:rsidP="001A096D">
      <w:pPr>
        <w:pStyle w:val="42"/>
        <w:tabs>
          <w:tab w:val="left" w:pos="1319"/>
        </w:tabs>
        <w:spacing w:after="0" w:line="360" w:lineRule="exact"/>
        <w:jc w:val="both"/>
        <w:rPr>
          <w:rFonts w:ascii="Calibri" w:hAnsi="Calibri" w:cs="Calibri"/>
          <w:b w:val="0"/>
          <w:sz w:val="20"/>
          <w:szCs w:val="20"/>
          <w:lang w:val="el-GR"/>
        </w:rPr>
      </w:pPr>
    </w:p>
    <w:p w14:paraId="1D1D710F" w14:textId="77777777" w:rsidR="00256C77" w:rsidRPr="008B3A0B" w:rsidRDefault="00256C77" w:rsidP="001A096D">
      <w:pPr>
        <w:pStyle w:val="42"/>
        <w:tabs>
          <w:tab w:val="left" w:pos="1319"/>
        </w:tabs>
        <w:spacing w:after="0" w:line="360" w:lineRule="exact"/>
        <w:jc w:val="both"/>
        <w:rPr>
          <w:rFonts w:ascii="Calibri" w:hAnsi="Calibri" w:cs="Calibri"/>
          <w:b w:val="0"/>
          <w:sz w:val="20"/>
          <w:szCs w:val="20"/>
          <w:lang w:val="el-GR"/>
        </w:rPr>
      </w:pPr>
      <w:r w:rsidRPr="008B3A0B">
        <w:rPr>
          <w:rFonts w:ascii="Calibri" w:hAnsi="Calibri" w:cs="Calibri"/>
          <w:b w:val="0"/>
          <w:sz w:val="20"/>
          <w:szCs w:val="20"/>
          <w:lang w:val="el-GR"/>
        </w:rPr>
        <w:t xml:space="preserve">α) </w:t>
      </w:r>
      <w:r w:rsidR="00113A06" w:rsidRPr="008B3A0B">
        <w:rPr>
          <w:rFonts w:ascii="Calibri" w:hAnsi="Calibri" w:cs="Calibri"/>
          <w:b w:val="0"/>
          <w:sz w:val="20"/>
          <w:szCs w:val="20"/>
          <w:lang w:val="el-GR"/>
        </w:rPr>
        <w:t>του αθροίσματος (i) του ανταλλάγματος που μεταβιβάστηκε απο</w:t>
      </w:r>
      <w:r w:rsidRPr="008B3A0B">
        <w:rPr>
          <w:rFonts w:ascii="Calibri" w:hAnsi="Calibri" w:cs="Calibri"/>
          <w:b w:val="0"/>
          <w:sz w:val="20"/>
          <w:szCs w:val="20"/>
          <w:lang w:val="el-GR"/>
        </w:rPr>
        <w:t xml:space="preserve">τιμώμενο σε εύλογες αξίες, (ii </w:t>
      </w:r>
      <w:r w:rsidR="00113A06" w:rsidRPr="008B3A0B">
        <w:rPr>
          <w:rFonts w:ascii="Calibri" w:hAnsi="Calibri" w:cs="Calibri"/>
          <w:b w:val="0"/>
          <w:sz w:val="20"/>
          <w:szCs w:val="20"/>
          <w:lang w:val="el-GR"/>
        </w:rPr>
        <w:t>του ποσού των τυχόν μη ελεγχουσών συμμετοχών στην απο</w:t>
      </w:r>
      <w:r w:rsidRPr="008B3A0B">
        <w:rPr>
          <w:rFonts w:ascii="Calibri" w:hAnsi="Calibri" w:cs="Calibri"/>
          <w:b w:val="0"/>
          <w:sz w:val="20"/>
          <w:szCs w:val="20"/>
          <w:lang w:val="el-GR"/>
        </w:rPr>
        <w:t xml:space="preserve">κτώμενη (αποτιμώμενων είτε στην </w:t>
      </w:r>
      <w:r w:rsidR="00113A06" w:rsidRPr="008B3A0B">
        <w:rPr>
          <w:rFonts w:ascii="Calibri" w:hAnsi="Calibri" w:cs="Calibri"/>
          <w:b w:val="0"/>
          <w:sz w:val="20"/>
          <w:szCs w:val="20"/>
          <w:lang w:val="el-GR"/>
        </w:rPr>
        <w:t>εύλογη αξία τους είτε στο αναλογικό ποσοστό των μ</w:t>
      </w:r>
      <w:r w:rsidRPr="008B3A0B">
        <w:rPr>
          <w:rFonts w:ascii="Calibri" w:hAnsi="Calibri" w:cs="Calibri"/>
          <w:b w:val="0"/>
          <w:sz w:val="20"/>
          <w:szCs w:val="20"/>
          <w:lang w:val="el-GR"/>
        </w:rPr>
        <w:t xml:space="preserve">η ελεγχουσών συμμετοχών επί των </w:t>
      </w:r>
      <w:r w:rsidR="00113A06" w:rsidRPr="008B3A0B">
        <w:rPr>
          <w:rFonts w:ascii="Calibri" w:hAnsi="Calibri" w:cs="Calibri"/>
          <w:b w:val="0"/>
          <w:sz w:val="20"/>
          <w:szCs w:val="20"/>
          <w:lang w:val="el-GR"/>
        </w:rPr>
        <w:t>καθαρών αναγνωρίσιμων στοιχείων του ενεργητικού της απο</w:t>
      </w:r>
      <w:r w:rsidRPr="008B3A0B">
        <w:rPr>
          <w:rFonts w:ascii="Calibri" w:hAnsi="Calibri" w:cs="Calibri"/>
          <w:b w:val="0"/>
          <w:sz w:val="20"/>
          <w:szCs w:val="20"/>
          <w:lang w:val="el-GR"/>
        </w:rPr>
        <w:t xml:space="preserve">κτώμενης) και (iii) σε συνένωση </w:t>
      </w:r>
      <w:r w:rsidR="00113A06" w:rsidRPr="008B3A0B">
        <w:rPr>
          <w:rFonts w:ascii="Calibri" w:hAnsi="Calibri" w:cs="Calibri"/>
          <w:b w:val="0"/>
          <w:sz w:val="20"/>
          <w:szCs w:val="20"/>
          <w:lang w:val="el-GR"/>
        </w:rPr>
        <w:t>επιχειρήσεων που ολοκληρώνεται σε στάδια, της εύλογη</w:t>
      </w:r>
      <w:r w:rsidRPr="008B3A0B">
        <w:rPr>
          <w:rFonts w:ascii="Calibri" w:hAnsi="Calibri" w:cs="Calibri"/>
          <w:b w:val="0"/>
          <w:sz w:val="20"/>
          <w:szCs w:val="20"/>
          <w:lang w:val="el-GR"/>
        </w:rPr>
        <w:t xml:space="preserve">ς αξίας κατά την ημερομηνία της </w:t>
      </w:r>
      <w:r w:rsidR="00113A06" w:rsidRPr="008B3A0B">
        <w:rPr>
          <w:rFonts w:ascii="Calibri" w:hAnsi="Calibri" w:cs="Calibri"/>
          <w:b w:val="0"/>
          <w:sz w:val="20"/>
          <w:szCs w:val="20"/>
          <w:lang w:val="el-GR"/>
        </w:rPr>
        <w:t>απόκτησης των συμμετοχικών δικαιωμάτων που κατείχε η αποκτώσα προηγουμένως στην</w:t>
      </w:r>
      <w:r w:rsidRPr="008B3A0B">
        <w:rPr>
          <w:rFonts w:ascii="Calibri" w:hAnsi="Calibri" w:cs="Calibri"/>
          <w:b w:val="0"/>
          <w:sz w:val="20"/>
          <w:szCs w:val="20"/>
          <w:lang w:val="el-GR"/>
        </w:rPr>
        <w:t xml:space="preserve"> αποκτώμενη, μείον</w:t>
      </w:r>
    </w:p>
    <w:p w14:paraId="0D870C4B" w14:textId="77777777" w:rsidR="00113A06" w:rsidRPr="008B3A0B" w:rsidRDefault="00256C77" w:rsidP="001A096D">
      <w:pPr>
        <w:pStyle w:val="42"/>
        <w:tabs>
          <w:tab w:val="left" w:pos="1319"/>
        </w:tabs>
        <w:spacing w:after="0" w:line="360" w:lineRule="exact"/>
        <w:jc w:val="both"/>
        <w:rPr>
          <w:rFonts w:ascii="Calibri" w:hAnsi="Calibri" w:cs="Calibri"/>
          <w:b w:val="0"/>
          <w:sz w:val="20"/>
          <w:szCs w:val="20"/>
          <w:lang w:val="el-GR"/>
        </w:rPr>
      </w:pPr>
      <w:r w:rsidRPr="008B3A0B">
        <w:rPr>
          <w:rFonts w:ascii="Calibri" w:hAnsi="Calibri" w:cs="Calibri"/>
          <w:b w:val="0"/>
          <w:sz w:val="20"/>
          <w:szCs w:val="20"/>
          <w:lang w:val="el-GR"/>
        </w:rPr>
        <w:t xml:space="preserve">β) </w:t>
      </w:r>
      <w:r w:rsidR="00113A06" w:rsidRPr="008B3A0B">
        <w:rPr>
          <w:rFonts w:ascii="Calibri" w:hAnsi="Calibri" w:cs="Calibri"/>
          <w:b w:val="0"/>
          <w:sz w:val="20"/>
          <w:szCs w:val="20"/>
          <w:lang w:val="el-GR"/>
        </w:rPr>
        <w:t>της καθαρής αξίας κατά την ημερομηνία της απόκτησης</w:t>
      </w:r>
      <w:r w:rsidRPr="008B3A0B">
        <w:rPr>
          <w:rFonts w:ascii="Calibri" w:hAnsi="Calibri" w:cs="Calibri"/>
          <w:b w:val="0"/>
          <w:sz w:val="20"/>
          <w:szCs w:val="20"/>
          <w:lang w:val="el-GR"/>
        </w:rPr>
        <w:t xml:space="preserve"> των αποκτηθέντων αναγνωρίσιμων </w:t>
      </w:r>
      <w:r w:rsidR="00113A06" w:rsidRPr="008B3A0B">
        <w:rPr>
          <w:rFonts w:ascii="Calibri" w:hAnsi="Calibri" w:cs="Calibri"/>
          <w:b w:val="0"/>
          <w:sz w:val="20"/>
          <w:szCs w:val="20"/>
          <w:lang w:val="el-GR"/>
        </w:rPr>
        <w:t>στοιχείων του ενεργητικού και των αναληφθεισών υποχρεώσεων,</w:t>
      </w:r>
    </w:p>
    <w:p w14:paraId="10EF436F" w14:textId="77777777" w:rsidR="00256C77" w:rsidRPr="008B3A0B" w:rsidRDefault="00256C77" w:rsidP="001A096D">
      <w:pPr>
        <w:pStyle w:val="42"/>
        <w:tabs>
          <w:tab w:val="left" w:pos="1319"/>
        </w:tabs>
        <w:spacing w:after="0" w:line="360" w:lineRule="exact"/>
        <w:jc w:val="both"/>
        <w:rPr>
          <w:rFonts w:ascii="Calibri" w:hAnsi="Calibri" w:cs="Calibri"/>
          <w:b w:val="0"/>
          <w:sz w:val="20"/>
          <w:szCs w:val="20"/>
          <w:lang w:val="el-GR"/>
        </w:rPr>
      </w:pPr>
    </w:p>
    <w:p w14:paraId="45FAB6EA" w14:textId="77777777" w:rsidR="00113A06" w:rsidRPr="008B3A0B" w:rsidRDefault="00113A06" w:rsidP="001A096D">
      <w:pPr>
        <w:pStyle w:val="42"/>
        <w:tabs>
          <w:tab w:val="left" w:pos="1319"/>
        </w:tabs>
        <w:spacing w:after="0" w:line="360" w:lineRule="exact"/>
        <w:jc w:val="both"/>
        <w:rPr>
          <w:rFonts w:ascii="Calibri" w:hAnsi="Calibri" w:cs="Calibri"/>
          <w:b w:val="0"/>
          <w:sz w:val="20"/>
          <w:szCs w:val="20"/>
          <w:lang w:val="el-GR"/>
        </w:rPr>
      </w:pPr>
      <w:r w:rsidRPr="008B3A0B">
        <w:rPr>
          <w:rFonts w:ascii="Calibri" w:hAnsi="Calibri" w:cs="Calibri"/>
          <w:b w:val="0"/>
          <w:sz w:val="20"/>
          <w:szCs w:val="20"/>
          <w:lang w:val="el-GR"/>
        </w:rPr>
        <w:t>Η υπεραξία ελέγχεται ετησίως για πιθανή απομείωση και η διαφορ</w:t>
      </w:r>
      <w:r w:rsidR="00256C77" w:rsidRPr="008B3A0B">
        <w:rPr>
          <w:rFonts w:ascii="Calibri" w:hAnsi="Calibri" w:cs="Calibri"/>
          <w:b w:val="0"/>
          <w:sz w:val="20"/>
          <w:szCs w:val="20"/>
          <w:lang w:val="el-GR"/>
        </w:rPr>
        <w:t xml:space="preserve">ά μεταξύ της λογιστικής και της </w:t>
      </w:r>
      <w:r w:rsidRPr="008B3A0B">
        <w:rPr>
          <w:rFonts w:ascii="Calibri" w:hAnsi="Calibri" w:cs="Calibri"/>
          <w:b w:val="0"/>
          <w:sz w:val="20"/>
          <w:szCs w:val="20"/>
          <w:lang w:val="el-GR"/>
        </w:rPr>
        <w:t>ανακτήσιμης αξίας της αναγνωρίζεται ως ζημιά απομείωσης, επιβαρύν</w:t>
      </w:r>
      <w:r w:rsidR="00256C77" w:rsidRPr="008B3A0B">
        <w:rPr>
          <w:rFonts w:ascii="Calibri" w:hAnsi="Calibri" w:cs="Calibri"/>
          <w:b w:val="0"/>
          <w:sz w:val="20"/>
          <w:szCs w:val="20"/>
          <w:lang w:val="el-GR"/>
        </w:rPr>
        <w:t xml:space="preserve">οντας τα κέρδη ή τις ζημιές της </w:t>
      </w:r>
      <w:r w:rsidRPr="008B3A0B">
        <w:rPr>
          <w:rFonts w:ascii="Calibri" w:hAnsi="Calibri" w:cs="Calibri"/>
          <w:b w:val="0"/>
          <w:sz w:val="20"/>
          <w:szCs w:val="20"/>
          <w:lang w:val="el-GR"/>
        </w:rPr>
        <w:t>περιόδου.</w:t>
      </w:r>
    </w:p>
    <w:p w14:paraId="3E4814B0" w14:textId="77777777" w:rsidR="00113A06" w:rsidRPr="008B3A0B" w:rsidRDefault="00113A06" w:rsidP="001A096D">
      <w:pPr>
        <w:pStyle w:val="42"/>
        <w:tabs>
          <w:tab w:val="left" w:pos="1319"/>
        </w:tabs>
        <w:spacing w:after="0" w:line="360" w:lineRule="exact"/>
        <w:jc w:val="both"/>
        <w:rPr>
          <w:rFonts w:ascii="Calibri" w:hAnsi="Calibri" w:cs="Calibri"/>
          <w:b w:val="0"/>
          <w:sz w:val="20"/>
          <w:szCs w:val="20"/>
          <w:lang w:val="el-GR"/>
        </w:rPr>
      </w:pPr>
      <w:r w:rsidRPr="008B3A0B">
        <w:rPr>
          <w:rFonts w:ascii="Calibri" w:hAnsi="Calibri" w:cs="Calibri"/>
          <w:b w:val="0"/>
          <w:sz w:val="20"/>
          <w:szCs w:val="20"/>
          <w:lang w:val="el-GR"/>
        </w:rPr>
        <w:t>Τα κόστη που σχετίζονται με την απόκτηση των επενδύσεων σε θυγα</w:t>
      </w:r>
      <w:r w:rsidR="00256C77" w:rsidRPr="008B3A0B">
        <w:rPr>
          <w:rFonts w:ascii="Calibri" w:hAnsi="Calibri" w:cs="Calibri"/>
          <w:b w:val="0"/>
          <w:sz w:val="20"/>
          <w:szCs w:val="20"/>
          <w:lang w:val="el-GR"/>
        </w:rPr>
        <w:t xml:space="preserve">τρικές (π.χ. αμοιβές συμβούλων, </w:t>
      </w:r>
      <w:r w:rsidRPr="008B3A0B">
        <w:rPr>
          <w:rFonts w:ascii="Calibri" w:hAnsi="Calibri" w:cs="Calibri"/>
          <w:b w:val="0"/>
          <w:sz w:val="20"/>
          <w:szCs w:val="20"/>
          <w:lang w:val="el-GR"/>
        </w:rPr>
        <w:t>νομικών, λογιστών, εκτιμητών και άλλες επαγγελματικ</w:t>
      </w:r>
      <w:r w:rsidR="00256C77" w:rsidRPr="008B3A0B">
        <w:rPr>
          <w:rFonts w:ascii="Calibri" w:hAnsi="Calibri" w:cs="Calibri"/>
          <w:b w:val="0"/>
          <w:sz w:val="20"/>
          <w:szCs w:val="20"/>
          <w:lang w:val="el-GR"/>
        </w:rPr>
        <w:t xml:space="preserve">ές και συμβουλευτικές αμοιβές), </w:t>
      </w:r>
      <w:r w:rsidRPr="008B3A0B">
        <w:rPr>
          <w:rFonts w:ascii="Calibri" w:hAnsi="Calibri" w:cs="Calibri"/>
          <w:b w:val="0"/>
          <w:sz w:val="20"/>
          <w:szCs w:val="20"/>
          <w:lang w:val="el-GR"/>
        </w:rPr>
        <w:t>αναγνωρίζονται ως έξοδα και επιβαρύνουν τα κέρδη ή τις</w:t>
      </w:r>
      <w:r w:rsidR="00256C77" w:rsidRPr="008B3A0B">
        <w:rPr>
          <w:rFonts w:ascii="Calibri" w:hAnsi="Calibri" w:cs="Calibri"/>
          <w:b w:val="0"/>
          <w:sz w:val="20"/>
          <w:szCs w:val="20"/>
          <w:lang w:val="el-GR"/>
        </w:rPr>
        <w:t xml:space="preserve"> ζημιές της περιόδου στην οποία </w:t>
      </w:r>
      <w:r w:rsidRPr="008B3A0B">
        <w:rPr>
          <w:rFonts w:ascii="Calibri" w:hAnsi="Calibri" w:cs="Calibri"/>
          <w:b w:val="0"/>
          <w:sz w:val="20"/>
          <w:szCs w:val="20"/>
          <w:lang w:val="el-GR"/>
        </w:rPr>
        <w:t>πραγματοποιούνται.</w:t>
      </w:r>
    </w:p>
    <w:p w14:paraId="6E4E6A11" w14:textId="77777777" w:rsidR="00256C77" w:rsidRPr="008B3A0B" w:rsidRDefault="00113A06" w:rsidP="001A096D">
      <w:pPr>
        <w:pStyle w:val="42"/>
        <w:tabs>
          <w:tab w:val="left" w:pos="1319"/>
        </w:tabs>
        <w:spacing w:after="0" w:line="360" w:lineRule="exact"/>
        <w:jc w:val="both"/>
        <w:rPr>
          <w:rFonts w:ascii="Calibri" w:hAnsi="Calibri" w:cs="Calibri"/>
          <w:b w:val="0"/>
          <w:sz w:val="20"/>
          <w:szCs w:val="20"/>
          <w:lang w:val="el-GR"/>
        </w:rPr>
      </w:pPr>
      <w:r w:rsidRPr="008B3A0B">
        <w:rPr>
          <w:rFonts w:ascii="Calibri" w:hAnsi="Calibri" w:cs="Calibri"/>
          <w:b w:val="0"/>
          <w:sz w:val="20"/>
          <w:szCs w:val="20"/>
          <w:lang w:val="el-GR"/>
        </w:rPr>
        <w:t>Σε αντίθετη περίπτωση, που η αποκτώσα επιχείρηση προβ</w:t>
      </w:r>
      <w:r w:rsidR="00256C77" w:rsidRPr="008B3A0B">
        <w:rPr>
          <w:rFonts w:ascii="Calibri" w:hAnsi="Calibri" w:cs="Calibri"/>
          <w:b w:val="0"/>
          <w:sz w:val="20"/>
          <w:szCs w:val="20"/>
          <w:lang w:val="el-GR"/>
        </w:rPr>
        <w:t xml:space="preserve">εί σε μία απόκτηση συμμετοχικού </w:t>
      </w:r>
      <w:r w:rsidRPr="008B3A0B">
        <w:rPr>
          <w:rFonts w:ascii="Calibri" w:hAnsi="Calibri" w:cs="Calibri"/>
          <w:b w:val="0"/>
          <w:sz w:val="20"/>
          <w:szCs w:val="20"/>
          <w:lang w:val="el-GR"/>
        </w:rPr>
        <w:t>δικαιώματος στην οποία, κατά την ημερομηνία της απόκτησης, η καθαρή αξία των αποκτηθ</w:t>
      </w:r>
      <w:r w:rsidR="00256C77" w:rsidRPr="008B3A0B">
        <w:rPr>
          <w:rFonts w:ascii="Calibri" w:hAnsi="Calibri" w:cs="Calibri"/>
          <w:b w:val="0"/>
          <w:sz w:val="20"/>
          <w:szCs w:val="20"/>
          <w:lang w:val="el-GR"/>
        </w:rPr>
        <w:t xml:space="preserve">έντων </w:t>
      </w:r>
      <w:r w:rsidRPr="008B3A0B">
        <w:rPr>
          <w:rFonts w:ascii="Calibri" w:hAnsi="Calibri" w:cs="Calibri"/>
          <w:b w:val="0"/>
          <w:sz w:val="20"/>
          <w:szCs w:val="20"/>
          <w:lang w:val="el-GR"/>
        </w:rPr>
        <w:t xml:space="preserve">στοιχείων του ενεργητικού και των </w:t>
      </w:r>
      <w:r w:rsidRPr="008B3A0B">
        <w:rPr>
          <w:rFonts w:ascii="Calibri" w:hAnsi="Calibri" w:cs="Calibri"/>
          <w:b w:val="0"/>
          <w:sz w:val="20"/>
          <w:szCs w:val="20"/>
          <w:lang w:val="el-GR"/>
        </w:rPr>
        <w:lastRenderedPageBreak/>
        <w:t>αναληφθεισών υποχρεώσεων υπερβα</w:t>
      </w:r>
      <w:r w:rsidR="00256C77" w:rsidRPr="008B3A0B">
        <w:rPr>
          <w:rFonts w:ascii="Calibri" w:hAnsi="Calibri" w:cs="Calibri"/>
          <w:b w:val="0"/>
          <w:sz w:val="20"/>
          <w:szCs w:val="20"/>
          <w:lang w:val="el-GR"/>
        </w:rPr>
        <w:t xml:space="preserve">ίνει τα ανταλλάγματα που </w:t>
      </w:r>
      <w:r w:rsidRPr="008B3A0B">
        <w:rPr>
          <w:rFonts w:ascii="Calibri" w:hAnsi="Calibri" w:cs="Calibri"/>
          <w:b w:val="0"/>
          <w:sz w:val="20"/>
          <w:szCs w:val="20"/>
          <w:lang w:val="el-GR"/>
        </w:rPr>
        <w:t>μεταβιβάζονται, τότε πρόκειται για μία αγορά ευκαιρίας. Α</w:t>
      </w:r>
      <w:r w:rsidR="00256C77" w:rsidRPr="008B3A0B">
        <w:rPr>
          <w:rFonts w:ascii="Calibri" w:hAnsi="Calibri" w:cs="Calibri"/>
          <w:b w:val="0"/>
          <w:sz w:val="20"/>
          <w:szCs w:val="20"/>
          <w:lang w:val="el-GR"/>
        </w:rPr>
        <w:t xml:space="preserve">φού διενεργηθούν οι απαραίτητοι </w:t>
      </w:r>
      <w:r w:rsidRPr="008B3A0B">
        <w:rPr>
          <w:rFonts w:ascii="Calibri" w:hAnsi="Calibri" w:cs="Calibri"/>
          <w:b w:val="0"/>
          <w:sz w:val="20"/>
          <w:szCs w:val="20"/>
          <w:lang w:val="el-GR"/>
        </w:rPr>
        <w:t xml:space="preserve">επανέλεγχοι, το υπερβάλλον ποσό της παραπάνω διαφοράς αναγνωρίζεται ως </w:t>
      </w:r>
      <w:r w:rsidR="00256C77" w:rsidRPr="008B3A0B">
        <w:rPr>
          <w:rFonts w:ascii="Calibri" w:hAnsi="Calibri" w:cs="Calibri"/>
          <w:b w:val="0"/>
          <w:sz w:val="20"/>
          <w:szCs w:val="20"/>
          <w:lang w:val="el-GR"/>
        </w:rPr>
        <w:t>κέρδος, στα κέρδη ή στις ζημιές της περιόδου.</w:t>
      </w:r>
    </w:p>
    <w:p w14:paraId="51480EFA" w14:textId="77777777" w:rsidR="00256C77" w:rsidRPr="008B3A0B" w:rsidRDefault="00113A06" w:rsidP="001A096D">
      <w:pPr>
        <w:pStyle w:val="42"/>
        <w:tabs>
          <w:tab w:val="left" w:pos="1319"/>
        </w:tabs>
        <w:spacing w:after="0" w:line="360" w:lineRule="exact"/>
        <w:jc w:val="both"/>
        <w:rPr>
          <w:rFonts w:ascii="Calibri" w:hAnsi="Calibri" w:cs="Calibri"/>
          <w:b w:val="0"/>
          <w:sz w:val="20"/>
          <w:szCs w:val="20"/>
          <w:lang w:val="el-GR"/>
        </w:rPr>
      </w:pPr>
      <w:r w:rsidRPr="008B3A0B">
        <w:rPr>
          <w:rFonts w:ascii="Calibri" w:hAnsi="Calibri" w:cs="Calibri"/>
          <w:b w:val="0"/>
          <w:sz w:val="20"/>
          <w:szCs w:val="20"/>
          <w:lang w:val="el-GR"/>
        </w:rPr>
        <w:t xml:space="preserve">Διεταιρικές συναλλαγές, υπόλοιπα και μη πραγματοποιημένα </w:t>
      </w:r>
      <w:r w:rsidR="00256C77" w:rsidRPr="008B3A0B">
        <w:rPr>
          <w:rFonts w:ascii="Calibri" w:hAnsi="Calibri" w:cs="Calibri"/>
          <w:b w:val="0"/>
          <w:sz w:val="20"/>
          <w:szCs w:val="20"/>
          <w:lang w:val="el-GR"/>
        </w:rPr>
        <w:t xml:space="preserve">κέρδη από συναλλαγές μεταξύ των </w:t>
      </w:r>
      <w:r w:rsidRPr="008B3A0B">
        <w:rPr>
          <w:rFonts w:ascii="Calibri" w:hAnsi="Calibri" w:cs="Calibri"/>
          <w:b w:val="0"/>
          <w:sz w:val="20"/>
          <w:szCs w:val="20"/>
          <w:lang w:val="el-GR"/>
        </w:rPr>
        <w:t>εταιρειών του Ομίλου απαλείφονται. Οι μη πραγματοποιημένες ζημ</w:t>
      </w:r>
      <w:r w:rsidR="00256C77" w:rsidRPr="008B3A0B">
        <w:rPr>
          <w:rFonts w:ascii="Calibri" w:hAnsi="Calibri" w:cs="Calibri"/>
          <w:b w:val="0"/>
          <w:sz w:val="20"/>
          <w:szCs w:val="20"/>
          <w:lang w:val="el-GR"/>
        </w:rPr>
        <w:t xml:space="preserve">ιές, επίσης απαλείφονται, εκτός </w:t>
      </w:r>
      <w:r w:rsidRPr="008B3A0B">
        <w:rPr>
          <w:rFonts w:ascii="Calibri" w:hAnsi="Calibri" w:cs="Calibri"/>
          <w:b w:val="0"/>
          <w:sz w:val="20"/>
          <w:szCs w:val="20"/>
          <w:lang w:val="el-GR"/>
        </w:rPr>
        <w:t>εάν η συναλλαγή παρέχει ενδείξεις απομείωσης, του μεταβιβ</w:t>
      </w:r>
      <w:r w:rsidR="00256C77" w:rsidRPr="008B3A0B">
        <w:rPr>
          <w:rFonts w:ascii="Calibri" w:hAnsi="Calibri" w:cs="Calibri"/>
          <w:b w:val="0"/>
          <w:sz w:val="20"/>
          <w:szCs w:val="20"/>
          <w:lang w:val="el-GR"/>
        </w:rPr>
        <w:t>ασθέντος στοιχείου ενεργητικού.</w:t>
      </w:r>
    </w:p>
    <w:p w14:paraId="54736FF3" w14:textId="77777777" w:rsidR="00113A06" w:rsidRPr="008B3A0B" w:rsidRDefault="00113A06" w:rsidP="001A096D">
      <w:pPr>
        <w:pStyle w:val="42"/>
        <w:tabs>
          <w:tab w:val="left" w:pos="1319"/>
        </w:tabs>
        <w:spacing w:after="0" w:line="360" w:lineRule="exact"/>
        <w:jc w:val="both"/>
        <w:rPr>
          <w:rFonts w:ascii="Calibri" w:hAnsi="Calibri" w:cs="Calibri"/>
          <w:b w:val="0"/>
          <w:sz w:val="20"/>
          <w:szCs w:val="20"/>
          <w:lang w:val="el-GR"/>
        </w:rPr>
      </w:pPr>
      <w:r w:rsidRPr="008B3A0B">
        <w:rPr>
          <w:rFonts w:ascii="Calibri" w:hAnsi="Calibri" w:cs="Calibri"/>
          <w:b w:val="0"/>
          <w:sz w:val="20"/>
          <w:szCs w:val="20"/>
          <w:lang w:val="el-GR"/>
        </w:rPr>
        <w:t>Όπου απαιτήθηκε, οι λογιστικές πολιτικές των θυγατρικών εταιρειώ</w:t>
      </w:r>
      <w:r w:rsidR="00256C77" w:rsidRPr="008B3A0B">
        <w:rPr>
          <w:rFonts w:ascii="Calibri" w:hAnsi="Calibri" w:cs="Calibri"/>
          <w:b w:val="0"/>
          <w:sz w:val="20"/>
          <w:szCs w:val="20"/>
          <w:lang w:val="el-GR"/>
        </w:rPr>
        <w:t xml:space="preserve">ν έχουν τροποποιηθεί, έτσι ώστε </w:t>
      </w:r>
      <w:r w:rsidRPr="008B3A0B">
        <w:rPr>
          <w:rFonts w:ascii="Calibri" w:hAnsi="Calibri" w:cs="Calibri"/>
          <w:b w:val="0"/>
          <w:sz w:val="20"/>
          <w:szCs w:val="20"/>
          <w:lang w:val="el-GR"/>
        </w:rPr>
        <w:t xml:space="preserve">να διασφαλιστεί η συνέπεια με τις λογιστικές πολιτικές που </w:t>
      </w:r>
      <w:r w:rsidR="00256C77" w:rsidRPr="008B3A0B">
        <w:rPr>
          <w:rFonts w:ascii="Calibri" w:hAnsi="Calibri" w:cs="Calibri"/>
          <w:b w:val="0"/>
          <w:sz w:val="20"/>
          <w:szCs w:val="20"/>
          <w:lang w:val="el-GR"/>
        </w:rPr>
        <w:t xml:space="preserve">υιοθετήθηκαν από την Εταιρεία. Στη </w:t>
      </w:r>
      <w:r w:rsidRPr="008B3A0B">
        <w:rPr>
          <w:rFonts w:ascii="Calibri" w:hAnsi="Calibri" w:cs="Calibri"/>
          <w:b w:val="0"/>
          <w:sz w:val="20"/>
          <w:szCs w:val="20"/>
          <w:lang w:val="el-GR"/>
        </w:rPr>
        <w:t xml:space="preserve">σημείωση </w:t>
      </w:r>
      <w:r w:rsidR="00527785" w:rsidRPr="008B3A0B">
        <w:rPr>
          <w:rFonts w:ascii="Calibri" w:hAnsi="Calibri" w:cs="Calibri"/>
          <w:b w:val="0"/>
          <w:sz w:val="20"/>
          <w:szCs w:val="20"/>
          <w:lang w:val="el-GR"/>
        </w:rPr>
        <w:t>7.3</w:t>
      </w:r>
      <w:r w:rsidRPr="008B3A0B">
        <w:rPr>
          <w:rFonts w:ascii="Calibri" w:hAnsi="Calibri" w:cs="Calibri"/>
          <w:b w:val="0"/>
          <w:sz w:val="20"/>
          <w:szCs w:val="20"/>
          <w:lang w:val="el-GR"/>
        </w:rPr>
        <w:t xml:space="preserve">, παρατίθεται λίστα </w:t>
      </w:r>
      <w:r w:rsidR="00256C77" w:rsidRPr="008B3A0B">
        <w:rPr>
          <w:rFonts w:ascii="Calibri" w:hAnsi="Calibri" w:cs="Calibri"/>
          <w:b w:val="0"/>
          <w:sz w:val="20"/>
          <w:szCs w:val="20"/>
          <w:lang w:val="el-GR"/>
        </w:rPr>
        <w:t xml:space="preserve">των </w:t>
      </w:r>
      <w:r w:rsidRPr="008B3A0B">
        <w:rPr>
          <w:rFonts w:ascii="Calibri" w:hAnsi="Calibri" w:cs="Calibri"/>
          <w:b w:val="0"/>
          <w:sz w:val="20"/>
          <w:szCs w:val="20"/>
          <w:lang w:val="el-GR"/>
        </w:rPr>
        <w:t>θυγατρικών μαζί με τα σ</w:t>
      </w:r>
      <w:r w:rsidR="00256C77" w:rsidRPr="008B3A0B">
        <w:rPr>
          <w:rFonts w:ascii="Calibri" w:hAnsi="Calibri" w:cs="Calibri"/>
          <w:b w:val="0"/>
          <w:sz w:val="20"/>
          <w:szCs w:val="20"/>
          <w:lang w:val="el-GR"/>
        </w:rPr>
        <w:t>χετικά ποσοστά της Εταιρείας</w:t>
      </w:r>
      <w:r w:rsidRPr="008B3A0B">
        <w:rPr>
          <w:rFonts w:ascii="Calibri" w:hAnsi="Calibri" w:cs="Calibri"/>
          <w:b w:val="0"/>
          <w:sz w:val="20"/>
          <w:szCs w:val="20"/>
          <w:lang w:val="el-GR"/>
        </w:rPr>
        <w:t>.</w:t>
      </w:r>
    </w:p>
    <w:p w14:paraId="6B9AA307" w14:textId="77777777" w:rsidR="00113A06" w:rsidRPr="008B3A0B" w:rsidRDefault="00113A06" w:rsidP="001A096D">
      <w:pPr>
        <w:pStyle w:val="42"/>
        <w:tabs>
          <w:tab w:val="left" w:pos="1319"/>
        </w:tabs>
        <w:spacing w:after="0" w:line="360" w:lineRule="exact"/>
        <w:jc w:val="both"/>
        <w:rPr>
          <w:rFonts w:ascii="Calibri" w:hAnsi="Calibri" w:cs="Calibri"/>
          <w:b w:val="0"/>
          <w:sz w:val="20"/>
          <w:szCs w:val="20"/>
          <w:lang w:val="el-GR"/>
        </w:rPr>
      </w:pPr>
      <w:r w:rsidRPr="008B3A0B">
        <w:rPr>
          <w:rFonts w:ascii="Calibri" w:hAnsi="Calibri" w:cs="Calibri"/>
          <w:b w:val="0"/>
          <w:sz w:val="20"/>
          <w:szCs w:val="20"/>
          <w:lang w:val="el-GR"/>
        </w:rPr>
        <w:t>Η ημερομηνία κατάρτισης των οικονομικών καταστάσεων των θυγατρικών εταιρειών συμπίπτει με αυτή της μητρικής εταιρείας.</w:t>
      </w:r>
      <w:r w:rsidR="0032047E" w:rsidRPr="008B3A0B">
        <w:rPr>
          <w:rFonts w:ascii="Calibri" w:hAnsi="Calibri" w:cs="Calibri"/>
          <w:b w:val="0"/>
          <w:sz w:val="20"/>
          <w:szCs w:val="20"/>
          <w:lang w:val="el-GR"/>
        </w:rPr>
        <w:t xml:space="preserve"> </w:t>
      </w:r>
    </w:p>
    <w:p w14:paraId="266D3702" w14:textId="77777777" w:rsidR="00256C77" w:rsidRPr="008B3A0B" w:rsidRDefault="004B45EF" w:rsidP="001A096D">
      <w:pPr>
        <w:pStyle w:val="Default"/>
        <w:spacing w:before="240" w:after="120" w:line="360" w:lineRule="auto"/>
        <w:jc w:val="both"/>
        <w:rPr>
          <w:rFonts w:ascii="Calibri" w:eastAsia="Calibri" w:hAnsi="Calibri" w:cs="Calibri"/>
          <w:color w:val="auto"/>
          <w:sz w:val="20"/>
          <w:szCs w:val="20"/>
          <w:lang w:eastAsia="en-US"/>
        </w:rPr>
      </w:pPr>
      <w:r w:rsidRPr="008B3A0B">
        <w:rPr>
          <w:rFonts w:ascii="Calibri" w:eastAsia="Calibri" w:hAnsi="Calibri" w:cs="Calibri"/>
          <w:color w:val="auto"/>
          <w:sz w:val="20"/>
          <w:szCs w:val="20"/>
          <w:lang w:eastAsia="en-US"/>
        </w:rPr>
        <w:t>Σημειώνεται ότι οι οικονομικές καταστάσεις της εταιρείας ενοποιούνται από την ΦΑΙΣ ΣΥΜΜΕΤΟΧΩΝ ΑΕ με έδρα τον Άλιμο Αττικής με τη</w:t>
      </w:r>
      <w:r w:rsidR="00013290" w:rsidRPr="008B3A0B">
        <w:rPr>
          <w:rFonts w:ascii="Calibri" w:eastAsia="Calibri" w:hAnsi="Calibri" w:cs="Calibri"/>
          <w:color w:val="auto"/>
          <w:sz w:val="20"/>
          <w:szCs w:val="20"/>
          <w:lang w:eastAsia="en-US"/>
        </w:rPr>
        <w:t>ν</w:t>
      </w:r>
      <w:r w:rsidRPr="008B3A0B">
        <w:rPr>
          <w:rFonts w:ascii="Calibri" w:eastAsia="Calibri" w:hAnsi="Calibri" w:cs="Calibri"/>
          <w:color w:val="auto"/>
          <w:sz w:val="20"/>
          <w:szCs w:val="20"/>
          <w:lang w:eastAsia="en-US"/>
        </w:rPr>
        <w:t xml:space="preserve"> μέθοδο της ολικής ενοποίησης. Ως εκ τούτου, η Εταιρεία δεν υποχρεούται και δεν συνέταξε ενοποιημένες οικονομικές καταστάσεις.</w:t>
      </w:r>
    </w:p>
    <w:p w14:paraId="46E41E1E" w14:textId="77777777" w:rsidR="00013290" w:rsidRPr="008B3A0B" w:rsidRDefault="00013290" w:rsidP="001A096D">
      <w:pPr>
        <w:pStyle w:val="42"/>
        <w:tabs>
          <w:tab w:val="left" w:pos="1319"/>
        </w:tabs>
        <w:spacing w:after="0" w:line="360" w:lineRule="exact"/>
        <w:jc w:val="both"/>
        <w:rPr>
          <w:rFonts w:ascii="Calibri" w:hAnsi="Calibri" w:cs="Calibri"/>
          <w:sz w:val="20"/>
          <w:szCs w:val="20"/>
          <w:lang w:val="el-GR"/>
        </w:rPr>
      </w:pPr>
      <w:r w:rsidRPr="008B3A0B">
        <w:rPr>
          <w:rFonts w:ascii="Calibri" w:hAnsi="Calibri" w:cs="Calibri"/>
          <w:sz w:val="20"/>
          <w:szCs w:val="20"/>
          <w:lang w:val="el-GR"/>
        </w:rPr>
        <w:t>Συγγενείς</w:t>
      </w:r>
    </w:p>
    <w:p w14:paraId="38644F4C" w14:textId="7405DDB4" w:rsidR="00013290" w:rsidRPr="008B3A0B" w:rsidRDefault="00013290" w:rsidP="001A096D">
      <w:pPr>
        <w:pStyle w:val="42"/>
        <w:tabs>
          <w:tab w:val="left" w:pos="1319"/>
        </w:tabs>
        <w:spacing w:after="0" w:line="360" w:lineRule="exact"/>
        <w:jc w:val="both"/>
        <w:rPr>
          <w:rFonts w:ascii="Calibri" w:hAnsi="Calibri" w:cs="Calibri"/>
          <w:b w:val="0"/>
          <w:sz w:val="20"/>
          <w:szCs w:val="20"/>
          <w:lang w:val="el-GR"/>
        </w:rPr>
      </w:pPr>
      <w:r w:rsidRPr="008B3A0B">
        <w:rPr>
          <w:rFonts w:ascii="Calibri" w:hAnsi="Calibri" w:cs="Calibri"/>
          <w:b w:val="0"/>
          <w:sz w:val="20"/>
          <w:szCs w:val="20"/>
          <w:lang w:val="el-GR"/>
        </w:rPr>
        <w:t xml:space="preserve">Είναι οι επιχειρήσεις στις οποίες η </w:t>
      </w:r>
      <w:r w:rsidR="00E97AC1" w:rsidRPr="008B3A0B">
        <w:rPr>
          <w:rFonts w:ascii="Calibri" w:hAnsi="Calibri" w:cs="Calibri"/>
          <w:b w:val="0"/>
          <w:sz w:val="20"/>
          <w:szCs w:val="20"/>
          <w:lang w:val="el-GR"/>
        </w:rPr>
        <w:t>Εταιρεία</w:t>
      </w:r>
      <w:r w:rsidRPr="008B3A0B">
        <w:rPr>
          <w:rFonts w:ascii="Calibri" w:hAnsi="Calibri" w:cs="Calibri"/>
          <w:b w:val="0"/>
          <w:sz w:val="20"/>
          <w:szCs w:val="20"/>
          <w:lang w:val="el-GR"/>
        </w:rPr>
        <w:t xml:space="preserve"> μπορεί να ασκεί ουσιώδη επιρροή, ωστόσο δεν ασκεί έλεγχο. Οι παραδοχές που χρησιμοποιήθηκαν από την Εταιρεία συνιστούν ότι το κατεχόμενο ποσοστό μεταξύ 20% και 50% δικαιωμάτων ψήφου μίας εταιρείας υποδηλώνει ουσιώδη επιρροή πάνω στην επενδυόμενη εταιρεία, εκτός αν μπορεί να αποδειχθεί ξεκάθαρα ότι δεν ισχύει κάτι τέτοιο. Οι επενδύσεις σε συγγενείς επιχειρήσεις αρχικά αναγνωρίζονται στο κόστος κτήσης και κατόπιν αποτιμώνται σύμφωνα με τη μέθοδο της καθαρής θέσης.</w:t>
      </w:r>
    </w:p>
    <w:p w14:paraId="7B42EDBF" w14:textId="77777777" w:rsidR="00013290" w:rsidRPr="008B3A0B" w:rsidRDefault="00013290" w:rsidP="001A096D">
      <w:pPr>
        <w:pStyle w:val="42"/>
        <w:tabs>
          <w:tab w:val="left" w:pos="1319"/>
        </w:tabs>
        <w:spacing w:after="0" w:line="360" w:lineRule="exact"/>
        <w:jc w:val="both"/>
        <w:rPr>
          <w:rFonts w:ascii="Calibri" w:hAnsi="Calibri" w:cs="Calibri"/>
          <w:b w:val="0"/>
          <w:sz w:val="20"/>
          <w:szCs w:val="20"/>
          <w:lang w:val="el-GR"/>
        </w:rPr>
      </w:pPr>
      <w:r w:rsidRPr="008B3A0B">
        <w:rPr>
          <w:rFonts w:ascii="Calibri" w:hAnsi="Calibri" w:cs="Calibri"/>
          <w:b w:val="0"/>
          <w:sz w:val="20"/>
          <w:szCs w:val="20"/>
          <w:lang w:val="el-GR"/>
        </w:rPr>
        <w:t xml:space="preserve">Στη λήξη κάθε περιόδου αναφοράς, το κόστος αυξάνεται ή μειώνεται με την αναλογία </w:t>
      </w:r>
      <w:r w:rsidR="00DA6F50" w:rsidRPr="008B3A0B">
        <w:rPr>
          <w:rFonts w:ascii="Calibri" w:hAnsi="Calibri" w:cs="Calibri"/>
          <w:b w:val="0"/>
          <w:sz w:val="20"/>
          <w:szCs w:val="20"/>
          <w:lang w:val="el-GR"/>
        </w:rPr>
        <w:t>της Εταιρείας</w:t>
      </w:r>
      <w:r w:rsidRPr="008B3A0B">
        <w:rPr>
          <w:rFonts w:ascii="Calibri" w:hAnsi="Calibri" w:cs="Calibri"/>
          <w:b w:val="0"/>
          <w:sz w:val="20"/>
          <w:szCs w:val="20"/>
          <w:lang w:val="el-GR"/>
        </w:rPr>
        <w:t xml:space="preserve"> στις μεταβολές της καθαρής θέσης της επενδυόμενης. Το μερίδιο </w:t>
      </w:r>
      <w:r w:rsidR="00DA6F50" w:rsidRPr="008B3A0B">
        <w:rPr>
          <w:rFonts w:ascii="Calibri" w:hAnsi="Calibri" w:cs="Calibri"/>
          <w:b w:val="0"/>
          <w:sz w:val="20"/>
          <w:szCs w:val="20"/>
          <w:lang w:val="el-GR"/>
        </w:rPr>
        <w:t xml:space="preserve">της Εταιρείας </w:t>
      </w:r>
      <w:r w:rsidRPr="008B3A0B">
        <w:rPr>
          <w:rFonts w:ascii="Calibri" w:hAnsi="Calibri" w:cs="Calibri"/>
          <w:b w:val="0"/>
          <w:sz w:val="20"/>
          <w:szCs w:val="20"/>
          <w:lang w:val="el-GR"/>
        </w:rPr>
        <w:t xml:space="preserve">στα κέρδη ή στις ζημιές των συγγενών επιχειρήσεων μετά την εξαγορά αναγνωρίζεται στα αποτελέσματα, ενώ το μερίδιο των μεταβολών των αποθεματικών μετά την εξαγορά, αναγνωρίζεται στα αποθεματικά. Όταν η συμμετοχή </w:t>
      </w:r>
      <w:r w:rsidR="00DA6F50" w:rsidRPr="008B3A0B">
        <w:rPr>
          <w:rFonts w:ascii="Calibri" w:hAnsi="Calibri" w:cs="Calibri"/>
          <w:b w:val="0"/>
          <w:sz w:val="20"/>
          <w:szCs w:val="20"/>
          <w:lang w:val="el-GR"/>
        </w:rPr>
        <w:t xml:space="preserve">της Εταιρείας </w:t>
      </w:r>
      <w:r w:rsidRPr="008B3A0B">
        <w:rPr>
          <w:rFonts w:ascii="Calibri" w:hAnsi="Calibri" w:cs="Calibri"/>
          <w:b w:val="0"/>
          <w:sz w:val="20"/>
          <w:szCs w:val="20"/>
          <w:lang w:val="el-GR"/>
        </w:rPr>
        <w:t xml:space="preserve">στις ζημίες σε μία συγγενή επιχείρηση ισούται ή υπερβαίνει το κόστος της συμμετοχής του στη συγγενή επιχείρηση, συμπεριλαμβανομένων οποιονδήποτε άλλων επισφαλών απαιτήσεων, </w:t>
      </w:r>
      <w:r w:rsidR="00DA6F50" w:rsidRPr="008B3A0B">
        <w:rPr>
          <w:rFonts w:ascii="Calibri" w:hAnsi="Calibri" w:cs="Calibri"/>
          <w:b w:val="0"/>
          <w:sz w:val="20"/>
          <w:szCs w:val="20"/>
          <w:lang w:val="el-GR"/>
        </w:rPr>
        <w:t xml:space="preserve">η Εταιρεία </w:t>
      </w:r>
      <w:r w:rsidRPr="008B3A0B">
        <w:rPr>
          <w:rFonts w:ascii="Calibri" w:hAnsi="Calibri" w:cs="Calibri"/>
          <w:b w:val="0"/>
          <w:sz w:val="20"/>
          <w:szCs w:val="20"/>
          <w:lang w:val="el-GR"/>
        </w:rPr>
        <w:t xml:space="preserve">δεν αναγνωρίζει περαιτέρω ζημίες, εκτός και αν έχει καλύψει υποχρεώσεις ή έχει ενεργήσει πληρωμές εκ μέρους της συγγενούς επιχείρησης και εν γένει εκείνων που προκύπτουν από τη μετοχική ιδιότητα. Εάν μεταγενέστερα η συγγενής επιχείρηση παρουσιάσει κέρδη, η επενδύτρια αρχίζει να αναγνωρίζει εκ νέου το μερίδιό της επί των κερδών, μόνον εφόσον το μερίδιό της επί των κερδών εξισωθεί με το μερίδιο των ζημιών που δεν είχε αναγνωρίσει.  Μη πραγματοποιημένα κέρδη από συναλλαγές μεταξύ </w:t>
      </w:r>
      <w:r w:rsidR="00DA6F50" w:rsidRPr="008B3A0B">
        <w:rPr>
          <w:rFonts w:ascii="Calibri" w:hAnsi="Calibri" w:cs="Calibri"/>
          <w:b w:val="0"/>
          <w:sz w:val="20"/>
          <w:szCs w:val="20"/>
          <w:lang w:val="el-GR"/>
        </w:rPr>
        <w:t>της Εταιρείας</w:t>
      </w:r>
      <w:r w:rsidRPr="008B3A0B">
        <w:rPr>
          <w:rFonts w:ascii="Calibri" w:hAnsi="Calibri" w:cs="Calibri"/>
          <w:b w:val="0"/>
          <w:sz w:val="20"/>
          <w:szCs w:val="20"/>
          <w:lang w:val="el-GR"/>
        </w:rPr>
        <w:t xml:space="preserve"> και των συνδεδεμένων επιχειρήσεων απαλείφονται κατά το ποσοστό συμμετοχής </w:t>
      </w:r>
      <w:r w:rsidR="00DA6F50" w:rsidRPr="008B3A0B">
        <w:rPr>
          <w:rFonts w:ascii="Calibri" w:hAnsi="Calibri" w:cs="Calibri"/>
          <w:b w:val="0"/>
          <w:sz w:val="20"/>
          <w:szCs w:val="20"/>
          <w:lang w:val="el-GR"/>
        </w:rPr>
        <w:t>της Εταιρείας</w:t>
      </w:r>
      <w:r w:rsidRPr="008B3A0B">
        <w:rPr>
          <w:rFonts w:ascii="Calibri" w:hAnsi="Calibri" w:cs="Calibri"/>
          <w:b w:val="0"/>
          <w:sz w:val="20"/>
          <w:szCs w:val="20"/>
          <w:lang w:val="el-GR"/>
        </w:rPr>
        <w:t xml:space="preserve"> στις συνδεδεμένες επιχειρήσεις. Μη πραγματοποιημένες ζημιές απαλείφονται, εκτός εάν η συναλλαγή παρέχει ενδείξεις απομείωσης του μεταβιβασθέντος περιουσιακού στοιχείου.</w:t>
      </w:r>
    </w:p>
    <w:p w14:paraId="51A7C21B" w14:textId="77777777" w:rsidR="00013290" w:rsidRPr="008B3A0B" w:rsidRDefault="00013290" w:rsidP="001A096D">
      <w:pPr>
        <w:pStyle w:val="42"/>
        <w:tabs>
          <w:tab w:val="left" w:pos="1319"/>
        </w:tabs>
        <w:spacing w:after="0" w:line="360" w:lineRule="exact"/>
        <w:jc w:val="both"/>
        <w:rPr>
          <w:rFonts w:ascii="Calibri" w:hAnsi="Calibri" w:cs="Calibri"/>
          <w:b w:val="0"/>
          <w:sz w:val="20"/>
          <w:szCs w:val="20"/>
          <w:lang w:val="el-GR"/>
        </w:rPr>
      </w:pPr>
      <w:r w:rsidRPr="008B3A0B">
        <w:rPr>
          <w:rFonts w:ascii="Calibri" w:hAnsi="Calibri" w:cs="Calibri"/>
          <w:b w:val="0"/>
          <w:sz w:val="20"/>
          <w:szCs w:val="20"/>
          <w:lang w:val="el-GR"/>
        </w:rPr>
        <w:t xml:space="preserve">Οι λογιστικές αρχές που χρησιμοποιούν οι συγγενείς δεν είναι διαφορετικές από αυτές που χρησιμοποιεί </w:t>
      </w:r>
      <w:r w:rsidR="00DA6F50" w:rsidRPr="008B3A0B">
        <w:rPr>
          <w:rFonts w:ascii="Calibri" w:hAnsi="Calibri" w:cs="Calibri"/>
          <w:b w:val="0"/>
          <w:sz w:val="20"/>
          <w:szCs w:val="20"/>
          <w:lang w:val="el-GR"/>
        </w:rPr>
        <w:t>η Εταιρεία</w:t>
      </w:r>
      <w:r w:rsidRPr="008B3A0B">
        <w:rPr>
          <w:rFonts w:ascii="Calibri" w:hAnsi="Calibri" w:cs="Calibri"/>
          <w:b w:val="0"/>
          <w:sz w:val="20"/>
          <w:szCs w:val="20"/>
          <w:lang w:val="el-GR"/>
        </w:rPr>
        <w:t>, ενώ η ημερομηνία κατάρτισης των Οικονομικών καταστάσεων των συγγενών επιχειρήσεων</w:t>
      </w:r>
      <w:r w:rsidR="00DA6F50" w:rsidRPr="008B3A0B">
        <w:rPr>
          <w:rFonts w:ascii="Calibri" w:hAnsi="Calibri" w:cs="Calibri"/>
          <w:b w:val="0"/>
          <w:sz w:val="20"/>
          <w:szCs w:val="20"/>
          <w:lang w:val="el-GR"/>
        </w:rPr>
        <w:t xml:space="preserve">, συμπίπτει με </w:t>
      </w:r>
      <w:r w:rsidR="00DA6F50" w:rsidRPr="008B3A0B">
        <w:rPr>
          <w:rFonts w:ascii="Calibri" w:hAnsi="Calibri" w:cs="Calibri"/>
          <w:b w:val="0"/>
          <w:sz w:val="20"/>
          <w:szCs w:val="20"/>
          <w:lang w:val="el-GR"/>
        </w:rPr>
        <w:lastRenderedPageBreak/>
        <w:t>αυτή της Εταιρείας</w:t>
      </w:r>
      <w:r w:rsidRPr="008B3A0B">
        <w:rPr>
          <w:rFonts w:ascii="Calibri" w:hAnsi="Calibri" w:cs="Calibri"/>
          <w:b w:val="0"/>
          <w:sz w:val="20"/>
          <w:szCs w:val="20"/>
          <w:lang w:val="el-GR"/>
        </w:rPr>
        <w:t>.</w:t>
      </w:r>
    </w:p>
    <w:p w14:paraId="2BCE5A41" w14:textId="77777777" w:rsidR="00D96868" w:rsidRPr="008B3A0B" w:rsidRDefault="00DA6F50" w:rsidP="001A096D">
      <w:pPr>
        <w:pStyle w:val="Default"/>
        <w:spacing w:before="240" w:after="120" w:line="360" w:lineRule="auto"/>
        <w:jc w:val="both"/>
        <w:rPr>
          <w:rFonts w:ascii="Calibri" w:hAnsi="Calibri" w:cs="Calibri"/>
        </w:rPr>
      </w:pPr>
      <w:r w:rsidRPr="008B3A0B">
        <w:rPr>
          <w:rFonts w:ascii="Calibri" w:eastAsia="Calibri" w:hAnsi="Calibri" w:cs="Calibri"/>
          <w:color w:val="auto"/>
          <w:sz w:val="20"/>
          <w:szCs w:val="20"/>
          <w:lang w:eastAsia="en-US"/>
        </w:rPr>
        <w:t>Σημειώνεται ότι οι οικονομικές καταστάσεις της εταιρείας ενοποιούνται από την ΦΑΙΣ ΣΥΜΜΕΤΟΧΩΝ ΑΕ με έδρα τον Άλιμο Αττικής με την μέθοδο της ολικής ενοποίησης. Ως εκ τούτου, η Εταιρεία δεν υποχρεούται και δεν συνέταξε ενοποιημένες οικονομικές καταστάσεις.</w:t>
      </w:r>
    </w:p>
    <w:p w14:paraId="1C4A3B3F" w14:textId="77777777" w:rsidR="003D5F78" w:rsidRPr="008B3A0B" w:rsidRDefault="003D5F78" w:rsidP="00F51A15">
      <w:pPr>
        <w:spacing w:before="0" w:after="0" w:line="360" w:lineRule="exact"/>
        <w:rPr>
          <w:rFonts w:ascii="Calibri" w:hAnsi="Calibri" w:cs="Calibri"/>
          <w:b/>
          <w:sz w:val="20"/>
          <w:szCs w:val="20"/>
          <w:lang w:val="el-GR"/>
        </w:rPr>
      </w:pPr>
    </w:p>
    <w:p w14:paraId="66CF9CA7" w14:textId="77777777" w:rsidR="00C07BFD" w:rsidRPr="008B3A0B" w:rsidRDefault="00C07BFD" w:rsidP="00F51A15">
      <w:pPr>
        <w:spacing w:before="0" w:after="0" w:line="360" w:lineRule="exact"/>
        <w:rPr>
          <w:rFonts w:ascii="Calibri" w:hAnsi="Calibri" w:cs="Calibri"/>
          <w:b/>
          <w:sz w:val="20"/>
          <w:szCs w:val="20"/>
          <w:lang w:val="el-GR"/>
        </w:rPr>
      </w:pPr>
      <w:r w:rsidRPr="008B3A0B">
        <w:rPr>
          <w:rFonts w:ascii="Calibri" w:hAnsi="Calibri" w:cs="Calibri"/>
          <w:b/>
          <w:sz w:val="20"/>
          <w:szCs w:val="20"/>
          <w:lang w:val="el-GR"/>
        </w:rPr>
        <w:t>5.</w:t>
      </w:r>
      <w:r w:rsidR="00611817" w:rsidRPr="008B3A0B">
        <w:rPr>
          <w:rFonts w:ascii="Calibri" w:hAnsi="Calibri" w:cs="Calibri"/>
          <w:b/>
          <w:sz w:val="20"/>
          <w:szCs w:val="20"/>
          <w:lang w:val="el-GR"/>
        </w:rPr>
        <w:t>2</w:t>
      </w:r>
      <w:r w:rsidRPr="008B3A0B">
        <w:rPr>
          <w:rFonts w:ascii="Calibri" w:hAnsi="Calibri" w:cs="Calibri"/>
          <w:b/>
          <w:sz w:val="20"/>
          <w:szCs w:val="20"/>
          <w:lang w:val="el-GR"/>
        </w:rPr>
        <w:t xml:space="preserve"> Μ</w:t>
      </w:r>
      <w:r w:rsidR="00E342FB" w:rsidRPr="008B3A0B">
        <w:rPr>
          <w:rFonts w:ascii="Calibri" w:hAnsi="Calibri" w:cs="Calibri"/>
          <w:b/>
          <w:sz w:val="20"/>
          <w:szCs w:val="20"/>
          <w:lang w:val="el-GR"/>
        </w:rPr>
        <w:t>ετατροπή ξένου ν</w:t>
      </w:r>
      <w:r w:rsidR="00EF2201" w:rsidRPr="008B3A0B">
        <w:rPr>
          <w:rFonts w:ascii="Calibri" w:hAnsi="Calibri" w:cs="Calibri"/>
          <w:b/>
          <w:sz w:val="20"/>
          <w:szCs w:val="20"/>
          <w:lang w:val="el-GR"/>
        </w:rPr>
        <w:t>ομίσματος</w:t>
      </w:r>
    </w:p>
    <w:p w14:paraId="45B9986C" w14:textId="77777777" w:rsidR="00C07BFD" w:rsidRPr="008B3A0B" w:rsidRDefault="00C07BFD" w:rsidP="00F51A15">
      <w:pPr>
        <w:pStyle w:val="24"/>
        <w:shd w:val="clear" w:color="auto" w:fill="auto"/>
        <w:spacing w:before="0" w:after="0"/>
        <w:ind w:firstLine="0"/>
        <w:rPr>
          <w:rFonts w:ascii="Calibri" w:hAnsi="Calibri" w:cs="Calibri"/>
          <w:sz w:val="20"/>
          <w:szCs w:val="20"/>
        </w:rPr>
      </w:pPr>
      <w:r w:rsidRPr="008B3A0B">
        <w:rPr>
          <w:rFonts w:ascii="Calibri" w:hAnsi="Calibri" w:cs="Calibri"/>
          <w:sz w:val="20"/>
          <w:szCs w:val="20"/>
        </w:rPr>
        <w:t>Οι οικονομικές καταστάσεις παρουσιάζονται σε ευρώ, που αποτελεί το λειτουργικό νόμισμα και το νόμισμα παρουσίασης της Εταιρείας. «Λειτουργικό» είναι το νόμισμα του πρωτεύοντος οικονομικού περιβάλλοντος στο οποίο λειτουργεί η Εταιρεία.</w:t>
      </w:r>
    </w:p>
    <w:p w14:paraId="7C193455" w14:textId="77777777" w:rsidR="00C07BFD" w:rsidRPr="008B3A0B" w:rsidRDefault="00C07BFD" w:rsidP="00F51A15">
      <w:pPr>
        <w:pStyle w:val="24"/>
        <w:shd w:val="clear" w:color="auto" w:fill="auto"/>
        <w:spacing w:before="0" w:after="0"/>
        <w:ind w:firstLine="0"/>
        <w:rPr>
          <w:rFonts w:ascii="Calibri" w:hAnsi="Calibri" w:cs="Calibri"/>
          <w:sz w:val="20"/>
          <w:szCs w:val="20"/>
        </w:rPr>
      </w:pPr>
      <w:r w:rsidRPr="008B3A0B">
        <w:rPr>
          <w:rFonts w:ascii="Calibri" w:hAnsi="Calibri" w:cs="Calibri"/>
          <w:sz w:val="20"/>
          <w:szCs w:val="20"/>
        </w:rPr>
        <w:t>Οι συναλλαγές σε ξένα νομίσματα μετατρέπονται στο λειτουργικό νόμισμα με τη χρήση των ισοτιμιών που ισχύουν κατά την ημερομηνία των συναλλαγών.</w:t>
      </w:r>
    </w:p>
    <w:p w14:paraId="6DF99D8F" w14:textId="263E8DAC" w:rsidR="00A71848" w:rsidRDefault="00C07BFD" w:rsidP="00F51A15">
      <w:pPr>
        <w:pStyle w:val="24"/>
        <w:shd w:val="clear" w:color="auto" w:fill="auto"/>
        <w:spacing w:before="0" w:after="0"/>
        <w:ind w:firstLine="0"/>
        <w:rPr>
          <w:rFonts w:ascii="Calibri" w:hAnsi="Calibri" w:cs="Calibri"/>
          <w:sz w:val="20"/>
          <w:szCs w:val="20"/>
        </w:rPr>
      </w:pPr>
      <w:r w:rsidRPr="008B3A0B">
        <w:rPr>
          <w:rFonts w:ascii="Calibri" w:hAnsi="Calibri" w:cs="Calibri"/>
          <w:sz w:val="20"/>
          <w:szCs w:val="20"/>
        </w:rPr>
        <w:t>Κέρδη και ζημίες από συναλλαγματικές διαφορές οι οποίες προκύπτουν από την εκκαθάριση τέτοιων συναλλαγών κατά τη διάρκεια της χρήσης και από τη μετατροπή των νομισματικών στοιχείων που εκφράζονται σε ξένο νόμισμα με τις ισχύουσες ισοτιμίες κατά την ημερομηνία αναφοράς, καταχωρούνται στα αποτελέσματα. Οι συναλλαγματικές διαφορές από μη νομισματικά στοιχεία που αποτιμώνται στην εύλογη αξία τους, θεωρούνται ως τμήμα της εύλογης αξίας και συνεπώς καταχωρούνται όπου και οι διαφορές της εύλογης αξίας.</w:t>
      </w:r>
    </w:p>
    <w:p w14:paraId="4CD93C61" w14:textId="77777777" w:rsidR="00B42701" w:rsidRDefault="00B42701" w:rsidP="00B42701">
      <w:pPr>
        <w:pStyle w:val="42"/>
        <w:shd w:val="clear" w:color="auto" w:fill="auto"/>
        <w:tabs>
          <w:tab w:val="left" w:pos="1305"/>
        </w:tabs>
        <w:spacing w:after="0" w:line="360" w:lineRule="exact"/>
        <w:jc w:val="left"/>
        <w:rPr>
          <w:rFonts w:ascii="Calibri" w:hAnsi="Calibri" w:cs="Calibri"/>
          <w:sz w:val="20"/>
          <w:szCs w:val="20"/>
        </w:rPr>
      </w:pPr>
    </w:p>
    <w:p w14:paraId="7A79AEAF" w14:textId="0EB4E59C" w:rsidR="00B42701" w:rsidRPr="008B3A0B" w:rsidRDefault="00B42701" w:rsidP="00B42701">
      <w:pPr>
        <w:pStyle w:val="42"/>
        <w:shd w:val="clear" w:color="auto" w:fill="auto"/>
        <w:tabs>
          <w:tab w:val="left" w:pos="1305"/>
        </w:tabs>
        <w:spacing w:after="0" w:line="360" w:lineRule="exact"/>
        <w:jc w:val="left"/>
        <w:rPr>
          <w:rFonts w:ascii="Calibri" w:hAnsi="Calibri" w:cs="Calibri"/>
          <w:sz w:val="20"/>
          <w:szCs w:val="20"/>
          <w:lang w:val="el-GR"/>
        </w:rPr>
      </w:pPr>
      <w:r w:rsidRPr="008B3A0B">
        <w:rPr>
          <w:rFonts w:ascii="Calibri" w:hAnsi="Calibri" w:cs="Calibri"/>
          <w:sz w:val="20"/>
          <w:szCs w:val="20"/>
        </w:rPr>
        <w:t>5.</w:t>
      </w:r>
      <w:r w:rsidRPr="008B3A0B">
        <w:rPr>
          <w:rFonts w:ascii="Calibri" w:hAnsi="Calibri" w:cs="Calibri"/>
          <w:sz w:val="20"/>
          <w:szCs w:val="20"/>
          <w:lang w:val="el-GR"/>
        </w:rPr>
        <w:t>3</w:t>
      </w:r>
      <w:r w:rsidRPr="008B3A0B">
        <w:rPr>
          <w:rFonts w:ascii="Calibri" w:hAnsi="Calibri" w:cs="Calibri"/>
          <w:sz w:val="20"/>
          <w:szCs w:val="20"/>
        </w:rPr>
        <w:t xml:space="preserve"> </w:t>
      </w:r>
      <w:r w:rsidRPr="008B3A0B">
        <w:rPr>
          <w:rFonts w:ascii="Calibri" w:hAnsi="Calibri" w:cs="Calibri"/>
          <w:sz w:val="20"/>
          <w:szCs w:val="20"/>
          <w:lang w:val="el-GR"/>
        </w:rPr>
        <w:t>Ενσώματα περιουσιακά στοιχεία</w:t>
      </w:r>
    </w:p>
    <w:p w14:paraId="292F740D" w14:textId="77777777" w:rsidR="00B42701" w:rsidRPr="008B3A0B" w:rsidRDefault="00B42701" w:rsidP="00B42701">
      <w:pPr>
        <w:spacing w:line="360" w:lineRule="exact"/>
        <w:rPr>
          <w:rFonts w:ascii="Calibri" w:hAnsi="Calibri" w:cs="Calibri"/>
          <w:sz w:val="20"/>
          <w:szCs w:val="20"/>
          <w:lang w:val="el-GR" w:eastAsia="x-none"/>
        </w:rPr>
      </w:pPr>
      <w:r w:rsidRPr="008B3A0B">
        <w:rPr>
          <w:rFonts w:ascii="Calibri" w:hAnsi="Calibri" w:cs="Calibri"/>
          <w:sz w:val="20"/>
          <w:szCs w:val="20"/>
          <w:lang w:val="el-GR" w:eastAsia="x-none"/>
        </w:rPr>
        <w:t>Τα ενσώματα πάγια περιουσιακά στοιχεία απεικονίζονται στις οικονομικές καταστάσεις στις αξίες κτήσεώς τους. Οι αξίες αυτές απεικονίζονται μειωμένες: (α) κατά τις συσσωρευμένες αποσβέσεις και (β) την τυχόν απαξίωση των παγίων.</w:t>
      </w:r>
    </w:p>
    <w:p w14:paraId="1C83E6AC" w14:textId="77777777" w:rsidR="00B42701" w:rsidRPr="008B3A0B" w:rsidRDefault="00B42701" w:rsidP="00B42701">
      <w:pPr>
        <w:spacing w:line="360" w:lineRule="exact"/>
        <w:rPr>
          <w:rFonts w:ascii="Calibri" w:hAnsi="Calibri" w:cs="Calibri"/>
          <w:sz w:val="20"/>
          <w:szCs w:val="20"/>
          <w:lang w:val="el-GR" w:eastAsia="x-none"/>
        </w:rPr>
      </w:pPr>
      <w:r w:rsidRPr="008B3A0B">
        <w:rPr>
          <w:rFonts w:ascii="Calibri" w:hAnsi="Calibri" w:cs="Calibri"/>
          <w:sz w:val="20"/>
          <w:szCs w:val="20"/>
          <w:lang w:val="el-GR" w:eastAsia="x-none"/>
        </w:rPr>
        <w:t>Το αρχικό κόστος κτήσης κάποιου ακινήτου, εγκατάστασης ή εξοπλισμού αποτελείται από την τιμή αγοράς συμπεριλαμβανομένων των δασμών εισαγωγής και των μη επιστρεφόμενων φόρων αγοράς καθώς και οποιοδήποτε αναγκαίο κόστος ώστε να καταστεί το πάγιο λειτουργικό και έτοιμο για την κατά προορισμό χρήση του.</w:t>
      </w:r>
    </w:p>
    <w:p w14:paraId="0B35270F" w14:textId="77777777" w:rsidR="00B42701" w:rsidRPr="008B3A0B" w:rsidRDefault="00B42701" w:rsidP="00B42701">
      <w:pPr>
        <w:spacing w:line="360" w:lineRule="exact"/>
        <w:rPr>
          <w:rFonts w:ascii="Calibri" w:hAnsi="Calibri" w:cs="Calibri"/>
          <w:sz w:val="20"/>
          <w:szCs w:val="20"/>
          <w:lang w:val="el-GR" w:eastAsia="x-none"/>
        </w:rPr>
      </w:pPr>
      <w:r w:rsidRPr="008B3A0B">
        <w:rPr>
          <w:rFonts w:ascii="Calibri" w:hAnsi="Calibri" w:cs="Calibri"/>
          <w:sz w:val="20"/>
          <w:szCs w:val="20"/>
          <w:lang w:val="el-GR" w:eastAsia="x-none"/>
        </w:rPr>
        <w:t>Ειδικότερα το κόστος των ιδιοπαραγόμενων πάγιων στοιχείων, συμπεριλαμβανομένων των βιολογικών, περιλαμβάνει το κόστος πρώτων υλών, αναλώσιμων υλικών, εργασίας και άλλο κόστος που σχετίζεται άμεσα με το εν λόγω πάγιο στοιχείο. Επιπλέον περιλαμβάνει μια εύλογη αναλογία σταθερών και μεταβλητών εξόδων που σχετίζονται έμμεσα με το εν λόγω πάγιο στοιχείο, στο βαθμό που τα ποσά αυτά αναφέρονται στην περίοδο κατασκευής. Η εταιρεία δεν επιβαρύνει το κόστος των ιδιοπαραγόμενων πάγιων στοιχείων μακράς περιόδου κατασκευής ή παραγωγής με τόκους εντόκων υποχρεώσεων κατά το μέρος που αναλογούν σε αυτό.</w:t>
      </w:r>
    </w:p>
    <w:p w14:paraId="1128245F" w14:textId="77777777" w:rsidR="00B42701" w:rsidRPr="008B3A0B" w:rsidRDefault="00B42701" w:rsidP="00B42701">
      <w:pPr>
        <w:spacing w:line="360" w:lineRule="exact"/>
        <w:rPr>
          <w:rFonts w:ascii="Calibri" w:hAnsi="Calibri" w:cs="Calibri"/>
          <w:sz w:val="20"/>
          <w:szCs w:val="20"/>
          <w:lang w:val="el-GR" w:eastAsia="x-none"/>
        </w:rPr>
      </w:pPr>
      <w:r w:rsidRPr="008B3A0B">
        <w:rPr>
          <w:rFonts w:ascii="Calibri" w:hAnsi="Calibri" w:cs="Calibri"/>
          <w:sz w:val="20"/>
          <w:szCs w:val="20"/>
          <w:lang w:val="el-GR" w:eastAsia="x-none"/>
        </w:rPr>
        <w:lastRenderedPageBreak/>
        <w:t>Μεταγενέστερα της αρχικής καταχωρίσεως πάγια περιουσιακά στοιχεία αποτιμούνται στο αποσβέσιμο κόστος (αρχικό κόστος κτήσεως, πλέον κάθε μεταγενέστερη δαπάνη που πληροί τον ορισμό του περιουσιακού στοιχείου, μείον σωρευμένες αποσβέσεις και ζημίες απομειώσεως).</w:t>
      </w:r>
    </w:p>
    <w:p w14:paraId="4C0813A6" w14:textId="77777777" w:rsidR="00B42701" w:rsidRPr="008B3A0B" w:rsidRDefault="00B42701" w:rsidP="00B42701">
      <w:pPr>
        <w:spacing w:line="360" w:lineRule="exact"/>
        <w:rPr>
          <w:rFonts w:ascii="Calibri" w:hAnsi="Calibri" w:cs="Calibri"/>
          <w:sz w:val="20"/>
          <w:szCs w:val="20"/>
          <w:lang w:val="el-GR" w:eastAsia="x-none"/>
        </w:rPr>
      </w:pPr>
      <w:r w:rsidRPr="008B3A0B">
        <w:rPr>
          <w:rFonts w:ascii="Calibri" w:hAnsi="Calibri" w:cs="Calibri"/>
          <w:sz w:val="20"/>
          <w:szCs w:val="20"/>
          <w:lang w:val="el-GR" w:eastAsia="x-none"/>
        </w:rPr>
        <w:t>Κατά την απόσυρση ή πώληση κάποιου περιουσιακού στοιχείου, το σχετικό κόστος και οι σωρευμένες αποσβέσεις διαγράφονται από τους αντίστοιχους λογαριασμούς τη χρονική περίοδο της απόσυρσης ή της πώλησης και τα σχετικά κέρδη ή ζημίες αναγνωρίζονται στην κατάσταση αποτελεσμάτων.</w:t>
      </w:r>
    </w:p>
    <w:p w14:paraId="6CE6978D" w14:textId="77777777" w:rsidR="00B42701" w:rsidRPr="008B3A0B" w:rsidRDefault="00B42701" w:rsidP="00B42701">
      <w:pPr>
        <w:spacing w:line="360" w:lineRule="exact"/>
        <w:rPr>
          <w:rFonts w:ascii="Calibri" w:hAnsi="Calibri" w:cs="Calibri"/>
          <w:sz w:val="20"/>
          <w:szCs w:val="20"/>
          <w:lang w:val="el-GR" w:eastAsia="x-none"/>
        </w:rPr>
      </w:pPr>
      <w:r w:rsidRPr="008B3A0B">
        <w:rPr>
          <w:rFonts w:ascii="Calibri" w:hAnsi="Calibri" w:cs="Calibri"/>
          <w:sz w:val="20"/>
          <w:szCs w:val="20"/>
          <w:lang w:val="el-GR" w:eastAsia="x-none"/>
        </w:rPr>
        <w:t>Οι υπολειμματικές αξίες και οι ωφέλιμες ζωές των ενσωμάτων παγίων, υπόκεινται σε επανεξέταση σε κάθε ημερομηνία ισολογισμού. Όταν οι λογιστικές αξίες των ενσωμάτων ακινητοποιήσεων υπερβαίνουν την ανακτήσιμη αξία τους, η διαφορά (απομείωση) καταχωρείται άμεσα ως έξοδο στην κατάσταση αποτελεσμάτων.</w:t>
      </w:r>
    </w:p>
    <w:p w14:paraId="6550EAAA" w14:textId="77777777" w:rsidR="00B42701" w:rsidRPr="008B3A0B" w:rsidRDefault="00B42701" w:rsidP="00B42701">
      <w:pPr>
        <w:spacing w:line="360" w:lineRule="exact"/>
        <w:rPr>
          <w:rFonts w:ascii="Calibri" w:hAnsi="Calibri" w:cs="Calibri"/>
          <w:sz w:val="20"/>
          <w:szCs w:val="20"/>
          <w:lang w:val="el-GR" w:eastAsia="x-none"/>
        </w:rPr>
      </w:pPr>
      <w:r w:rsidRPr="008B3A0B">
        <w:rPr>
          <w:rFonts w:ascii="Calibri" w:hAnsi="Calibri" w:cs="Calibri"/>
          <w:sz w:val="20"/>
          <w:szCs w:val="20"/>
          <w:lang w:val="el-GR" w:eastAsia="x-none"/>
        </w:rPr>
        <w:t xml:space="preserve">Οι αποσβέσεις επιβαρύνουν την Κατάσταση Αποτελεσμάτων, με βάση τη σταθερή μέθοδο απόσβεσης, καθ' όλη τη διάρκεια της εκτιμώμενης ωφέλιμης ζωής των παγίων περιουσιακών στοιχείων. Οι εδαφικές εκτάσεις δεν αποσβένονται. </w:t>
      </w:r>
    </w:p>
    <w:p w14:paraId="48CDB6E5" w14:textId="77777777" w:rsidR="005B2C8A" w:rsidRPr="008B3A0B" w:rsidRDefault="005B2C8A" w:rsidP="00F51A15">
      <w:pPr>
        <w:pStyle w:val="24"/>
        <w:shd w:val="clear" w:color="auto" w:fill="auto"/>
        <w:spacing w:before="0" w:after="0"/>
        <w:ind w:firstLine="0"/>
        <w:rPr>
          <w:rFonts w:ascii="Calibri" w:hAnsi="Calibri" w:cs="Calibri"/>
          <w:sz w:val="20"/>
          <w:szCs w:val="20"/>
        </w:rPr>
      </w:pPr>
    </w:p>
    <w:p w14:paraId="5602B688" w14:textId="08C59E8D" w:rsidR="00716CE1" w:rsidRPr="008B3A0B" w:rsidRDefault="00716CE1" w:rsidP="00716CE1">
      <w:pPr>
        <w:pStyle w:val="42"/>
        <w:shd w:val="clear" w:color="auto" w:fill="auto"/>
        <w:tabs>
          <w:tab w:val="left" w:pos="1305"/>
        </w:tabs>
        <w:spacing w:after="0" w:line="360" w:lineRule="exact"/>
        <w:jc w:val="left"/>
        <w:rPr>
          <w:rFonts w:ascii="Calibri" w:hAnsi="Calibri" w:cs="Calibri"/>
          <w:sz w:val="20"/>
          <w:szCs w:val="20"/>
        </w:rPr>
      </w:pPr>
      <w:bookmarkStart w:id="69" w:name="_Toc494459030"/>
      <w:r w:rsidRPr="008B3A0B">
        <w:rPr>
          <w:rFonts w:ascii="Calibri" w:hAnsi="Calibri" w:cs="Calibri"/>
          <w:sz w:val="20"/>
          <w:szCs w:val="20"/>
        </w:rPr>
        <w:t>5.</w:t>
      </w:r>
      <w:r w:rsidR="00B42701">
        <w:rPr>
          <w:rFonts w:ascii="Calibri" w:hAnsi="Calibri" w:cs="Calibri"/>
          <w:sz w:val="20"/>
          <w:szCs w:val="20"/>
          <w:lang w:val="el-GR"/>
        </w:rPr>
        <w:t>4</w:t>
      </w:r>
      <w:r w:rsidRPr="008B3A0B">
        <w:rPr>
          <w:rFonts w:ascii="Calibri" w:hAnsi="Calibri" w:cs="Calibri"/>
          <w:sz w:val="20"/>
          <w:szCs w:val="20"/>
        </w:rPr>
        <w:t xml:space="preserve"> Απομείωση αξίας μη χρηματοοικονομικών περιουσιακών στοιχείων</w:t>
      </w:r>
    </w:p>
    <w:p w14:paraId="4121745F" w14:textId="77777777" w:rsidR="00716CE1" w:rsidRPr="008B3A0B" w:rsidRDefault="00716CE1" w:rsidP="00716CE1">
      <w:pPr>
        <w:pStyle w:val="24"/>
        <w:shd w:val="clear" w:color="auto" w:fill="auto"/>
        <w:spacing w:before="0" w:after="0"/>
        <w:ind w:firstLine="0"/>
        <w:rPr>
          <w:rFonts w:ascii="Calibri" w:hAnsi="Calibri" w:cs="Calibri"/>
          <w:sz w:val="20"/>
          <w:szCs w:val="20"/>
        </w:rPr>
      </w:pPr>
      <w:r w:rsidRPr="008B3A0B">
        <w:rPr>
          <w:rFonts w:ascii="Calibri" w:hAnsi="Calibri" w:cs="Calibri"/>
          <w:sz w:val="20"/>
          <w:szCs w:val="20"/>
        </w:rPr>
        <w:t>Τα στοιχεία του ενεργητικού που αποσβένονται υπόκεινται σε έλεγχο απομείωσης της αξίας τους όταν υπάρχουν ενδείξεις ότι η λογιστική αξία τους δεν είναι ανακτήσιμη. Η ανακτήσιμη αξία είναι το μεγαλύτερο ποσό μεταξύ της εύλογης αξίας μείον το κόστος διάθεσης και της αξίας λόγω χρήσης. Η ζημία λόγω μείωσης της αξίας των στοιχείων του ενεργητικού αναγνωρίζεται, όταν η λογιστική αξία των στοιχείων αυτών (ή της Μονάδας Δημιουργίας Ταμειακών Ροών) είναι μεγαλύτερη από την ανακτήσιμη αξία τους.</w:t>
      </w:r>
    </w:p>
    <w:p w14:paraId="3B7A28BE" w14:textId="77777777" w:rsidR="00716CE1" w:rsidRPr="008B3A0B" w:rsidRDefault="00716CE1" w:rsidP="001A096D">
      <w:pPr>
        <w:pStyle w:val="24"/>
        <w:shd w:val="clear" w:color="auto" w:fill="auto"/>
        <w:spacing w:before="0" w:after="0"/>
        <w:ind w:firstLine="0"/>
        <w:rPr>
          <w:rFonts w:ascii="Calibri" w:hAnsi="Calibri" w:cs="Calibri"/>
          <w:sz w:val="20"/>
          <w:szCs w:val="20"/>
        </w:rPr>
      </w:pPr>
      <w:r w:rsidRPr="008B3A0B">
        <w:rPr>
          <w:rFonts w:ascii="Calibri" w:hAnsi="Calibri" w:cs="Calibri"/>
          <w:sz w:val="20"/>
          <w:szCs w:val="20"/>
        </w:rPr>
        <w:t>Κατά την εκτίμηση της αξίας λόγω χρήσης οι εκτιμώμενες μελλοντικές ταμειακές ροές προεξοφλούνται στην παρούσα αξία τους κάνοντας χρήση ενός προεξοφλητικού επιτοκίου το οποίο αντανακλά τρέχουσες αξιολογήσεις της αξίας του χρήματος στον χρόνο και στους συγκεκριμένους κινδύνους των εν λόγω στοιχείων του ενεργητικού. Κατά τον προσδιορισμό της εύλογης αξίας μείον το κόστος διάθεσης, λαμβάνονται υπόψη πρόσφατες συναλλαγές στην αγορά. Οι ζημιές απομείωσης καταχωρούνται ως έξοδα στα αποτελέσματα χρήσης όταν προκύπτουν.</w:t>
      </w:r>
    </w:p>
    <w:bookmarkEnd w:id="69"/>
    <w:p w14:paraId="3DAAA750" w14:textId="77777777" w:rsidR="00084F10" w:rsidRPr="008B3A0B" w:rsidRDefault="00084F10" w:rsidP="00F51A15">
      <w:pPr>
        <w:pStyle w:val="24"/>
        <w:shd w:val="clear" w:color="auto" w:fill="auto"/>
        <w:spacing w:before="0" w:after="0"/>
        <w:ind w:firstLine="0"/>
        <w:rPr>
          <w:rFonts w:ascii="Calibri" w:hAnsi="Calibri" w:cs="Calibri"/>
          <w:sz w:val="20"/>
          <w:szCs w:val="20"/>
        </w:rPr>
      </w:pPr>
    </w:p>
    <w:p w14:paraId="56E176BC" w14:textId="53E6398C" w:rsidR="00E743D7" w:rsidRPr="008B3A0B" w:rsidRDefault="00E743D7" w:rsidP="00F51A15">
      <w:pPr>
        <w:pStyle w:val="42"/>
        <w:shd w:val="clear" w:color="auto" w:fill="auto"/>
        <w:tabs>
          <w:tab w:val="left" w:pos="1305"/>
        </w:tabs>
        <w:spacing w:after="0" w:line="360" w:lineRule="exact"/>
        <w:jc w:val="left"/>
        <w:rPr>
          <w:rFonts w:ascii="Calibri" w:hAnsi="Calibri" w:cs="Calibri"/>
          <w:sz w:val="20"/>
          <w:szCs w:val="20"/>
        </w:rPr>
      </w:pPr>
      <w:r w:rsidRPr="008B3A0B">
        <w:rPr>
          <w:rFonts w:ascii="Calibri" w:hAnsi="Calibri" w:cs="Calibri"/>
          <w:sz w:val="20"/>
          <w:szCs w:val="20"/>
        </w:rPr>
        <w:t>5.</w:t>
      </w:r>
      <w:r w:rsidR="002D3A0D">
        <w:rPr>
          <w:rFonts w:ascii="Calibri" w:hAnsi="Calibri" w:cs="Calibri"/>
          <w:sz w:val="20"/>
          <w:szCs w:val="20"/>
          <w:lang w:val="el-GR"/>
        </w:rPr>
        <w:t>5</w:t>
      </w:r>
      <w:r w:rsidRPr="008B3A0B">
        <w:rPr>
          <w:rFonts w:ascii="Calibri" w:hAnsi="Calibri" w:cs="Calibri"/>
          <w:sz w:val="20"/>
          <w:szCs w:val="20"/>
        </w:rPr>
        <w:t xml:space="preserve"> </w:t>
      </w:r>
      <w:r w:rsidR="00EF2201" w:rsidRPr="008B3A0B">
        <w:rPr>
          <w:rFonts w:ascii="Calibri" w:hAnsi="Calibri" w:cs="Calibri"/>
          <w:sz w:val="20"/>
          <w:szCs w:val="20"/>
        </w:rPr>
        <w:t>Χρηματοοικονομικά μέσα</w:t>
      </w:r>
      <w:r w:rsidR="00EF2201" w:rsidRPr="008B3A0B">
        <w:rPr>
          <w:rFonts w:ascii="Calibri" w:hAnsi="Calibri" w:cs="Calibri"/>
          <w:sz w:val="20"/>
          <w:szCs w:val="20"/>
        </w:rPr>
        <w:tab/>
      </w:r>
    </w:p>
    <w:p w14:paraId="2294FFDD" w14:textId="77777777" w:rsidR="00E743D7" w:rsidRPr="008B3A0B" w:rsidRDefault="00E743D7" w:rsidP="00F51A15">
      <w:pPr>
        <w:pStyle w:val="24"/>
        <w:shd w:val="clear" w:color="auto" w:fill="auto"/>
        <w:spacing w:before="0" w:after="0"/>
        <w:ind w:firstLine="0"/>
        <w:rPr>
          <w:rFonts w:ascii="Calibri" w:hAnsi="Calibri" w:cs="Calibri"/>
          <w:sz w:val="20"/>
          <w:szCs w:val="20"/>
        </w:rPr>
      </w:pPr>
      <w:r w:rsidRPr="008B3A0B">
        <w:rPr>
          <w:rFonts w:ascii="Calibri" w:hAnsi="Calibri" w:cs="Calibri"/>
          <w:sz w:val="20"/>
          <w:szCs w:val="20"/>
        </w:rPr>
        <w:t>Χρηματοοικονομικό μέσο είναι κάθε σύμβαση που δημιουργεί ένα χρηματοοικονομικό στοιχείο του ενεργητικού για μία επιχείρηση και μία χρηματοοικονομική υποχρέωση ή έναν συμμετοχικό τίτλο για μία άλλη επιχείρηση.</w:t>
      </w:r>
    </w:p>
    <w:p w14:paraId="49287489" w14:textId="77777777" w:rsidR="00E743D7" w:rsidRPr="008B3A0B" w:rsidRDefault="00E743D7" w:rsidP="00F51A15">
      <w:pPr>
        <w:pStyle w:val="24"/>
        <w:shd w:val="clear" w:color="auto" w:fill="auto"/>
        <w:spacing w:before="0" w:after="0"/>
        <w:ind w:firstLine="0"/>
        <w:rPr>
          <w:rFonts w:ascii="Calibri" w:hAnsi="Calibri" w:cs="Calibri"/>
          <w:sz w:val="20"/>
          <w:szCs w:val="20"/>
          <w:lang w:val="el-GR"/>
        </w:rPr>
      </w:pPr>
      <w:r w:rsidRPr="008B3A0B">
        <w:rPr>
          <w:rFonts w:ascii="Calibri" w:hAnsi="Calibri" w:cs="Calibri"/>
          <w:sz w:val="20"/>
          <w:szCs w:val="20"/>
        </w:rPr>
        <w:t>Από την 1/1/2018 η Εταιρεία ξεκίνησε την εφαρμογή του νέου Προτύπου ΔΠΧΑ 9 «Χρηματοοικονομικά Μέσα» χωρίς αναπροσαρμογή της συγκριτικής πληροφόρησης, αναγνωρίζοντας τη σωρευτική επίδραση της αρχικής εφαρμογής στο υπόλοιπο έναρξης των Ιδίων Κεφαλαίων κατά την ημερομηνία αυτή (1/1/2018).</w:t>
      </w:r>
      <w:r w:rsidR="007940C0" w:rsidRPr="008B3A0B">
        <w:rPr>
          <w:rFonts w:ascii="Calibri" w:hAnsi="Calibri" w:cs="Calibri"/>
          <w:sz w:val="20"/>
          <w:szCs w:val="20"/>
          <w:lang w:val="el-GR"/>
        </w:rPr>
        <w:t xml:space="preserve"> </w:t>
      </w:r>
      <w:r w:rsidR="007940C0" w:rsidRPr="00502BE8">
        <w:rPr>
          <w:rFonts w:ascii="Calibri" w:hAnsi="Calibri" w:cs="Calibri"/>
          <w:sz w:val="20"/>
          <w:szCs w:val="20"/>
          <w:lang w:val="el-GR"/>
        </w:rPr>
        <w:t>Αναλυτική αναφορά σχετικά διενεργείται στη Σημείωση 3.1.</w:t>
      </w:r>
    </w:p>
    <w:p w14:paraId="300B8EE7" w14:textId="77777777" w:rsidR="00163DDB" w:rsidRPr="008B3A0B" w:rsidRDefault="00163DDB" w:rsidP="00F51A15">
      <w:pPr>
        <w:pStyle w:val="24"/>
        <w:shd w:val="clear" w:color="auto" w:fill="auto"/>
        <w:spacing w:before="0" w:after="0"/>
        <w:ind w:firstLine="0"/>
        <w:rPr>
          <w:rFonts w:ascii="Calibri" w:hAnsi="Calibri" w:cs="Calibri"/>
          <w:sz w:val="20"/>
          <w:szCs w:val="20"/>
        </w:rPr>
      </w:pPr>
    </w:p>
    <w:p w14:paraId="4675F34F" w14:textId="2B4DEE1E" w:rsidR="00E743D7" w:rsidRPr="008B3A0B" w:rsidRDefault="00E743D7" w:rsidP="00F51A15">
      <w:pPr>
        <w:pStyle w:val="111"/>
        <w:shd w:val="clear" w:color="auto" w:fill="auto"/>
        <w:spacing w:after="0" w:line="360" w:lineRule="exact"/>
        <w:ind w:firstLine="0"/>
        <w:rPr>
          <w:rFonts w:ascii="Calibri" w:hAnsi="Calibri" w:cs="Calibri"/>
          <w:sz w:val="20"/>
          <w:szCs w:val="20"/>
        </w:rPr>
      </w:pPr>
      <w:r w:rsidRPr="008B3A0B">
        <w:rPr>
          <w:rFonts w:ascii="Calibri" w:hAnsi="Calibri" w:cs="Calibri"/>
          <w:sz w:val="20"/>
          <w:szCs w:val="20"/>
        </w:rPr>
        <w:t>Αναγνώριση χρηματοοικονομικών μέσων</w:t>
      </w:r>
    </w:p>
    <w:p w14:paraId="3603EACD" w14:textId="77777777" w:rsidR="00E743D7" w:rsidRPr="008B3A0B" w:rsidRDefault="00E743D7" w:rsidP="00F51A15">
      <w:pPr>
        <w:pStyle w:val="24"/>
        <w:shd w:val="clear" w:color="auto" w:fill="auto"/>
        <w:spacing w:before="0" w:after="0"/>
        <w:ind w:firstLine="0"/>
        <w:rPr>
          <w:rFonts w:ascii="Calibri" w:hAnsi="Calibri" w:cs="Calibri"/>
          <w:sz w:val="20"/>
          <w:szCs w:val="20"/>
          <w:lang w:val="el-GR"/>
        </w:rPr>
      </w:pPr>
      <w:r w:rsidRPr="008B3A0B">
        <w:rPr>
          <w:rFonts w:ascii="Calibri" w:hAnsi="Calibri" w:cs="Calibri"/>
          <w:sz w:val="20"/>
          <w:szCs w:val="20"/>
        </w:rPr>
        <w:lastRenderedPageBreak/>
        <w:t>Ένα χρηματοοικονομικό στοιχείο του ενεργητικού ή μία χρηματοοικονομική υποχρέωση αναγνωρίζονται στην Κατάσταση Οικονομική</w:t>
      </w:r>
      <w:r w:rsidR="00503EA4" w:rsidRPr="008B3A0B">
        <w:rPr>
          <w:rFonts w:ascii="Calibri" w:hAnsi="Calibri" w:cs="Calibri"/>
          <w:sz w:val="20"/>
          <w:szCs w:val="20"/>
        </w:rPr>
        <w:t>ς Θέσης, όταν και μόνο όταν, η Ε</w:t>
      </w:r>
      <w:r w:rsidRPr="008B3A0B">
        <w:rPr>
          <w:rFonts w:ascii="Calibri" w:hAnsi="Calibri" w:cs="Calibri"/>
          <w:sz w:val="20"/>
          <w:szCs w:val="20"/>
        </w:rPr>
        <w:t>ταιρεία καθίσταται ένα εκ των συμβαλλομένων μερών του χρηματοοικονομικού μέσου.</w:t>
      </w:r>
    </w:p>
    <w:p w14:paraId="4F5390CA" w14:textId="77777777" w:rsidR="00163DDB" w:rsidRPr="008B3A0B" w:rsidRDefault="00163DDB" w:rsidP="00F51A15">
      <w:pPr>
        <w:pStyle w:val="24"/>
        <w:shd w:val="clear" w:color="auto" w:fill="auto"/>
        <w:spacing w:before="0" w:after="0"/>
        <w:ind w:firstLine="0"/>
        <w:rPr>
          <w:rFonts w:ascii="Calibri" w:hAnsi="Calibri" w:cs="Calibri"/>
          <w:sz w:val="20"/>
          <w:szCs w:val="20"/>
        </w:rPr>
      </w:pPr>
    </w:p>
    <w:p w14:paraId="53E678D0" w14:textId="77777777" w:rsidR="00E743D7" w:rsidRPr="008B3A0B" w:rsidRDefault="00E743D7" w:rsidP="00F51A15">
      <w:pPr>
        <w:pStyle w:val="111"/>
        <w:shd w:val="clear" w:color="auto" w:fill="auto"/>
        <w:spacing w:after="0" w:line="360" w:lineRule="exact"/>
        <w:ind w:firstLine="0"/>
        <w:rPr>
          <w:rFonts w:ascii="Calibri" w:hAnsi="Calibri" w:cs="Calibri"/>
          <w:sz w:val="20"/>
          <w:szCs w:val="20"/>
        </w:rPr>
      </w:pPr>
      <w:r w:rsidRPr="008B3A0B">
        <w:rPr>
          <w:rFonts w:ascii="Calibri" w:hAnsi="Calibri" w:cs="Calibri"/>
          <w:sz w:val="20"/>
          <w:szCs w:val="20"/>
        </w:rPr>
        <w:t>Αρχική επιμέτρηση χρηματοοικονομικών μέσων</w:t>
      </w:r>
    </w:p>
    <w:p w14:paraId="4BB59ED3" w14:textId="77777777" w:rsidR="00E743D7" w:rsidRPr="008B3A0B" w:rsidRDefault="00E743D7" w:rsidP="00F51A15">
      <w:pPr>
        <w:pStyle w:val="24"/>
        <w:shd w:val="clear" w:color="auto" w:fill="auto"/>
        <w:spacing w:before="0" w:after="0"/>
        <w:ind w:firstLine="0"/>
        <w:rPr>
          <w:rFonts w:ascii="Calibri" w:hAnsi="Calibri" w:cs="Calibri"/>
          <w:sz w:val="20"/>
          <w:szCs w:val="20"/>
        </w:rPr>
      </w:pPr>
      <w:r w:rsidRPr="008B3A0B">
        <w:rPr>
          <w:rFonts w:ascii="Calibri" w:hAnsi="Calibri" w:cs="Calibri"/>
          <w:sz w:val="20"/>
          <w:szCs w:val="20"/>
        </w:rPr>
        <w:t>Με εξαίρεση τις εμπορικές απαιτήσεις που δεν περιέχουν σημαντική συνιστώσα χρηματοδότησης και επιμετρώνται σύμφωνα με τα όσα ορίζονται στο ΔΠΧΑ 15, ήτοι στην τιμή συναλλαγής τους, τα χρηματοοικονομικά στοιχεία του ενεργητικού και οι χρηματοοικονομικές υποχρεώσεις επιμετρώνται αρχικά στην εύλογη αξία τους, αυξημένη (ή μειωμένη στην περίπτωση των χρηματοοικονομικών υποχρεώσεων) με το σχετικό κόστος της συναλλαγής. Τα σχετικά κόστη δεν προστίθενται στην περίπτωση των χρηματοοικονομικών στοιχείων του ενεργητικού (αφαιρούνται στην περίπτωση των χρηματοοικονομικών υποχρεώσεων) που επιμετρώνται στην εύλογη αξία μέσω των αποτελεσμάτων.</w:t>
      </w:r>
    </w:p>
    <w:p w14:paraId="119AE7A3" w14:textId="77777777" w:rsidR="00E743D7" w:rsidRPr="008B3A0B" w:rsidRDefault="00E743D7" w:rsidP="00F51A15">
      <w:pPr>
        <w:pStyle w:val="24"/>
        <w:shd w:val="clear" w:color="auto" w:fill="auto"/>
        <w:spacing w:before="0" w:after="0"/>
        <w:ind w:firstLine="0"/>
        <w:rPr>
          <w:rFonts w:ascii="Calibri" w:hAnsi="Calibri" w:cs="Calibri"/>
          <w:sz w:val="20"/>
          <w:szCs w:val="20"/>
        </w:rPr>
      </w:pPr>
      <w:r w:rsidRPr="008B3A0B">
        <w:rPr>
          <w:rFonts w:ascii="Calibri" w:hAnsi="Calibri" w:cs="Calibri"/>
          <w:sz w:val="20"/>
          <w:szCs w:val="20"/>
        </w:rPr>
        <w:t>Η εύλογη αξία ενός χρηματοοικονομικού μέσου κατά την αρχική αναγνώριση είναι συνήθως η τιμή της συναλλαγής, δηλαδή η εύλογη αξία του ανταλλάγματος που καταβλήθηκε ή ελήφθη σύμφωνα με τους ορισμούς του ΔΠΧΑ 13. Ωστόσο, σε ορισμένες περιπτώσεις ενδέχεται η εύλογη αξία του χρηματοοικονομικού στοιχείου του ενεργητικού ή της χρηματοοικονομικής υποχρέωσης κατά την αρχική αναγνώριση, να διαφέρει από την τιμή της συναλλαγής. Στην περίπτωση που μέρος του ανταλλάγματος που καταβλήθηκε ή ελήφθη αφορά σε κάποιο άλλο στοιχείο πέραν τ</w:t>
      </w:r>
      <w:r w:rsidR="00503EA4" w:rsidRPr="008B3A0B">
        <w:rPr>
          <w:rFonts w:ascii="Calibri" w:hAnsi="Calibri" w:cs="Calibri"/>
          <w:sz w:val="20"/>
          <w:szCs w:val="20"/>
        </w:rPr>
        <w:t>ου χρηματοοικονομικού μέσου, η Ε</w:t>
      </w:r>
      <w:r w:rsidRPr="008B3A0B">
        <w:rPr>
          <w:rFonts w:ascii="Calibri" w:hAnsi="Calibri" w:cs="Calibri"/>
          <w:sz w:val="20"/>
          <w:szCs w:val="20"/>
        </w:rPr>
        <w:t>ταιρεία θα πρέπει να επιμετρά την εύλογη αξία του χρηματοοικονομικού μέσου.</w:t>
      </w:r>
    </w:p>
    <w:p w14:paraId="7EB509AA" w14:textId="77777777" w:rsidR="000B6BF4" w:rsidRPr="008B3A0B" w:rsidRDefault="000B6BF4" w:rsidP="00F51A15">
      <w:pPr>
        <w:pStyle w:val="24"/>
        <w:shd w:val="clear" w:color="auto" w:fill="auto"/>
        <w:spacing w:before="0" w:after="0"/>
        <w:ind w:firstLine="0"/>
        <w:rPr>
          <w:rFonts w:ascii="Calibri" w:hAnsi="Calibri" w:cs="Calibri"/>
          <w:sz w:val="20"/>
          <w:szCs w:val="20"/>
        </w:rPr>
      </w:pPr>
    </w:p>
    <w:p w14:paraId="0240BA78" w14:textId="77777777" w:rsidR="00E743D7" w:rsidRPr="008B3A0B" w:rsidRDefault="00E743D7" w:rsidP="00F51A15">
      <w:pPr>
        <w:pStyle w:val="111"/>
        <w:shd w:val="clear" w:color="auto" w:fill="auto"/>
        <w:spacing w:after="0" w:line="360" w:lineRule="exact"/>
        <w:ind w:firstLine="0"/>
        <w:rPr>
          <w:rFonts w:ascii="Calibri" w:hAnsi="Calibri" w:cs="Calibri"/>
          <w:sz w:val="20"/>
          <w:szCs w:val="20"/>
        </w:rPr>
      </w:pPr>
      <w:r w:rsidRPr="008B3A0B">
        <w:rPr>
          <w:rFonts w:ascii="Calibri" w:hAnsi="Calibri" w:cs="Calibri"/>
          <w:sz w:val="20"/>
          <w:szCs w:val="20"/>
        </w:rPr>
        <w:t>Ταξινόμηση χρηματοοικονομικών μέσων</w:t>
      </w:r>
    </w:p>
    <w:p w14:paraId="083E3CE1" w14:textId="77777777" w:rsidR="00E743D7" w:rsidRPr="008B3A0B" w:rsidRDefault="00E743D7" w:rsidP="00F51A15">
      <w:pPr>
        <w:pStyle w:val="24"/>
        <w:shd w:val="clear" w:color="auto" w:fill="auto"/>
        <w:spacing w:before="0" w:after="0"/>
        <w:ind w:firstLine="0"/>
        <w:rPr>
          <w:rFonts w:ascii="Calibri" w:hAnsi="Calibri" w:cs="Calibri"/>
          <w:sz w:val="20"/>
          <w:szCs w:val="20"/>
          <w:lang w:val="el-GR"/>
        </w:rPr>
      </w:pPr>
      <w:r w:rsidRPr="008B3A0B">
        <w:rPr>
          <w:rFonts w:ascii="Calibri" w:hAnsi="Calibri" w:cs="Calibri"/>
          <w:sz w:val="20"/>
          <w:szCs w:val="20"/>
        </w:rPr>
        <w:t>Οι δύο παράγοντες βάσει των οποίων πραγματοποιείται η ταξινόμηση ενός χρηματοοικονομικού στοιχείου του ενεργητικού είναι</w:t>
      </w:r>
      <w:r w:rsidR="00503EA4" w:rsidRPr="008B3A0B">
        <w:rPr>
          <w:rFonts w:ascii="Calibri" w:hAnsi="Calibri" w:cs="Calibri"/>
          <w:sz w:val="20"/>
          <w:szCs w:val="20"/>
        </w:rPr>
        <w:t xml:space="preserve"> το επιχειρηματικό μοντέλο της Ε</w:t>
      </w:r>
      <w:r w:rsidRPr="008B3A0B">
        <w:rPr>
          <w:rFonts w:ascii="Calibri" w:hAnsi="Calibri" w:cs="Calibri"/>
          <w:sz w:val="20"/>
          <w:szCs w:val="20"/>
        </w:rPr>
        <w:t>ταιρείας σχετικά με τη διαχείριση των χρηματοοικονομικών στοιχείων του ενεργητικού και τα χαρακτηριστικά των συμβατικών ταμειακών ροών του χρηματοοικονομικού στοιχείου του ενεργητικού.</w:t>
      </w:r>
    </w:p>
    <w:p w14:paraId="56B22874" w14:textId="77777777" w:rsidR="00E743D7" w:rsidRPr="008B3A0B" w:rsidRDefault="00E743D7" w:rsidP="00F51A15">
      <w:pPr>
        <w:pStyle w:val="24"/>
        <w:shd w:val="clear" w:color="auto" w:fill="auto"/>
        <w:spacing w:before="0" w:after="0"/>
        <w:ind w:firstLine="0"/>
        <w:rPr>
          <w:rFonts w:ascii="Calibri" w:hAnsi="Calibri" w:cs="Calibri"/>
          <w:sz w:val="20"/>
          <w:szCs w:val="20"/>
        </w:rPr>
      </w:pPr>
      <w:r w:rsidRPr="008B3A0B">
        <w:rPr>
          <w:rFonts w:ascii="Calibri" w:hAnsi="Calibri" w:cs="Calibri"/>
          <w:sz w:val="20"/>
          <w:szCs w:val="20"/>
        </w:rPr>
        <w:t xml:space="preserve">Τα </w:t>
      </w:r>
      <w:r w:rsidRPr="008B3A0B">
        <w:rPr>
          <w:rStyle w:val="29"/>
          <w:rFonts w:ascii="Calibri" w:hAnsi="Calibri" w:cs="Calibri"/>
          <w:sz w:val="20"/>
          <w:szCs w:val="20"/>
        </w:rPr>
        <w:t xml:space="preserve">χρηματοοικονομικά στοιχεία του ενεργητικού, </w:t>
      </w:r>
      <w:r w:rsidRPr="008B3A0B">
        <w:rPr>
          <w:rFonts w:ascii="Calibri" w:hAnsi="Calibri" w:cs="Calibri"/>
          <w:sz w:val="20"/>
          <w:szCs w:val="20"/>
        </w:rPr>
        <w:t>εκτός από εκείνα που αποτελούν καθορισμένα και αποτελεσματικά μέσα αντιστάθμισης κινδύνων, ταξινομούνται στις ακόλουθες κατηγορίες:</w:t>
      </w:r>
    </w:p>
    <w:p w14:paraId="0BC6DB20" w14:textId="77777777" w:rsidR="00E743D7" w:rsidRPr="008B3A0B" w:rsidRDefault="00E743D7" w:rsidP="00BF1E46">
      <w:pPr>
        <w:pStyle w:val="24"/>
        <w:numPr>
          <w:ilvl w:val="0"/>
          <w:numId w:val="13"/>
        </w:numPr>
        <w:shd w:val="clear" w:color="auto" w:fill="auto"/>
        <w:spacing w:before="0" w:after="0"/>
        <w:rPr>
          <w:rFonts w:ascii="Calibri" w:hAnsi="Calibri" w:cs="Calibri"/>
          <w:sz w:val="20"/>
          <w:szCs w:val="20"/>
        </w:rPr>
      </w:pPr>
      <w:bookmarkStart w:id="70" w:name="bookmark83"/>
      <w:bookmarkStart w:id="71" w:name="_Toc22057289"/>
      <w:bookmarkStart w:id="72" w:name="_Toc22057344"/>
      <w:r w:rsidRPr="008B3A0B">
        <w:rPr>
          <w:rFonts w:ascii="Calibri" w:hAnsi="Calibri" w:cs="Calibri"/>
          <w:b/>
          <w:sz w:val="20"/>
          <w:szCs w:val="20"/>
        </w:rPr>
        <w:t>Χρηματοοικονομικά στοιχεία του ενεργητικού επιμετρώμενα στο αποσβεσμένο κόστος:</w:t>
      </w:r>
      <w:bookmarkEnd w:id="70"/>
      <w:bookmarkEnd w:id="71"/>
      <w:bookmarkEnd w:id="72"/>
      <w:r w:rsidR="00F636A9" w:rsidRPr="008B3A0B">
        <w:rPr>
          <w:rFonts w:ascii="Calibri" w:hAnsi="Calibri" w:cs="Calibri"/>
          <w:b/>
          <w:sz w:val="20"/>
          <w:szCs w:val="20"/>
        </w:rPr>
        <w:t xml:space="preserve"> </w:t>
      </w:r>
      <w:r w:rsidRPr="008B3A0B">
        <w:rPr>
          <w:rFonts w:ascii="Calibri" w:hAnsi="Calibri" w:cs="Calibri"/>
          <w:sz w:val="20"/>
          <w:szCs w:val="20"/>
        </w:rPr>
        <w:t>Ένα χρηματοοικονομικό στοιχείο του ενεργητικού επιμετράται στο αποσβεσμένο κόστος αν ικανοποιούνται σωρευτικά οι παρακάτω συνθήκες:</w:t>
      </w:r>
    </w:p>
    <w:p w14:paraId="66D121E1" w14:textId="77777777" w:rsidR="00E743D7" w:rsidRPr="008B3A0B" w:rsidRDefault="00E743D7" w:rsidP="00F51A15">
      <w:pPr>
        <w:pStyle w:val="24"/>
        <w:shd w:val="clear" w:color="auto" w:fill="auto"/>
        <w:spacing w:before="0" w:after="0"/>
        <w:ind w:left="760" w:firstLine="0"/>
        <w:rPr>
          <w:rFonts w:ascii="Calibri" w:hAnsi="Calibri" w:cs="Calibri"/>
          <w:sz w:val="20"/>
          <w:szCs w:val="20"/>
        </w:rPr>
      </w:pPr>
      <w:r w:rsidRPr="008B3A0B">
        <w:rPr>
          <w:rFonts w:ascii="Calibri" w:hAnsi="Calibri" w:cs="Calibri"/>
          <w:sz w:val="20"/>
          <w:szCs w:val="20"/>
        </w:rPr>
        <w:t>(α) το στοιχείο του ενεργητικού κατέχεται ως μέρος ενός επιχειρηματικού μοντέλου, του οποίου ο στόχος είναι η διακράτηση χρηματοοικονομικών στοιχείων του ενεργητικού προκειμένου να εισπράττονται οι συμβατικές ταμειακές ροές τους, και</w:t>
      </w:r>
    </w:p>
    <w:p w14:paraId="000DAAFB" w14:textId="77777777" w:rsidR="00E743D7" w:rsidRPr="008B3A0B" w:rsidRDefault="00E743D7" w:rsidP="00F51A15">
      <w:pPr>
        <w:pStyle w:val="24"/>
        <w:shd w:val="clear" w:color="auto" w:fill="auto"/>
        <w:spacing w:before="0" w:after="0"/>
        <w:ind w:left="760" w:firstLine="0"/>
        <w:rPr>
          <w:rFonts w:ascii="Calibri" w:hAnsi="Calibri" w:cs="Calibri"/>
          <w:sz w:val="20"/>
          <w:szCs w:val="20"/>
        </w:rPr>
      </w:pPr>
      <w:r w:rsidRPr="008B3A0B">
        <w:rPr>
          <w:rFonts w:ascii="Calibri" w:hAnsi="Calibri" w:cs="Calibri"/>
          <w:sz w:val="20"/>
          <w:szCs w:val="20"/>
        </w:rPr>
        <w:t>(β) οι συμβατικοί όροι του χρηματοοικονομικού στοιχείου του ενεργητικού δημιουργούν σε καθορισμένες ημερομηνίες ταμειακές ροές που αφορούν αποκλειστικά σε πληρωμές κεφαλαίου και τόκων επί του ανεξόφλητου κεφαλαίου.</w:t>
      </w:r>
    </w:p>
    <w:p w14:paraId="2765046D" w14:textId="77777777" w:rsidR="00E743D7" w:rsidRPr="008B3A0B" w:rsidRDefault="00E743D7" w:rsidP="00BF1E46">
      <w:pPr>
        <w:pStyle w:val="24"/>
        <w:numPr>
          <w:ilvl w:val="0"/>
          <w:numId w:val="13"/>
        </w:numPr>
        <w:shd w:val="clear" w:color="auto" w:fill="auto"/>
        <w:tabs>
          <w:tab w:val="left" w:pos="746"/>
        </w:tabs>
        <w:spacing w:before="0" w:after="0"/>
        <w:rPr>
          <w:rFonts w:ascii="Calibri" w:hAnsi="Calibri" w:cs="Calibri"/>
          <w:sz w:val="20"/>
          <w:szCs w:val="20"/>
        </w:rPr>
      </w:pPr>
      <w:r w:rsidRPr="008B3A0B">
        <w:rPr>
          <w:rStyle w:val="29"/>
          <w:rFonts w:ascii="Calibri" w:hAnsi="Calibri" w:cs="Calibri"/>
          <w:sz w:val="20"/>
          <w:szCs w:val="20"/>
        </w:rPr>
        <w:t xml:space="preserve">Χρηματοοικονομικά στοιχεία του ενεργητικού επιμετρώμενα στην εύλογη αξία μέσω των λοιπών </w:t>
      </w:r>
      <w:r w:rsidRPr="008B3A0B">
        <w:rPr>
          <w:rStyle w:val="29"/>
          <w:rFonts w:ascii="Calibri" w:hAnsi="Calibri" w:cs="Calibri"/>
          <w:sz w:val="20"/>
          <w:szCs w:val="20"/>
        </w:rPr>
        <w:lastRenderedPageBreak/>
        <w:t xml:space="preserve">συνολικών εσόδων: </w:t>
      </w:r>
      <w:r w:rsidRPr="008B3A0B">
        <w:rPr>
          <w:rFonts w:ascii="Calibri" w:hAnsi="Calibri" w:cs="Calibri"/>
          <w:sz w:val="20"/>
          <w:szCs w:val="20"/>
        </w:rPr>
        <w:t>Ένα χρηματοοικονομικό στοιχείο του ενεργητικού επιμετράται στην εύλογη αξία μέσω των λοιπών συνολικών εσόδων, εάν ικανοποιούνται σωρευτικά οι παρακάτω συνθήκες:</w:t>
      </w:r>
    </w:p>
    <w:p w14:paraId="696787A3" w14:textId="77777777" w:rsidR="00E743D7" w:rsidRPr="008B3A0B" w:rsidRDefault="00E743D7" w:rsidP="00F51A15">
      <w:pPr>
        <w:pStyle w:val="24"/>
        <w:shd w:val="clear" w:color="auto" w:fill="auto"/>
        <w:spacing w:before="0" w:after="0"/>
        <w:ind w:left="760" w:firstLine="0"/>
        <w:rPr>
          <w:rFonts w:ascii="Calibri" w:hAnsi="Calibri" w:cs="Calibri"/>
          <w:sz w:val="20"/>
          <w:szCs w:val="20"/>
        </w:rPr>
      </w:pPr>
      <w:r w:rsidRPr="008B3A0B">
        <w:rPr>
          <w:rFonts w:ascii="Calibri" w:hAnsi="Calibri" w:cs="Calibri"/>
          <w:sz w:val="20"/>
          <w:szCs w:val="20"/>
        </w:rPr>
        <w:t>(α) το στοιχείο του ενεργητικού κατέχεται ως μέρος ενός επιχειρηματικού μοντέλου, του οποίου ο στόχος είναι τόσο η είσπραξη των συμβατικών ταμειακών ροών όσο και η πώληση χρηματοοικονομικών στοιχείων του ενεργητικού, και</w:t>
      </w:r>
    </w:p>
    <w:p w14:paraId="43CB6EFA" w14:textId="77777777" w:rsidR="00E743D7" w:rsidRPr="008B3A0B" w:rsidRDefault="00E743D7" w:rsidP="00F51A15">
      <w:pPr>
        <w:pStyle w:val="24"/>
        <w:shd w:val="clear" w:color="auto" w:fill="auto"/>
        <w:spacing w:before="0" w:after="0"/>
        <w:ind w:left="760" w:firstLine="0"/>
        <w:rPr>
          <w:rFonts w:ascii="Calibri" w:hAnsi="Calibri" w:cs="Calibri"/>
          <w:sz w:val="20"/>
          <w:szCs w:val="20"/>
        </w:rPr>
      </w:pPr>
      <w:r w:rsidRPr="008B3A0B">
        <w:rPr>
          <w:rFonts w:ascii="Calibri" w:hAnsi="Calibri" w:cs="Calibri"/>
          <w:sz w:val="20"/>
          <w:szCs w:val="20"/>
        </w:rPr>
        <w:t>(β) οι συμβατικοί όροι του χρηματοοικονομικού στοιχείου του ενεργητικού δημιουργούν σε καθορισμένες ημερομηνίες ταμειακές ροές που αφορούν αποκλειστικά σε πληρωμές κεφαλαίου και τόκων επί του ανεξόφλητου κεφαλαίου.</w:t>
      </w:r>
    </w:p>
    <w:p w14:paraId="6E6D42D6" w14:textId="77777777" w:rsidR="00192530" w:rsidRPr="008B3A0B" w:rsidRDefault="00E743D7" w:rsidP="00BF1E46">
      <w:pPr>
        <w:pStyle w:val="24"/>
        <w:numPr>
          <w:ilvl w:val="0"/>
          <w:numId w:val="13"/>
        </w:numPr>
        <w:tabs>
          <w:tab w:val="left" w:pos="746"/>
        </w:tabs>
        <w:spacing w:before="0" w:after="0"/>
        <w:rPr>
          <w:rStyle w:val="29"/>
          <w:rFonts w:ascii="Calibri" w:hAnsi="Calibri" w:cs="Calibri"/>
          <w:b w:val="0"/>
          <w:sz w:val="20"/>
          <w:szCs w:val="20"/>
        </w:rPr>
      </w:pPr>
      <w:r w:rsidRPr="008B3A0B">
        <w:rPr>
          <w:rStyle w:val="29"/>
          <w:rFonts w:ascii="Calibri" w:hAnsi="Calibri" w:cs="Calibri"/>
          <w:sz w:val="20"/>
          <w:szCs w:val="20"/>
        </w:rPr>
        <w:t>Χρηματοοικονομικά στοιχεία του ενεργητικού επιμετρώμενα στην εύλογη αξία μέσω των αποτελεσμάτων:</w:t>
      </w:r>
      <w:r w:rsidR="00192530" w:rsidRPr="008B3A0B">
        <w:rPr>
          <w:rStyle w:val="29"/>
          <w:rFonts w:ascii="Calibri" w:hAnsi="Calibri" w:cs="Calibri"/>
          <w:sz w:val="20"/>
          <w:szCs w:val="20"/>
        </w:rPr>
        <w:t xml:space="preserve"> </w:t>
      </w:r>
      <w:r w:rsidR="00192530" w:rsidRPr="008B3A0B">
        <w:rPr>
          <w:rFonts w:ascii="Calibri" w:hAnsi="Calibri" w:cs="Calibri"/>
          <w:sz w:val="20"/>
          <w:szCs w:val="20"/>
        </w:rPr>
        <w:t>Ένα χρηματοοικονομικό στοιχείο του ενεργητικού επιμετράται στην εύλογη αξία μέσω των αποτελεσμάτων, στην περίπτωση που δεν εμπίπτει σε κάποια από τις ανωτέρω δύο περιπτώσεις.</w:t>
      </w:r>
      <w:r w:rsidR="00192530" w:rsidRPr="008B3A0B">
        <w:rPr>
          <w:rFonts w:ascii="Calibri" w:hAnsi="Calibri" w:cs="Calibri"/>
          <w:sz w:val="20"/>
          <w:szCs w:val="20"/>
          <w:lang w:val="el-GR"/>
        </w:rPr>
        <w:t xml:space="preserve"> </w:t>
      </w:r>
      <w:r w:rsidR="00192530" w:rsidRPr="008B3A0B">
        <w:rPr>
          <w:rStyle w:val="29"/>
          <w:rFonts w:ascii="Calibri" w:hAnsi="Calibri" w:cs="Calibri"/>
          <w:b w:val="0"/>
          <w:sz w:val="20"/>
          <w:szCs w:val="20"/>
        </w:rPr>
        <w:t xml:space="preserve">Τα χρηματοοικονομικά περιουσιακά στοιχεία που αποτιμώνται στην εύλογη αξία μέσω των αποτελεσμάτων περιλαμβάνουν  τα  χρηματοοικονομικά  περιουσιακά  στοιχεία  που  κατέχονται  προς  εμπορία,  τα χρηματοοικονομικά  περιουσιακά  στοιχεία  που  προσδιορίζονται  κατά  την  αρχική  αναγνώριση  στην  εύλογη αξία μέσω των αποτελεσμάτων ή τα χρηματοοικονομικά περιουσιακά στοιχεία που υποχρεωτικά θα πρέπει να επιμετρηθούν στην εύλογη αξία. </w:t>
      </w:r>
    </w:p>
    <w:p w14:paraId="70A9F9A9" w14:textId="77777777" w:rsidR="00192530" w:rsidRPr="008B3A0B" w:rsidRDefault="00192530" w:rsidP="00C22D50">
      <w:pPr>
        <w:pStyle w:val="24"/>
        <w:tabs>
          <w:tab w:val="left" w:pos="746"/>
        </w:tabs>
        <w:spacing w:before="0" w:after="0"/>
        <w:ind w:left="720"/>
        <w:rPr>
          <w:rStyle w:val="29"/>
          <w:rFonts w:ascii="Calibri" w:hAnsi="Calibri" w:cs="Calibri"/>
          <w:b w:val="0"/>
          <w:sz w:val="20"/>
          <w:szCs w:val="20"/>
        </w:rPr>
      </w:pPr>
      <w:r w:rsidRPr="008B3A0B">
        <w:rPr>
          <w:rStyle w:val="29"/>
          <w:rFonts w:ascii="Calibri" w:hAnsi="Calibri" w:cs="Calibri"/>
          <w:b w:val="0"/>
          <w:sz w:val="20"/>
          <w:szCs w:val="20"/>
        </w:rPr>
        <w:tab/>
        <w:t>Χρηματοοικονομικά στοιχεία ενεργητικού ταξινομούνται ως διακρατούμενα προς εμπορία εάν αποκτώνται με σκοπό  την  πώληση  ή  την  επαναγορά  τους  στο  εγγύς  μέλλον.  Παράγωγα  περιλαμβανομένων  των ενσωματωμένων  παραγώγων  επίσης  ταξινομούνται  ως  κατεχόμενα  προς  εμπορία,  εκτός  εάν  ορίζονται ως αποτελεσματικά μέσα αντιστάθμισης.</w:t>
      </w:r>
    </w:p>
    <w:p w14:paraId="43DBB437" w14:textId="77777777" w:rsidR="00192530" w:rsidRPr="008B3A0B" w:rsidRDefault="00192530" w:rsidP="001A096D">
      <w:pPr>
        <w:pStyle w:val="24"/>
        <w:tabs>
          <w:tab w:val="left" w:pos="746"/>
        </w:tabs>
        <w:spacing w:before="0" w:after="0"/>
        <w:ind w:left="720"/>
        <w:rPr>
          <w:rStyle w:val="29"/>
          <w:rFonts w:ascii="Calibri" w:hAnsi="Calibri" w:cs="Calibri"/>
          <w:b w:val="0"/>
          <w:sz w:val="20"/>
          <w:szCs w:val="20"/>
        </w:rPr>
      </w:pPr>
      <w:r w:rsidRPr="008B3A0B">
        <w:rPr>
          <w:rStyle w:val="29"/>
          <w:rFonts w:ascii="Calibri" w:hAnsi="Calibri" w:cs="Calibri"/>
          <w:b w:val="0"/>
          <w:sz w:val="20"/>
          <w:szCs w:val="20"/>
        </w:rPr>
        <w:tab/>
        <w:t>Τα χρηματοοικονομικά περιουσιακά στοιχεία με ταμιακές ροές που δεν είναι μόνο πληρωμές κεφαλαίου και τόκων  ταξινομούνται  και  αποτιμώνται  στην  εύλογη  αξία  μέσω  των  αποτελεσμάτων,  ανεξάρτητα  από  το επιχειρηματικό μοντέλο.</w:t>
      </w:r>
    </w:p>
    <w:p w14:paraId="5E9D8A81" w14:textId="77777777" w:rsidR="00E743D7" w:rsidRPr="008B3A0B" w:rsidRDefault="00E743D7" w:rsidP="001A096D">
      <w:pPr>
        <w:pStyle w:val="24"/>
        <w:tabs>
          <w:tab w:val="left" w:pos="746"/>
        </w:tabs>
        <w:spacing w:before="0" w:after="0"/>
        <w:ind w:left="720" w:firstLine="0"/>
        <w:rPr>
          <w:rFonts w:ascii="Calibri" w:hAnsi="Calibri" w:cs="Calibri"/>
          <w:bCs/>
          <w:color w:val="000000"/>
          <w:sz w:val="20"/>
          <w:szCs w:val="20"/>
          <w:lang w:val="el-GR" w:eastAsia="el-GR" w:bidi="el-GR"/>
        </w:rPr>
      </w:pPr>
      <w:r w:rsidRPr="008B3A0B">
        <w:rPr>
          <w:rFonts w:ascii="Calibri" w:hAnsi="Calibri" w:cs="Calibri"/>
          <w:sz w:val="20"/>
          <w:szCs w:val="20"/>
        </w:rPr>
        <w:t>Μία εταιρεία μπορεί κατά την αρχική αναγνώριση να προσδιορίσει χρηματοοικονομικά στοιχεία του ενεργητικού ως επιμετρώμενα στην εύλογη αξία μέσω των αποτελεσμάτων, εάν αυτό εξαλείφει ή μειώνει σημαντικά μία ανακολουθία στην επιμέτρηση ή στην αναγνώριση («λογιστική ανακολουθία»), η οποία σε διαφορετική περίπτωση θα προέκυπτε από την επιμέτρηση στοιχείων του ενεργητικού ή υποχρεώσεων ή την αναγνώριση των κερδών και ζημιών επί αυτών σε διαφορετικές βάσεις.</w:t>
      </w:r>
    </w:p>
    <w:p w14:paraId="5CD75F9D" w14:textId="77777777" w:rsidR="00E743D7" w:rsidRPr="008B3A0B" w:rsidRDefault="00E743D7" w:rsidP="00F51A15">
      <w:pPr>
        <w:pStyle w:val="24"/>
        <w:shd w:val="clear" w:color="auto" w:fill="auto"/>
        <w:spacing w:before="0" w:after="0"/>
        <w:ind w:firstLine="0"/>
        <w:rPr>
          <w:rFonts w:ascii="Calibri" w:hAnsi="Calibri" w:cs="Calibri"/>
          <w:sz w:val="20"/>
          <w:szCs w:val="20"/>
          <w:lang w:val="el-GR"/>
        </w:rPr>
      </w:pPr>
      <w:r w:rsidRPr="008B3A0B">
        <w:rPr>
          <w:rFonts w:ascii="Calibri" w:hAnsi="Calibri" w:cs="Calibri"/>
          <w:sz w:val="20"/>
          <w:szCs w:val="20"/>
        </w:rPr>
        <w:t xml:space="preserve">Μία εταιρεία μπορεί κατά την αρχική αναγνώριση, να κάνει μία αμετάκλητη επιλογή να παρουσιάζει στα λοιπά συνολικά έσοδα τις μεταγενέστερες μεταβολές στην εύλογη αξία μίας επένδυσης σε συμμετοχικό τίτλο που δεν διακρατείται προς εμπορία, ούτε αποτελεί ενδεχόμενο αντάλλαγμα αναγνωριζόμενο από τον αγοραστή σε μία συνένωση επιχειρήσεων. Στην περίπτωση που μία εταιρεία εφαρμόσει την ανωτέρω επιλογή, τότε θα πρέπει να αναγνωρίσει στα αποτελέσματα της χρήσης (και όχι στα λοιπά συνολικά έσοδα), τα μερίσματα από την επένδυση αυτή. </w:t>
      </w:r>
      <w:r w:rsidR="00192530" w:rsidRPr="008B3A0B">
        <w:rPr>
          <w:rFonts w:ascii="Calibri" w:hAnsi="Calibri" w:cs="Calibri"/>
          <w:sz w:val="20"/>
          <w:szCs w:val="20"/>
          <w:lang w:val="el-GR"/>
        </w:rPr>
        <w:t>Οι συμμετοχικοί τίτλοι που προσδιορίζονται στην εύλογη αξία μέσω των συνολικών εισοδημάτων δεν υπόκεινται σε εξέταση απομείωσης.</w:t>
      </w:r>
    </w:p>
    <w:p w14:paraId="4D7BE153" w14:textId="77777777" w:rsidR="00522C56" w:rsidRPr="008B3A0B" w:rsidRDefault="00522C56" w:rsidP="00F51A15">
      <w:pPr>
        <w:pStyle w:val="24"/>
        <w:shd w:val="clear" w:color="auto" w:fill="auto"/>
        <w:spacing w:before="0" w:after="0"/>
        <w:ind w:firstLine="0"/>
        <w:rPr>
          <w:rFonts w:ascii="Calibri" w:hAnsi="Calibri" w:cs="Calibri"/>
          <w:sz w:val="20"/>
          <w:szCs w:val="20"/>
          <w:lang w:val="el-GR"/>
        </w:rPr>
      </w:pPr>
    </w:p>
    <w:p w14:paraId="24801E72" w14:textId="77777777" w:rsidR="00E743D7" w:rsidRPr="008B3A0B" w:rsidRDefault="00E743D7" w:rsidP="00F51A15">
      <w:pPr>
        <w:pStyle w:val="24"/>
        <w:shd w:val="clear" w:color="auto" w:fill="auto"/>
        <w:spacing w:before="0" w:after="0"/>
        <w:ind w:left="400" w:hanging="400"/>
        <w:rPr>
          <w:rFonts w:ascii="Calibri" w:hAnsi="Calibri" w:cs="Calibri"/>
          <w:sz w:val="20"/>
          <w:szCs w:val="20"/>
        </w:rPr>
      </w:pPr>
      <w:r w:rsidRPr="008B3A0B">
        <w:rPr>
          <w:rFonts w:ascii="Calibri" w:hAnsi="Calibri" w:cs="Calibri"/>
          <w:sz w:val="20"/>
          <w:szCs w:val="20"/>
        </w:rPr>
        <w:lastRenderedPageBreak/>
        <w:t xml:space="preserve">Οι </w:t>
      </w:r>
      <w:r w:rsidRPr="008B3A0B">
        <w:rPr>
          <w:rStyle w:val="29"/>
          <w:rFonts w:ascii="Calibri" w:hAnsi="Calibri" w:cs="Calibri"/>
          <w:sz w:val="20"/>
          <w:szCs w:val="20"/>
        </w:rPr>
        <w:t xml:space="preserve">χρηματοοικονομικές υποχρεώσεις </w:t>
      </w:r>
      <w:r w:rsidRPr="008B3A0B">
        <w:rPr>
          <w:rFonts w:ascii="Calibri" w:hAnsi="Calibri" w:cs="Calibri"/>
          <w:sz w:val="20"/>
          <w:szCs w:val="20"/>
        </w:rPr>
        <w:t>ταξινομούνται στις εξής κατηγορίες:</w:t>
      </w:r>
    </w:p>
    <w:p w14:paraId="621CC777" w14:textId="77777777" w:rsidR="00E743D7" w:rsidRPr="008B3A0B" w:rsidRDefault="00E743D7" w:rsidP="00BF1E46">
      <w:pPr>
        <w:pStyle w:val="24"/>
        <w:numPr>
          <w:ilvl w:val="0"/>
          <w:numId w:val="6"/>
        </w:numPr>
        <w:shd w:val="clear" w:color="auto" w:fill="auto"/>
        <w:tabs>
          <w:tab w:val="left" w:pos="743"/>
        </w:tabs>
        <w:spacing w:before="0" w:after="0"/>
        <w:ind w:left="400" w:firstLine="0"/>
        <w:rPr>
          <w:rFonts w:ascii="Calibri" w:hAnsi="Calibri" w:cs="Calibri"/>
          <w:sz w:val="20"/>
          <w:szCs w:val="20"/>
        </w:rPr>
      </w:pPr>
      <w:r w:rsidRPr="008B3A0B">
        <w:rPr>
          <w:rFonts w:ascii="Calibri" w:hAnsi="Calibri" w:cs="Calibri"/>
          <w:sz w:val="20"/>
          <w:szCs w:val="20"/>
        </w:rPr>
        <w:t>Χρηματοοικονομικές υποχρεώσεις επιμετρώμενες στο αποσβεσμένο κόστος.</w:t>
      </w:r>
    </w:p>
    <w:p w14:paraId="051D0816" w14:textId="77777777" w:rsidR="00E743D7" w:rsidRPr="008B3A0B" w:rsidRDefault="00E743D7" w:rsidP="00BF1E46">
      <w:pPr>
        <w:pStyle w:val="24"/>
        <w:numPr>
          <w:ilvl w:val="0"/>
          <w:numId w:val="6"/>
        </w:numPr>
        <w:shd w:val="clear" w:color="auto" w:fill="auto"/>
        <w:tabs>
          <w:tab w:val="left" w:pos="743"/>
        </w:tabs>
        <w:spacing w:before="0" w:after="0"/>
        <w:ind w:left="400" w:firstLine="0"/>
        <w:rPr>
          <w:rFonts w:ascii="Calibri" w:hAnsi="Calibri" w:cs="Calibri"/>
          <w:sz w:val="20"/>
          <w:szCs w:val="20"/>
        </w:rPr>
      </w:pPr>
      <w:r w:rsidRPr="008B3A0B">
        <w:rPr>
          <w:rFonts w:ascii="Calibri" w:hAnsi="Calibri" w:cs="Calibri"/>
          <w:sz w:val="20"/>
          <w:szCs w:val="20"/>
        </w:rPr>
        <w:t>Χρηματοοικονομικές υποχρεώσεις επιμετρώμενες στην εύλογη αξία μέσω των αποτελεσμάτων.</w:t>
      </w:r>
    </w:p>
    <w:p w14:paraId="45CBDE07" w14:textId="77777777" w:rsidR="00716063" w:rsidRPr="008B3A0B" w:rsidRDefault="00716063" w:rsidP="001A096D">
      <w:pPr>
        <w:rPr>
          <w:rFonts w:ascii="Calibri" w:hAnsi="Calibri" w:cs="Calibri"/>
          <w:b/>
          <w:sz w:val="20"/>
          <w:szCs w:val="20"/>
          <w:lang w:val="el-GR"/>
        </w:rPr>
      </w:pPr>
      <w:bookmarkStart w:id="73" w:name="bookmark84"/>
    </w:p>
    <w:p w14:paraId="39118890" w14:textId="77777777" w:rsidR="00E743D7" w:rsidRPr="008B3A0B" w:rsidRDefault="00E743D7" w:rsidP="001A096D">
      <w:pPr>
        <w:rPr>
          <w:rFonts w:ascii="Calibri" w:hAnsi="Calibri" w:cs="Calibri"/>
          <w:b/>
          <w:sz w:val="20"/>
          <w:szCs w:val="20"/>
          <w:lang w:val="el-GR"/>
        </w:rPr>
      </w:pPr>
      <w:r w:rsidRPr="008B3A0B">
        <w:rPr>
          <w:rFonts w:ascii="Calibri" w:hAnsi="Calibri" w:cs="Calibri"/>
          <w:b/>
          <w:sz w:val="20"/>
          <w:szCs w:val="20"/>
          <w:lang w:val="el-GR"/>
        </w:rPr>
        <w:t>Μεταγενέστερη επιμέτρηση χρηματοοικονομικών μέσων</w:t>
      </w:r>
      <w:bookmarkEnd w:id="73"/>
    </w:p>
    <w:p w14:paraId="70B0C3DE" w14:textId="77777777" w:rsidR="00E743D7" w:rsidRPr="008B3A0B" w:rsidRDefault="00E743D7" w:rsidP="00F51A15">
      <w:pPr>
        <w:pStyle w:val="24"/>
        <w:shd w:val="clear" w:color="auto" w:fill="auto"/>
        <w:spacing w:before="0" w:after="0"/>
        <w:ind w:firstLine="0"/>
        <w:rPr>
          <w:rFonts w:ascii="Calibri" w:hAnsi="Calibri" w:cs="Calibri"/>
          <w:sz w:val="20"/>
          <w:szCs w:val="20"/>
        </w:rPr>
      </w:pPr>
      <w:r w:rsidRPr="008B3A0B">
        <w:rPr>
          <w:rFonts w:ascii="Calibri" w:hAnsi="Calibri" w:cs="Calibri"/>
          <w:sz w:val="20"/>
          <w:szCs w:val="20"/>
        </w:rPr>
        <w:t>Ένα χρηματοοικονομικό στοιχείο του ενεργητικού επιμετράται μεταγενέστερα στην εύλογη αξία μέσω των αποτελεσμάτων, στο αποσβεσμένο κόστος ή στην εύλογη αξία μέσω των λοιπών συνολικών εσόδων. Η ταξινόμηση βασίζεται σε δύο κριτήρια:</w:t>
      </w:r>
    </w:p>
    <w:p w14:paraId="48570765" w14:textId="77777777" w:rsidR="00E743D7" w:rsidRPr="008B3A0B" w:rsidRDefault="00E743D7" w:rsidP="00BF1E46">
      <w:pPr>
        <w:pStyle w:val="24"/>
        <w:numPr>
          <w:ilvl w:val="0"/>
          <w:numId w:val="7"/>
        </w:numPr>
        <w:shd w:val="clear" w:color="auto" w:fill="auto"/>
        <w:tabs>
          <w:tab w:val="left" w:pos="348"/>
        </w:tabs>
        <w:spacing w:before="0" w:after="0"/>
        <w:ind w:left="400" w:hanging="400"/>
        <w:rPr>
          <w:rFonts w:ascii="Calibri" w:hAnsi="Calibri" w:cs="Calibri"/>
          <w:sz w:val="20"/>
          <w:szCs w:val="20"/>
        </w:rPr>
      </w:pPr>
      <w:r w:rsidRPr="008B3A0B">
        <w:rPr>
          <w:rFonts w:ascii="Calibri" w:hAnsi="Calibri" w:cs="Calibri"/>
          <w:sz w:val="20"/>
          <w:szCs w:val="20"/>
        </w:rPr>
        <w:t>στο επιχειρηματικό μοντέλο διαχείρισης ενός χρηματοοικονομικού στοιχείου του ενεργητικού, δηλαδή εάν στόχος είναι η διακράτηση με σκοπό την είσπραξη συμβατικών ταμειακών ροών ή η είσπραξη συμβατικών ταμειακών ροών καθώς και η πώληση χρηματοοικονομικών στοιχείων του ενεργητικού, και</w:t>
      </w:r>
    </w:p>
    <w:p w14:paraId="4DC38F53" w14:textId="77777777" w:rsidR="00E743D7" w:rsidRPr="008B3A0B" w:rsidRDefault="00E743D7" w:rsidP="00BF1E46">
      <w:pPr>
        <w:pStyle w:val="24"/>
        <w:numPr>
          <w:ilvl w:val="0"/>
          <w:numId w:val="7"/>
        </w:numPr>
        <w:shd w:val="clear" w:color="auto" w:fill="auto"/>
        <w:tabs>
          <w:tab w:val="left" w:pos="348"/>
        </w:tabs>
        <w:spacing w:before="0" w:after="0"/>
        <w:ind w:left="400" w:hanging="400"/>
        <w:rPr>
          <w:rFonts w:ascii="Calibri" w:hAnsi="Calibri" w:cs="Calibri"/>
          <w:sz w:val="20"/>
          <w:szCs w:val="20"/>
        </w:rPr>
      </w:pPr>
      <w:r w:rsidRPr="008B3A0B">
        <w:rPr>
          <w:rFonts w:ascii="Calibri" w:hAnsi="Calibri" w:cs="Calibri"/>
          <w:sz w:val="20"/>
          <w:szCs w:val="20"/>
        </w:rPr>
        <w:t>εάν οι συμβατικές ταμειακές ροές του χρηματοοικονομικού στοιχείου του ενεργητικού συνίστανται αποκλειστικά σε αποπληρωμή κεφαλαίου και τόκων επί του ανεξόφλητου υπολοίπου.</w:t>
      </w:r>
    </w:p>
    <w:p w14:paraId="625E30A0" w14:textId="77777777" w:rsidR="00E743D7" w:rsidRPr="008B3A0B" w:rsidRDefault="00E743D7" w:rsidP="00F51A15">
      <w:pPr>
        <w:pStyle w:val="24"/>
        <w:shd w:val="clear" w:color="auto" w:fill="auto"/>
        <w:spacing w:before="0" w:after="0"/>
        <w:ind w:firstLine="0"/>
        <w:rPr>
          <w:rFonts w:ascii="Calibri" w:hAnsi="Calibri" w:cs="Calibri"/>
          <w:sz w:val="20"/>
          <w:szCs w:val="20"/>
          <w:lang w:val="el-GR"/>
        </w:rPr>
      </w:pPr>
      <w:r w:rsidRPr="008B3A0B">
        <w:rPr>
          <w:rFonts w:ascii="Calibri" w:hAnsi="Calibri" w:cs="Calibri"/>
          <w:sz w:val="20"/>
          <w:szCs w:val="20"/>
        </w:rPr>
        <w:t>Η κατηγορία επιμέτρησης στο αποσβεσμένο κόστος περιλαμβάνει μη παράγωγα χρηματοοικονομικά στοιχεία του ενεργητικού, όπως δάνεια και απαιτήσεις με σταθερές ή προκαθορισμένες πληρωμές που δεν διαπραγματεύονται σε κάποια ενεργό αγορά</w:t>
      </w:r>
      <w:r w:rsidR="00CB6A0B" w:rsidRPr="008B3A0B">
        <w:rPr>
          <w:rFonts w:ascii="Calibri" w:hAnsi="Calibri" w:cs="Calibri"/>
          <w:sz w:val="20"/>
          <w:szCs w:val="20"/>
          <w:lang w:val="el-GR"/>
        </w:rPr>
        <w:t>, καθώς επίσης τα ταμειακά διαθέσιμα και ταμειακά ισοδύναμα, τις εμπορικές και λοιπές απαιτήσεις.</w:t>
      </w:r>
      <w:r w:rsidRPr="008B3A0B">
        <w:rPr>
          <w:rFonts w:ascii="Calibri" w:hAnsi="Calibri" w:cs="Calibri"/>
          <w:sz w:val="20"/>
          <w:szCs w:val="20"/>
        </w:rPr>
        <w:t xml:space="preserve"> Μετά την αρχική αναγνώριση, επιμετρώνται στο αποσβεσμένο κόστος βάσει της μεθόδου του πραγματικού επιτοκίου. Στις περιπτώσεις κατά τις οποίες ο αντίκτυπος από την προεξόφληση είναι ασήμαντος, η προεξόφληση παραλείπεται.</w:t>
      </w:r>
    </w:p>
    <w:p w14:paraId="527C6349" w14:textId="77777777" w:rsidR="00E743D7" w:rsidRPr="008B3A0B" w:rsidRDefault="00E743D7" w:rsidP="00F51A15">
      <w:pPr>
        <w:pStyle w:val="24"/>
        <w:shd w:val="clear" w:color="auto" w:fill="auto"/>
        <w:spacing w:before="0" w:after="0"/>
        <w:ind w:firstLine="0"/>
        <w:rPr>
          <w:rFonts w:ascii="Calibri" w:hAnsi="Calibri" w:cs="Calibri"/>
          <w:sz w:val="20"/>
          <w:szCs w:val="20"/>
          <w:lang w:val="el-GR"/>
        </w:rPr>
      </w:pPr>
      <w:r w:rsidRPr="008B3A0B">
        <w:rPr>
          <w:rFonts w:ascii="Calibri" w:hAnsi="Calibri" w:cs="Calibri"/>
          <w:sz w:val="20"/>
          <w:szCs w:val="20"/>
        </w:rPr>
        <w:t>Για τα χρηματοοικονομικά στοιχεία του ενεργητικού που επιμετρώνται στην εύλογη αξία μέσω των λοιπών συνολικών εσόδων, οι μεταβολές στην εύλογη αξία αναγνωρίζονται στα λοιπά συνολικά έσοδα και αναταξινομούνται στα αποτελέσματα κατά την αποαναγνώριση των χρηματοοικονομικών μέσων.</w:t>
      </w:r>
      <w:r w:rsidR="004E461C" w:rsidRPr="008B3A0B">
        <w:rPr>
          <w:rFonts w:ascii="Calibri" w:hAnsi="Calibri" w:cs="Calibri"/>
          <w:sz w:val="20"/>
          <w:szCs w:val="20"/>
          <w:lang w:val="el-GR"/>
        </w:rPr>
        <w:t xml:space="preserve"> Η κατηγορία </w:t>
      </w:r>
      <w:r w:rsidR="004E461C" w:rsidRPr="008B3A0B">
        <w:rPr>
          <w:rFonts w:ascii="Calibri" w:hAnsi="Calibri" w:cs="Calibri"/>
          <w:sz w:val="20"/>
          <w:szCs w:val="20"/>
        </w:rPr>
        <w:t>χρηματοοικονομικ</w:t>
      </w:r>
      <w:r w:rsidR="004E461C" w:rsidRPr="008B3A0B">
        <w:rPr>
          <w:rFonts w:ascii="Calibri" w:hAnsi="Calibri" w:cs="Calibri"/>
          <w:sz w:val="20"/>
          <w:szCs w:val="20"/>
          <w:lang w:val="el-GR"/>
        </w:rPr>
        <w:t>ών</w:t>
      </w:r>
      <w:r w:rsidR="004E461C" w:rsidRPr="008B3A0B">
        <w:rPr>
          <w:rFonts w:ascii="Calibri" w:hAnsi="Calibri" w:cs="Calibri"/>
          <w:sz w:val="20"/>
          <w:szCs w:val="20"/>
        </w:rPr>
        <w:t xml:space="preserve"> στοιχείων του ενεργητικού που επιμετρώνται στην εύλογη αξία μέσω των λοιπών συνολικών εσόδων</w:t>
      </w:r>
      <w:r w:rsidR="004E461C" w:rsidRPr="008B3A0B">
        <w:rPr>
          <w:rFonts w:ascii="Calibri" w:hAnsi="Calibri" w:cs="Calibri"/>
          <w:sz w:val="20"/>
          <w:szCs w:val="20"/>
          <w:lang w:val="el-GR"/>
        </w:rPr>
        <w:t xml:space="preserve"> περιλαμβάνει Επενδύσεις σε Συμμετοχικούς Τίτλους (σημείωση 7.4).</w:t>
      </w:r>
    </w:p>
    <w:p w14:paraId="08F9B659" w14:textId="77777777" w:rsidR="00E743D7" w:rsidRPr="008B3A0B" w:rsidRDefault="00E743D7" w:rsidP="00F51A15">
      <w:pPr>
        <w:pStyle w:val="24"/>
        <w:shd w:val="clear" w:color="auto" w:fill="auto"/>
        <w:spacing w:before="0" w:after="0"/>
        <w:ind w:firstLine="0"/>
        <w:rPr>
          <w:rFonts w:ascii="Calibri" w:hAnsi="Calibri" w:cs="Calibri"/>
          <w:sz w:val="20"/>
          <w:szCs w:val="20"/>
          <w:lang w:val="el-GR"/>
        </w:rPr>
      </w:pPr>
      <w:r w:rsidRPr="008B3A0B">
        <w:rPr>
          <w:rFonts w:ascii="Calibri" w:hAnsi="Calibri" w:cs="Calibri"/>
          <w:sz w:val="20"/>
          <w:szCs w:val="20"/>
        </w:rPr>
        <w:t>Για τα χρηματοοικονομικά στοιχεία του ενεργητικού που επιμετρώνται στην εύλογη αξία μέσω των αποτελεσμάτων, αυτά επιμετρώνται στην εύλογη αξία τους και οι μεταβολές στην εύλογη αξία αναγνωρίζονται στα κέρδη ή στις ζημιές της περιόδου. Η εύλογη αξία των στοιχείων προσδιορίζεται με αναφορά σε συναλλαγές σε μία ενεργό αγορά ή με τη χρήση τεχνικών μεθόδων αποτίμησης, στις περιπτώσεις κατά τις οποίες δεν υφίσταται ενεργός αγορά.</w:t>
      </w:r>
      <w:r w:rsidR="008671BC" w:rsidRPr="008B3A0B">
        <w:rPr>
          <w:rFonts w:ascii="Calibri" w:hAnsi="Calibri" w:cs="Calibri"/>
          <w:sz w:val="20"/>
          <w:szCs w:val="20"/>
          <w:lang w:val="el-GR"/>
        </w:rPr>
        <w:t xml:space="preserve"> </w:t>
      </w:r>
    </w:p>
    <w:p w14:paraId="6ED52B1A" w14:textId="77777777" w:rsidR="008A03C3" w:rsidRPr="008B3A0B" w:rsidRDefault="008A03C3" w:rsidP="00F51A15">
      <w:pPr>
        <w:pStyle w:val="24"/>
        <w:shd w:val="clear" w:color="auto" w:fill="auto"/>
        <w:spacing w:before="0" w:after="0"/>
        <w:ind w:firstLine="0"/>
        <w:rPr>
          <w:rFonts w:ascii="Calibri" w:hAnsi="Calibri" w:cs="Calibri"/>
          <w:sz w:val="20"/>
          <w:szCs w:val="20"/>
        </w:rPr>
      </w:pPr>
    </w:p>
    <w:p w14:paraId="02E37C2F" w14:textId="77777777" w:rsidR="00E743D7" w:rsidRPr="008B3A0B" w:rsidRDefault="00E743D7" w:rsidP="00F51A15">
      <w:pPr>
        <w:pStyle w:val="24"/>
        <w:shd w:val="clear" w:color="auto" w:fill="auto"/>
        <w:spacing w:before="0" w:after="0"/>
        <w:ind w:firstLine="0"/>
        <w:rPr>
          <w:rFonts w:ascii="Calibri" w:hAnsi="Calibri" w:cs="Calibri"/>
          <w:sz w:val="20"/>
          <w:szCs w:val="20"/>
        </w:rPr>
      </w:pPr>
      <w:r w:rsidRPr="008B3A0B">
        <w:rPr>
          <w:rFonts w:ascii="Calibri" w:hAnsi="Calibri" w:cs="Calibri"/>
          <w:sz w:val="20"/>
          <w:szCs w:val="20"/>
        </w:rPr>
        <w:t>Σύμφωνα με τις απαιτήσεις του ΔΠΧΑ 9, οι χρηματοοικονομικές υποχρεώσεις επιμετρώνται στο αποσβεσμένο κόστος με τη χρήση της μεθόδου του πραγματικού επιτοκίου, εκτός από τις ακόλουθες εξαιρέσεις:</w:t>
      </w:r>
    </w:p>
    <w:p w14:paraId="6C1FD4BD" w14:textId="77777777" w:rsidR="00E743D7" w:rsidRPr="008B3A0B" w:rsidRDefault="00E743D7" w:rsidP="00BF1E46">
      <w:pPr>
        <w:pStyle w:val="24"/>
        <w:numPr>
          <w:ilvl w:val="0"/>
          <w:numId w:val="8"/>
        </w:numPr>
        <w:shd w:val="clear" w:color="auto" w:fill="auto"/>
        <w:tabs>
          <w:tab w:val="left" w:pos="348"/>
        </w:tabs>
        <w:spacing w:before="0" w:after="0"/>
        <w:ind w:left="400" w:hanging="400"/>
        <w:rPr>
          <w:rFonts w:ascii="Calibri" w:hAnsi="Calibri" w:cs="Calibri"/>
          <w:sz w:val="20"/>
          <w:szCs w:val="20"/>
        </w:rPr>
      </w:pPr>
      <w:r w:rsidRPr="008B3A0B">
        <w:rPr>
          <w:rFonts w:ascii="Calibri" w:hAnsi="Calibri" w:cs="Calibri"/>
          <w:sz w:val="20"/>
          <w:szCs w:val="20"/>
        </w:rPr>
        <w:t>χρηματοοικονομικές υποχρεώσεις επιμετρώμενες στην εύλογη αξία μέσω των αποτελεσμάτων.</w:t>
      </w:r>
    </w:p>
    <w:p w14:paraId="1C314350" w14:textId="77777777" w:rsidR="00E743D7" w:rsidRPr="008B3A0B" w:rsidRDefault="00E743D7" w:rsidP="00BF1E46">
      <w:pPr>
        <w:pStyle w:val="24"/>
        <w:numPr>
          <w:ilvl w:val="0"/>
          <w:numId w:val="8"/>
        </w:numPr>
        <w:shd w:val="clear" w:color="auto" w:fill="auto"/>
        <w:tabs>
          <w:tab w:val="left" w:pos="348"/>
        </w:tabs>
        <w:spacing w:before="0" w:after="0"/>
        <w:ind w:left="400" w:hanging="400"/>
        <w:rPr>
          <w:rFonts w:ascii="Calibri" w:hAnsi="Calibri" w:cs="Calibri"/>
          <w:sz w:val="20"/>
          <w:szCs w:val="20"/>
        </w:rPr>
      </w:pPr>
      <w:r w:rsidRPr="008B3A0B">
        <w:rPr>
          <w:rFonts w:ascii="Calibri" w:hAnsi="Calibri" w:cs="Calibri"/>
          <w:sz w:val="20"/>
          <w:szCs w:val="20"/>
        </w:rPr>
        <w:t xml:space="preserve">χρηματοοικονομικές υποχρεώσεις που ανακύπτουν όταν η μεταβίβαση ενός χρηματοοικονομικού στοιχείου του ενεργητικού δεν ικανοποιεί τα κριτήρια για αποαναγνώριση ή αναγνωρίζεται σύμφωνα με την προσέγγιση </w:t>
      </w:r>
      <w:r w:rsidRPr="008B3A0B">
        <w:rPr>
          <w:rFonts w:ascii="Calibri" w:hAnsi="Calibri" w:cs="Calibri"/>
          <w:sz w:val="20"/>
          <w:szCs w:val="20"/>
        </w:rPr>
        <w:lastRenderedPageBreak/>
        <w:t>της συνεχιζόμενης ανάμειξης στη διαχείριση του μεταβιβαζόμενου στοιχείου του ενεργητικού.</w:t>
      </w:r>
    </w:p>
    <w:p w14:paraId="28F006CA" w14:textId="77777777" w:rsidR="00E743D7" w:rsidRPr="008B3A0B" w:rsidRDefault="00E743D7" w:rsidP="00BF1E46">
      <w:pPr>
        <w:pStyle w:val="24"/>
        <w:numPr>
          <w:ilvl w:val="0"/>
          <w:numId w:val="8"/>
        </w:numPr>
        <w:shd w:val="clear" w:color="auto" w:fill="auto"/>
        <w:tabs>
          <w:tab w:val="left" w:pos="348"/>
        </w:tabs>
        <w:spacing w:before="0" w:after="0"/>
        <w:ind w:left="400" w:hanging="400"/>
        <w:rPr>
          <w:rFonts w:ascii="Calibri" w:hAnsi="Calibri" w:cs="Calibri"/>
          <w:sz w:val="20"/>
          <w:szCs w:val="20"/>
        </w:rPr>
      </w:pPr>
      <w:r w:rsidRPr="008B3A0B">
        <w:rPr>
          <w:rFonts w:ascii="Calibri" w:hAnsi="Calibri" w:cs="Calibri"/>
          <w:sz w:val="20"/>
          <w:szCs w:val="20"/>
        </w:rPr>
        <w:t>συμβόλαια χρηματοοικονομικής εγγύησης.</w:t>
      </w:r>
    </w:p>
    <w:p w14:paraId="1B414C1A" w14:textId="77777777" w:rsidR="00E743D7" w:rsidRPr="008B3A0B" w:rsidRDefault="00E743D7" w:rsidP="00BF1E46">
      <w:pPr>
        <w:pStyle w:val="24"/>
        <w:numPr>
          <w:ilvl w:val="0"/>
          <w:numId w:val="8"/>
        </w:numPr>
        <w:shd w:val="clear" w:color="auto" w:fill="auto"/>
        <w:tabs>
          <w:tab w:val="left" w:pos="352"/>
        </w:tabs>
        <w:spacing w:before="0" w:after="0"/>
        <w:ind w:firstLine="0"/>
        <w:rPr>
          <w:rFonts w:ascii="Calibri" w:hAnsi="Calibri" w:cs="Calibri"/>
          <w:sz w:val="20"/>
          <w:szCs w:val="20"/>
        </w:rPr>
      </w:pPr>
      <w:r w:rsidRPr="008B3A0B">
        <w:rPr>
          <w:rFonts w:ascii="Calibri" w:hAnsi="Calibri" w:cs="Calibri"/>
          <w:sz w:val="20"/>
          <w:szCs w:val="20"/>
        </w:rPr>
        <w:t>δεσμεύσεις παροχής δανείου με επιτόκιο χαμηλότερο από το τρέχον επιτόκιο της αγοράς.</w:t>
      </w:r>
    </w:p>
    <w:p w14:paraId="33113752" w14:textId="77777777" w:rsidR="00E743D7" w:rsidRPr="008B3A0B" w:rsidRDefault="00E743D7" w:rsidP="00BF1E46">
      <w:pPr>
        <w:pStyle w:val="24"/>
        <w:numPr>
          <w:ilvl w:val="0"/>
          <w:numId w:val="8"/>
        </w:numPr>
        <w:shd w:val="clear" w:color="auto" w:fill="auto"/>
        <w:tabs>
          <w:tab w:val="left" w:pos="352"/>
        </w:tabs>
        <w:spacing w:before="0" w:after="0"/>
        <w:ind w:left="400" w:hanging="400"/>
        <w:rPr>
          <w:rFonts w:ascii="Calibri" w:hAnsi="Calibri" w:cs="Calibri"/>
          <w:sz w:val="20"/>
          <w:szCs w:val="20"/>
        </w:rPr>
      </w:pPr>
      <w:r w:rsidRPr="008B3A0B">
        <w:rPr>
          <w:rFonts w:ascii="Calibri" w:hAnsi="Calibri" w:cs="Calibri"/>
          <w:sz w:val="20"/>
          <w:szCs w:val="20"/>
        </w:rPr>
        <w:t>το ενδεχόμενο αντάλλαγμα που αναγνωρίζεται από έναν αγοραστή σε μία συνένωση επιχειρήσεων για την οποία εφαρμόζεται το ΔΠΧΑ 3.</w:t>
      </w:r>
    </w:p>
    <w:p w14:paraId="36840F45" w14:textId="77777777" w:rsidR="00E743D7" w:rsidRPr="008B3A0B" w:rsidRDefault="00E743D7" w:rsidP="00F51A15">
      <w:pPr>
        <w:pStyle w:val="24"/>
        <w:shd w:val="clear" w:color="auto" w:fill="auto"/>
        <w:spacing w:before="0" w:after="0"/>
        <w:ind w:firstLine="0"/>
        <w:rPr>
          <w:rFonts w:ascii="Calibri" w:hAnsi="Calibri" w:cs="Calibri"/>
          <w:sz w:val="20"/>
          <w:szCs w:val="20"/>
        </w:rPr>
      </w:pPr>
      <w:r w:rsidRPr="008B3A0B">
        <w:rPr>
          <w:rFonts w:ascii="Calibri" w:hAnsi="Calibri" w:cs="Calibri"/>
          <w:sz w:val="20"/>
          <w:szCs w:val="20"/>
        </w:rPr>
        <w:t>Τα κέρδη και οι ζημιές από την μεταγενέστερη επιμέτρηση των χρηματοοικονομικών υποχρεώσεων που έχουν ταξινομηθεί στην εύλογη αξία μέσω των αποτελεσμάτων, παρουσιάζονται στα αποτελέσματα της χρήσης, με την εξαίρεση των υποχρεώσεων που αποτελούν τμήμα μίας σχέσης αντιστάθμισης και της μεταβολής στην εύλογη αξία της χρηματοοικονομικής υποχρέωσης που αποδίδεται σε μεταβολή του πιστωτικού κινδύνου της υποχρέωσης (η οποία παρουσιάζεται στα λοιπά συνολικά έσοδα).</w:t>
      </w:r>
    </w:p>
    <w:p w14:paraId="034A92AD" w14:textId="77777777" w:rsidR="00716063" w:rsidRPr="008B3A0B" w:rsidRDefault="00716063" w:rsidP="00F51A15">
      <w:pPr>
        <w:pStyle w:val="111"/>
        <w:shd w:val="clear" w:color="auto" w:fill="auto"/>
        <w:spacing w:after="0" w:line="360" w:lineRule="exact"/>
        <w:ind w:firstLine="0"/>
        <w:rPr>
          <w:rFonts w:ascii="Calibri" w:hAnsi="Calibri" w:cs="Calibri"/>
          <w:sz w:val="20"/>
          <w:szCs w:val="20"/>
        </w:rPr>
      </w:pPr>
    </w:p>
    <w:p w14:paraId="5EE9AAB2" w14:textId="77777777" w:rsidR="00E743D7" w:rsidRPr="008B3A0B" w:rsidRDefault="00E743D7" w:rsidP="00F51A15">
      <w:pPr>
        <w:pStyle w:val="111"/>
        <w:shd w:val="clear" w:color="auto" w:fill="auto"/>
        <w:spacing w:after="0" w:line="360" w:lineRule="exact"/>
        <w:ind w:firstLine="0"/>
        <w:rPr>
          <w:rFonts w:ascii="Calibri" w:hAnsi="Calibri" w:cs="Calibri"/>
          <w:sz w:val="20"/>
          <w:szCs w:val="20"/>
        </w:rPr>
      </w:pPr>
      <w:r w:rsidRPr="008B3A0B">
        <w:rPr>
          <w:rFonts w:ascii="Calibri" w:hAnsi="Calibri" w:cs="Calibri"/>
          <w:sz w:val="20"/>
          <w:szCs w:val="20"/>
        </w:rPr>
        <w:t>Αποαναγνώριση χρηματοοικονομικών μέσων</w:t>
      </w:r>
    </w:p>
    <w:p w14:paraId="4546632E" w14:textId="77777777" w:rsidR="00E743D7" w:rsidRPr="008B3A0B" w:rsidRDefault="00E743D7" w:rsidP="00F51A15">
      <w:pPr>
        <w:pStyle w:val="24"/>
        <w:shd w:val="clear" w:color="auto" w:fill="auto"/>
        <w:spacing w:before="0" w:after="0"/>
        <w:ind w:firstLine="0"/>
        <w:rPr>
          <w:rFonts w:ascii="Calibri" w:hAnsi="Calibri" w:cs="Calibri"/>
          <w:sz w:val="20"/>
          <w:szCs w:val="20"/>
        </w:rPr>
      </w:pPr>
      <w:r w:rsidRPr="008B3A0B">
        <w:rPr>
          <w:rFonts w:ascii="Calibri" w:hAnsi="Calibri" w:cs="Calibri"/>
          <w:sz w:val="20"/>
          <w:szCs w:val="20"/>
        </w:rPr>
        <w:t>Ένα χρηματοοικονομικό στοιχείο του ενεργητικού αποαναγνωρίζεται από την Κατάσταση Οικονομικής Θέσης όταν εκπνεύσουν τα συμβατικά δικαιώματα επί των ταμειακών ροών του στοιχείου ή όταν η εταιρεία μεταβιβάσει το στοιχείο και ουσιαστικά όλους τους κινδύνους και τα οφέλη της κυριότητας επί αυτού.</w:t>
      </w:r>
    </w:p>
    <w:p w14:paraId="3857B780" w14:textId="77777777" w:rsidR="00E743D7" w:rsidRPr="008B3A0B" w:rsidRDefault="00E743D7" w:rsidP="00F51A15">
      <w:pPr>
        <w:pStyle w:val="24"/>
        <w:shd w:val="clear" w:color="auto" w:fill="auto"/>
        <w:spacing w:before="0" w:after="0"/>
        <w:ind w:firstLine="0"/>
        <w:rPr>
          <w:rFonts w:ascii="Calibri" w:hAnsi="Calibri" w:cs="Calibri"/>
          <w:sz w:val="20"/>
          <w:szCs w:val="20"/>
        </w:rPr>
      </w:pPr>
      <w:r w:rsidRPr="008B3A0B">
        <w:rPr>
          <w:rFonts w:ascii="Calibri" w:hAnsi="Calibri" w:cs="Calibri"/>
          <w:sz w:val="20"/>
          <w:szCs w:val="20"/>
        </w:rPr>
        <w:t>Μία χρηματοοικονομική υποχρέωση (ή μέρος αυτής) αποαναγνωρίζεται από την Κατάσταση Οικονομικής Θέσης όταν, και μόνο όταν, η υποχρέωση που καθορίζεται στο συμβόλαιο εκπληρώνεται, ακυρώνεται ή εκπνέει. Συνεπώς, μία χρηματοοικονομική υποχρέωση (ή μέρος αυτής) εξαλείφεται, όταν ο οφειλέτης είτε απαλλάσσεται της υποχρέωσης (ή μέρους αυτής) εξοφλώντας τον πιστωτή είτε απαλλάσσεται νομίμως από την πρωταρχική ευθύνη της υποχρέωσης (είτε μέσω νομικής διαδικασίας είτε από τον πιστωτή).</w:t>
      </w:r>
    </w:p>
    <w:p w14:paraId="18277089" w14:textId="77777777" w:rsidR="005E79A3" w:rsidRPr="008B3A0B" w:rsidRDefault="005E79A3" w:rsidP="00F51A15">
      <w:pPr>
        <w:pStyle w:val="111"/>
        <w:shd w:val="clear" w:color="auto" w:fill="auto"/>
        <w:spacing w:after="0" w:line="360" w:lineRule="exact"/>
        <w:ind w:firstLine="0"/>
        <w:rPr>
          <w:rFonts w:ascii="Calibri" w:hAnsi="Calibri" w:cs="Calibri"/>
          <w:sz w:val="20"/>
          <w:szCs w:val="20"/>
        </w:rPr>
      </w:pPr>
    </w:p>
    <w:p w14:paraId="3C14F2BD" w14:textId="77777777" w:rsidR="00E743D7" w:rsidRPr="008B3A0B" w:rsidRDefault="00E743D7" w:rsidP="00F51A15">
      <w:pPr>
        <w:pStyle w:val="111"/>
        <w:shd w:val="clear" w:color="auto" w:fill="auto"/>
        <w:spacing w:after="0" w:line="360" w:lineRule="exact"/>
        <w:ind w:firstLine="0"/>
        <w:rPr>
          <w:rFonts w:ascii="Calibri" w:hAnsi="Calibri" w:cs="Calibri"/>
          <w:sz w:val="20"/>
          <w:szCs w:val="20"/>
        </w:rPr>
      </w:pPr>
      <w:r w:rsidRPr="008B3A0B">
        <w:rPr>
          <w:rFonts w:ascii="Calibri" w:hAnsi="Calibri" w:cs="Calibri"/>
          <w:sz w:val="20"/>
          <w:szCs w:val="20"/>
        </w:rPr>
        <w:t>Απομείωση χρηματοοικονομικών στοιχείων του ενεργητικού</w:t>
      </w:r>
    </w:p>
    <w:p w14:paraId="0AB114A1" w14:textId="77777777" w:rsidR="00E743D7" w:rsidRPr="008B3A0B" w:rsidRDefault="00C23F58" w:rsidP="001A096D">
      <w:pPr>
        <w:pStyle w:val="24"/>
        <w:spacing w:before="0" w:after="0"/>
        <w:ind w:firstLine="0"/>
        <w:rPr>
          <w:rFonts w:ascii="Calibri" w:hAnsi="Calibri" w:cs="Calibri"/>
          <w:sz w:val="20"/>
          <w:szCs w:val="20"/>
        </w:rPr>
      </w:pPr>
      <w:r w:rsidRPr="008B3A0B">
        <w:rPr>
          <w:rFonts w:ascii="Calibri" w:hAnsi="Calibri" w:cs="Calibri"/>
          <w:sz w:val="20"/>
          <w:szCs w:val="20"/>
        </w:rPr>
        <w:t xml:space="preserve">Η υιοθέτηση  του ΔΠΧΑ 9 οδήγησε σε αλλαγή  της λογιστικής αντιμετώπισης  των  ζημιών απομείωσης για τα χρηματοοικονομικά  περιουσιακά  στοιχεία,  καθώς  αντικατέστησε  τον  χειρισμό  του  ΔΛΠ  39  για  αναγνώριση πραγματοποιηθέντων  ζημιών  με  την  αναγνώριση  των  αναμενόμενων  πιστωτικών  ζημιών.  Η  απομείωση ορίζεται στο ΔΠΧΑ 9 ως αναμενόμενη πιστωτική ζημία (ECL), η οποία είναι η διαφορά μεταξύ των συμβατικών ταμιακών  ροών  που  οφείλονται  στον  κάτοχο  συγκεκριμένου  χρηματοοικονομικού  περιουσιακού  στοιχείου και των ταμειακών ροών που αναμένεται να εισπραχθούν, δηλαδή τα ελλείμματα μετρητών που προκύπτουν από  γεγονότα  αθέτησης,  προεξοφλημένο  κατά  προσέγγιση  στο  αρχικό  πραγματικό  επιτόκιο  του </w:t>
      </w:r>
      <w:r w:rsidRPr="008B3A0B">
        <w:rPr>
          <w:rFonts w:ascii="Calibri" w:hAnsi="Calibri" w:cs="Calibri"/>
          <w:sz w:val="20"/>
          <w:szCs w:val="20"/>
          <w:lang w:val="el-GR"/>
        </w:rPr>
        <w:t xml:space="preserve"> </w:t>
      </w:r>
      <w:r w:rsidRPr="008B3A0B">
        <w:rPr>
          <w:rFonts w:ascii="Calibri" w:hAnsi="Calibri" w:cs="Calibri"/>
          <w:sz w:val="20"/>
          <w:szCs w:val="20"/>
        </w:rPr>
        <w:t>περιουσιακού στοιχείου.</w:t>
      </w:r>
      <w:r w:rsidRPr="008B3A0B">
        <w:rPr>
          <w:rFonts w:ascii="Calibri" w:hAnsi="Calibri" w:cs="Calibri"/>
          <w:sz w:val="20"/>
          <w:szCs w:val="20"/>
          <w:lang w:val="el-GR"/>
        </w:rPr>
        <w:t xml:space="preserve"> </w:t>
      </w:r>
      <w:r w:rsidR="00E743D7" w:rsidRPr="008B3A0B">
        <w:rPr>
          <w:rFonts w:ascii="Calibri" w:hAnsi="Calibri" w:cs="Calibri"/>
          <w:sz w:val="20"/>
          <w:szCs w:val="20"/>
        </w:rPr>
        <w:t>Η Εταιρεία αναγνωρίζει προβλέψεις απομείωσης για αναμενόμενες πιστωτικές ζημιές για όλα τα χρηματοοικονομικά στοιχεία του ενεργητικού, εκτός εκείνων που επιμετρώνται στην εύλογη αξία μέσω των αποτελεσμάτων.</w:t>
      </w:r>
    </w:p>
    <w:p w14:paraId="46712168" w14:textId="77777777" w:rsidR="00E743D7" w:rsidRPr="008B3A0B" w:rsidRDefault="00E743D7" w:rsidP="00F51A15">
      <w:pPr>
        <w:pStyle w:val="24"/>
        <w:shd w:val="clear" w:color="auto" w:fill="auto"/>
        <w:spacing w:before="0" w:after="0"/>
        <w:ind w:firstLine="0"/>
        <w:rPr>
          <w:rFonts w:ascii="Calibri" w:hAnsi="Calibri" w:cs="Calibri"/>
          <w:sz w:val="20"/>
          <w:szCs w:val="20"/>
        </w:rPr>
      </w:pPr>
      <w:r w:rsidRPr="008B3A0B">
        <w:rPr>
          <w:rFonts w:ascii="Calibri" w:hAnsi="Calibri" w:cs="Calibri"/>
          <w:sz w:val="20"/>
          <w:szCs w:val="20"/>
        </w:rPr>
        <w:t xml:space="preserve">Ο στόχος των απαιτήσεων απομείωσης του ΔΠΧΑ 9 είναι να αναγνωρίσει τις αναμενόμενες πιστωτικές ζημιές για το σύνολο της διάρκειας ζωής ενός χρηματοοικονομικού μέσου, του οποίου ο πιστωτικός κίνδυνος έχει αυξηθεί μετά την αρχική αναγνώριση, ανεξαρτήτως από το εάν η αξιολόγηση γίνεται σε συλλογικό ή εξατομικευμένο επίπεδο, χρησιμοποιώντας όλες τις πληροφορίες που μπορούν να συλλεχθούν, βάσει τόσο ιστορικών όσο και </w:t>
      </w:r>
      <w:r w:rsidRPr="008B3A0B">
        <w:rPr>
          <w:rFonts w:ascii="Calibri" w:hAnsi="Calibri" w:cs="Calibri"/>
          <w:sz w:val="20"/>
          <w:szCs w:val="20"/>
        </w:rPr>
        <w:lastRenderedPageBreak/>
        <w:t>παρόντων στοιχείων, αλλά και στοιχείων που αφορούν σε λογικές μελλοντικές εκτιμήσεις. Για την εφαρμογή της ανωτέρω προσέγγισης πραγματοποιείται διάκριση μεταξύ:</w:t>
      </w:r>
    </w:p>
    <w:p w14:paraId="7D1B601B" w14:textId="77777777" w:rsidR="00E743D7" w:rsidRPr="008B3A0B" w:rsidRDefault="00E743D7" w:rsidP="00BF1E46">
      <w:pPr>
        <w:pStyle w:val="24"/>
        <w:numPr>
          <w:ilvl w:val="0"/>
          <w:numId w:val="9"/>
        </w:numPr>
        <w:shd w:val="clear" w:color="auto" w:fill="auto"/>
        <w:tabs>
          <w:tab w:val="left" w:pos="352"/>
        </w:tabs>
        <w:spacing w:before="0" w:after="0"/>
        <w:ind w:left="400" w:hanging="400"/>
        <w:rPr>
          <w:rFonts w:ascii="Calibri" w:hAnsi="Calibri" w:cs="Calibri"/>
          <w:sz w:val="20"/>
          <w:szCs w:val="20"/>
        </w:rPr>
      </w:pPr>
      <w:r w:rsidRPr="008B3A0B">
        <w:rPr>
          <w:rFonts w:ascii="Calibri" w:hAnsi="Calibri" w:cs="Calibri"/>
          <w:sz w:val="20"/>
          <w:szCs w:val="20"/>
        </w:rPr>
        <w:t>των χρηματοοικονομικών στοιχείων των οποίων ο πιστωτικός κίνδυνος δεν έχει επιδεινωθεί σημαντικά μετά την αρχική αναγνώριση ή τα οποία έχουν χαμηλό πιστωτικό κίνδυνο κατά την ημερομηνία αναφοράς (Στάδιο 1),</w:t>
      </w:r>
    </w:p>
    <w:p w14:paraId="1E42D709" w14:textId="77777777" w:rsidR="00E743D7" w:rsidRPr="008B3A0B" w:rsidRDefault="00E743D7" w:rsidP="00BF1E46">
      <w:pPr>
        <w:pStyle w:val="24"/>
        <w:numPr>
          <w:ilvl w:val="0"/>
          <w:numId w:val="9"/>
        </w:numPr>
        <w:shd w:val="clear" w:color="auto" w:fill="auto"/>
        <w:tabs>
          <w:tab w:val="left" w:pos="352"/>
        </w:tabs>
        <w:spacing w:before="0" w:after="0"/>
        <w:ind w:left="400" w:hanging="400"/>
        <w:rPr>
          <w:rFonts w:ascii="Calibri" w:hAnsi="Calibri" w:cs="Calibri"/>
          <w:sz w:val="20"/>
          <w:szCs w:val="20"/>
        </w:rPr>
      </w:pPr>
      <w:r w:rsidRPr="008B3A0B">
        <w:rPr>
          <w:rFonts w:ascii="Calibri" w:hAnsi="Calibri" w:cs="Calibri"/>
          <w:sz w:val="20"/>
          <w:szCs w:val="20"/>
        </w:rPr>
        <w:t>των χρηματοοικονομικών στοιχείων των οποίων ο πιστωτικός κίνδυνος έχει επιδεινωθεί σημαντικά μετά την αρχική αναγνώριση και τα οποία δεν έχουν χαμηλό πιστωτικό κίνδυνο (Στάδιο 2), και</w:t>
      </w:r>
    </w:p>
    <w:p w14:paraId="0540250D" w14:textId="77777777" w:rsidR="00E743D7" w:rsidRPr="008B3A0B" w:rsidRDefault="00E743D7" w:rsidP="00BF1E46">
      <w:pPr>
        <w:pStyle w:val="24"/>
        <w:numPr>
          <w:ilvl w:val="0"/>
          <w:numId w:val="9"/>
        </w:numPr>
        <w:shd w:val="clear" w:color="auto" w:fill="auto"/>
        <w:tabs>
          <w:tab w:val="left" w:pos="352"/>
        </w:tabs>
        <w:spacing w:before="0" w:after="0"/>
        <w:ind w:left="400" w:hanging="400"/>
        <w:rPr>
          <w:rFonts w:ascii="Calibri" w:hAnsi="Calibri" w:cs="Calibri"/>
          <w:sz w:val="20"/>
          <w:szCs w:val="20"/>
        </w:rPr>
      </w:pPr>
      <w:r w:rsidRPr="008B3A0B">
        <w:rPr>
          <w:rFonts w:ascii="Calibri" w:hAnsi="Calibri" w:cs="Calibri"/>
          <w:sz w:val="20"/>
          <w:szCs w:val="20"/>
        </w:rPr>
        <w:t>των χρηματοοικονομικών στοιχείων για τα οποία υπάρχουν αντικειμενικές αποδείξεις απομείωσης κατά την ημερομηνία αναφοράς (Στάδιο 3).</w:t>
      </w:r>
    </w:p>
    <w:p w14:paraId="08DA20B8" w14:textId="77777777" w:rsidR="00E743D7" w:rsidRPr="008B3A0B" w:rsidRDefault="00E743D7" w:rsidP="00F51A15">
      <w:pPr>
        <w:pStyle w:val="24"/>
        <w:shd w:val="clear" w:color="auto" w:fill="auto"/>
        <w:spacing w:before="0" w:after="0"/>
        <w:ind w:firstLine="0"/>
        <w:rPr>
          <w:rFonts w:ascii="Calibri" w:hAnsi="Calibri" w:cs="Calibri"/>
          <w:sz w:val="20"/>
          <w:szCs w:val="20"/>
        </w:rPr>
      </w:pPr>
      <w:r w:rsidRPr="008B3A0B">
        <w:rPr>
          <w:rFonts w:ascii="Calibri" w:hAnsi="Calibri" w:cs="Calibri"/>
          <w:sz w:val="20"/>
          <w:szCs w:val="20"/>
        </w:rPr>
        <w:t>Για τα χρηματοοικονομικά στοιχεία που εντάσσονται στο Στάδιο 1 αναγνωρίζονται αναμενόμενες πιστωτικές ζημιές για την περίοδο των επόμενων δώδεκα μηνών, ενώ για εκείνα που εντάσσονται στο Στάδιο 2 ή το Στάδιο 3 αναγνωρίζονται αναμενόμενες πιστωτικές ζημιές για το σύνολο της διάρκειας ζωής του χρηματοοικονομικού στοιχείου του ενεργητικού.</w:t>
      </w:r>
    </w:p>
    <w:p w14:paraId="3325E0C7" w14:textId="77777777" w:rsidR="00E743D7" w:rsidRPr="008B3A0B" w:rsidRDefault="00EE247F" w:rsidP="00F51A15">
      <w:pPr>
        <w:spacing w:before="0" w:after="0" w:line="360" w:lineRule="exact"/>
        <w:rPr>
          <w:rFonts w:ascii="Calibri" w:eastAsia="Verdana" w:hAnsi="Calibri" w:cs="Calibri"/>
          <w:sz w:val="20"/>
          <w:szCs w:val="20"/>
          <w:lang w:val="el-GR" w:eastAsia="el-GR"/>
        </w:rPr>
      </w:pPr>
      <w:r w:rsidRPr="008B3A0B">
        <w:rPr>
          <w:rFonts w:ascii="Calibri" w:eastAsia="Verdana" w:hAnsi="Calibri" w:cs="Calibri"/>
          <w:sz w:val="20"/>
          <w:szCs w:val="20"/>
          <w:lang w:val="el-GR" w:eastAsia="el-GR"/>
        </w:rPr>
        <w:t>Οι</w:t>
      </w:r>
      <w:r w:rsidR="00E743D7" w:rsidRPr="008B3A0B">
        <w:rPr>
          <w:rFonts w:ascii="Calibri" w:eastAsia="Verdana" w:hAnsi="Calibri" w:cs="Calibri"/>
          <w:sz w:val="20"/>
          <w:szCs w:val="20"/>
          <w:lang w:val="el-GR" w:eastAsia="el-GR"/>
        </w:rPr>
        <w:t xml:space="preserve"> αναμενόμενες πιστωτικές ζημιές βασίζονται στη διαφορά μεταξύ των συμβατικών ταμειακών ροών και των ταμειακών ροών που η εταιρεία αναμένει να λάβει. Η διαφορά προεξοφλείται χρησιμοποιώντας μία εκτίμηση του αρχικού πραγματικού επιτοκίου του χρηματοοικονομικού στοιχείου του ενεργητικού.</w:t>
      </w:r>
    </w:p>
    <w:p w14:paraId="4F2CF308" w14:textId="0E5AD06D" w:rsidR="00090DEB" w:rsidRDefault="00090DEB" w:rsidP="00F51A15">
      <w:pPr>
        <w:pStyle w:val="42"/>
        <w:shd w:val="clear" w:color="auto" w:fill="auto"/>
        <w:tabs>
          <w:tab w:val="left" w:pos="1305"/>
        </w:tabs>
        <w:spacing w:after="0" w:line="360" w:lineRule="exact"/>
        <w:jc w:val="left"/>
        <w:rPr>
          <w:rFonts w:ascii="Calibri" w:hAnsi="Calibri" w:cs="Calibri"/>
          <w:sz w:val="20"/>
          <w:szCs w:val="20"/>
        </w:rPr>
      </w:pPr>
    </w:p>
    <w:p w14:paraId="4CFAA297" w14:textId="77777777" w:rsidR="00780839" w:rsidRPr="008B3A0B" w:rsidRDefault="00780839" w:rsidP="00F51A15">
      <w:pPr>
        <w:pStyle w:val="42"/>
        <w:shd w:val="clear" w:color="auto" w:fill="auto"/>
        <w:tabs>
          <w:tab w:val="left" w:pos="1305"/>
        </w:tabs>
        <w:spacing w:after="0" w:line="360" w:lineRule="exact"/>
        <w:jc w:val="left"/>
        <w:rPr>
          <w:rFonts w:ascii="Calibri" w:hAnsi="Calibri" w:cs="Calibri"/>
          <w:sz w:val="20"/>
          <w:szCs w:val="20"/>
        </w:rPr>
      </w:pPr>
    </w:p>
    <w:p w14:paraId="62439AD2" w14:textId="52A031A2" w:rsidR="009A7B16" w:rsidRPr="008B3A0B" w:rsidRDefault="00EF2201" w:rsidP="00F51A15">
      <w:pPr>
        <w:pStyle w:val="42"/>
        <w:shd w:val="clear" w:color="auto" w:fill="auto"/>
        <w:tabs>
          <w:tab w:val="left" w:pos="2110"/>
        </w:tabs>
        <w:spacing w:after="0" w:line="360" w:lineRule="exact"/>
        <w:jc w:val="both"/>
        <w:rPr>
          <w:rFonts w:ascii="Calibri" w:hAnsi="Calibri" w:cs="Calibri"/>
          <w:sz w:val="20"/>
          <w:szCs w:val="20"/>
        </w:rPr>
      </w:pPr>
      <w:r w:rsidRPr="008B3A0B">
        <w:rPr>
          <w:rFonts w:ascii="Calibri" w:hAnsi="Calibri" w:cs="Calibri"/>
          <w:sz w:val="20"/>
          <w:szCs w:val="20"/>
        </w:rPr>
        <w:t>5</w:t>
      </w:r>
      <w:r w:rsidR="009A7B16" w:rsidRPr="008B3A0B">
        <w:rPr>
          <w:rFonts w:ascii="Calibri" w:hAnsi="Calibri" w:cs="Calibri"/>
          <w:sz w:val="20"/>
          <w:szCs w:val="20"/>
        </w:rPr>
        <w:t>.</w:t>
      </w:r>
      <w:r w:rsidR="00805FE0">
        <w:rPr>
          <w:rFonts w:ascii="Calibri" w:hAnsi="Calibri" w:cs="Calibri"/>
          <w:sz w:val="20"/>
          <w:szCs w:val="20"/>
          <w:lang w:val="el-GR"/>
        </w:rPr>
        <w:t>6</w:t>
      </w:r>
      <w:r w:rsidR="009A7B16" w:rsidRPr="008B3A0B">
        <w:rPr>
          <w:rFonts w:ascii="Calibri" w:hAnsi="Calibri" w:cs="Calibri"/>
          <w:sz w:val="20"/>
          <w:szCs w:val="20"/>
        </w:rPr>
        <w:t xml:space="preserve"> </w:t>
      </w:r>
      <w:r w:rsidRPr="008B3A0B">
        <w:rPr>
          <w:rFonts w:ascii="Calibri" w:hAnsi="Calibri" w:cs="Calibri"/>
          <w:sz w:val="20"/>
          <w:szCs w:val="20"/>
        </w:rPr>
        <w:t>Ταμειακά διαθέσιμα και ισοδύναμα</w:t>
      </w:r>
    </w:p>
    <w:p w14:paraId="569763E6" w14:textId="77777777" w:rsidR="009A7B16" w:rsidRPr="008B3A0B" w:rsidRDefault="009A7B16" w:rsidP="00F51A15">
      <w:pPr>
        <w:pStyle w:val="24"/>
        <w:shd w:val="clear" w:color="auto" w:fill="auto"/>
        <w:spacing w:before="0" w:after="0"/>
        <w:ind w:firstLine="0"/>
        <w:rPr>
          <w:rFonts w:ascii="Calibri" w:hAnsi="Calibri" w:cs="Calibri"/>
          <w:sz w:val="20"/>
          <w:szCs w:val="20"/>
        </w:rPr>
      </w:pPr>
      <w:r w:rsidRPr="008B3A0B">
        <w:rPr>
          <w:rFonts w:ascii="Calibri" w:hAnsi="Calibri" w:cs="Calibri"/>
          <w:sz w:val="20"/>
          <w:szCs w:val="20"/>
        </w:rPr>
        <w:t>Τα ταμειακά διαθέσιμα και ισοδύναμα περιλαμβάνουν καταθέσεις όψεως, καταθέσεις προθεσμίας και μετρητά στο ταμείο, καθώς και άλλες υψηλής ρευστότητας επενδύσεις οι οποίες υπόκεινται σε μη σημαντικό κίνδυνο μεταβολής της αξίας τους και έχουν αρχική λήξη τριών μηνών ή λιγότερο.</w:t>
      </w:r>
    </w:p>
    <w:p w14:paraId="08E040D4" w14:textId="77777777" w:rsidR="00535032" w:rsidRPr="008B3A0B" w:rsidRDefault="00535032" w:rsidP="00F51A15">
      <w:pPr>
        <w:pStyle w:val="24"/>
        <w:shd w:val="clear" w:color="auto" w:fill="auto"/>
        <w:spacing w:before="0" w:after="0"/>
        <w:ind w:firstLine="0"/>
        <w:rPr>
          <w:rFonts w:ascii="Calibri" w:hAnsi="Calibri" w:cs="Calibri"/>
          <w:sz w:val="20"/>
          <w:szCs w:val="20"/>
        </w:rPr>
      </w:pPr>
    </w:p>
    <w:p w14:paraId="1E23C96D" w14:textId="7EDF9D87" w:rsidR="00535032" w:rsidRPr="008B3A0B" w:rsidRDefault="00535032" w:rsidP="00535032">
      <w:pPr>
        <w:tabs>
          <w:tab w:val="num" w:pos="1222"/>
        </w:tabs>
        <w:rPr>
          <w:rFonts w:ascii="Calibri" w:hAnsi="Calibri" w:cs="Calibri"/>
          <w:b/>
          <w:sz w:val="20"/>
          <w:szCs w:val="20"/>
          <w:lang w:val="x-none" w:eastAsia="x-none"/>
        </w:rPr>
      </w:pPr>
      <w:bookmarkStart w:id="74" w:name="_Toc225529760"/>
      <w:bookmarkStart w:id="75" w:name="_Toc494459035"/>
      <w:r w:rsidRPr="008B3A0B">
        <w:rPr>
          <w:rFonts w:ascii="Calibri" w:hAnsi="Calibri" w:cs="Calibri"/>
          <w:b/>
          <w:sz w:val="20"/>
          <w:szCs w:val="20"/>
          <w:lang w:val="el-GR" w:eastAsia="x-none"/>
        </w:rPr>
        <w:t>5.</w:t>
      </w:r>
      <w:r w:rsidR="00805FE0">
        <w:rPr>
          <w:rFonts w:ascii="Calibri" w:hAnsi="Calibri" w:cs="Calibri"/>
          <w:b/>
          <w:sz w:val="20"/>
          <w:szCs w:val="20"/>
          <w:lang w:val="el-GR" w:eastAsia="x-none"/>
        </w:rPr>
        <w:t>7</w:t>
      </w:r>
      <w:r w:rsidRPr="008B3A0B">
        <w:rPr>
          <w:rFonts w:ascii="Calibri" w:hAnsi="Calibri" w:cs="Calibri"/>
          <w:b/>
          <w:sz w:val="20"/>
          <w:szCs w:val="20"/>
          <w:lang w:val="el-GR" w:eastAsia="x-none"/>
        </w:rPr>
        <w:t xml:space="preserve"> </w:t>
      </w:r>
      <w:r w:rsidRPr="008B3A0B">
        <w:rPr>
          <w:rFonts w:ascii="Calibri" w:hAnsi="Calibri" w:cs="Calibri"/>
          <w:b/>
          <w:sz w:val="20"/>
          <w:szCs w:val="20"/>
          <w:lang w:val="x-none" w:eastAsia="x-none"/>
        </w:rPr>
        <w:t>Μισθώσεις</w:t>
      </w:r>
      <w:bookmarkEnd w:id="74"/>
      <w:bookmarkEnd w:id="75"/>
    </w:p>
    <w:p w14:paraId="5DF32E37" w14:textId="77777777" w:rsidR="00535032" w:rsidRPr="008B3A0B" w:rsidRDefault="00535032" w:rsidP="00BF1E46">
      <w:pPr>
        <w:numPr>
          <w:ilvl w:val="0"/>
          <w:numId w:val="2"/>
        </w:numPr>
        <w:rPr>
          <w:rFonts w:ascii="Calibri" w:hAnsi="Calibri" w:cs="Calibri"/>
          <w:b/>
          <w:sz w:val="20"/>
          <w:szCs w:val="20"/>
          <w:lang w:val="el-GR" w:eastAsia="x-none"/>
        </w:rPr>
      </w:pPr>
      <w:r w:rsidRPr="008B3A0B">
        <w:rPr>
          <w:rFonts w:ascii="Calibri" w:hAnsi="Calibri" w:cs="Calibri"/>
          <w:b/>
          <w:sz w:val="20"/>
          <w:szCs w:val="20"/>
          <w:lang w:val="el-GR" w:eastAsia="x-none"/>
        </w:rPr>
        <w:t>Η Εταιρία ως Μισθωτής</w:t>
      </w:r>
    </w:p>
    <w:p w14:paraId="5540E918" w14:textId="77777777" w:rsidR="00D309CF" w:rsidRPr="008B3A0B" w:rsidRDefault="00D309CF" w:rsidP="00D309CF">
      <w:pPr>
        <w:shd w:val="clear" w:color="auto" w:fill="FFFFFF"/>
        <w:spacing w:line="360" w:lineRule="auto"/>
        <w:ind w:left="426"/>
        <w:rPr>
          <w:rFonts w:ascii="Calibri" w:hAnsi="Calibri" w:cs="Calibri"/>
          <w:sz w:val="20"/>
          <w:lang w:val="el-GR"/>
        </w:rPr>
      </w:pPr>
      <w:r w:rsidRPr="008B3A0B">
        <w:rPr>
          <w:rFonts w:ascii="Calibri" w:hAnsi="Calibri" w:cs="Calibri"/>
          <w:sz w:val="20"/>
          <w:lang w:val="el-GR"/>
        </w:rPr>
        <w:t xml:space="preserve">Μέχρι το 2018, οι μισθώσεις ταξινομούνταν ως χρηματοδοτικές ή ως λειτουργικές </w:t>
      </w:r>
      <w:r w:rsidRPr="008B3A0B">
        <w:rPr>
          <w:rFonts w:ascii="Calibri" w:hAnsi="Calibri" w:cs="Calibri"/>
          <w:sz w:val="20"/>
          <w:lang w:val="el-GR"/>
        </w:rPr>
        <w:tab/>
        <w:t>μισθώσεις. Οι πληρωμές των λειτουργικών μισθώσεων (καθαρές από τυχόν κίνητρα που λαμβάνει ο μισθωτής) χρεώνονταν στα αποτελέσματα με τη σταθερή μέθοδο κατά τη διάρκεια της μίσθωσης.</w:t>
      </w:r>
    </w:p>
    <w:p w14:paraId="363B13E3" w14:textId="77777777" w:rsidR="00D309CF" w:rsidRPr="008B3A0B" w:rsidRDefault="00D309CF" w:rsidP="00D309CF">
      <w:pPr>
        <w:shd w:val="clear" w:color="auto" w:fill="FFFFFF"/>
        <w:spacing w:line="360" w:lineRule="auto"/>
        <w:ind w:left="426"/>
        <w:rPr>
          <w:rFonts w:ascii="Calibri" w:hAnsi="Calibri" w:cs="Calibri"/>
          <w:sz w:val="20"/>
          <w:lang w:val="el-GR"/>
        </w:rPr>
      </w:pPr>
      <w:r w:rsidRPr="008B3A0B">
        <w:rPr>
          <w:rFonts w:ascii="Calibri" w:hAnsi="Calibri" w:cs="Calibri"/>
          <w:sz w:val="20"/>
          <w:lang w:val="el-GR"/>
        </w:rPr>
        <w:t xml:space="preserve">Από την 1η Ιανουαρίου 2019, οι μισθώσεις αναγνωρίζονται στην κατάσταση χρηματοοικονομικής θέσης ως ένα δικαίωμα χρήσης στοιχείου του ενεργητικού και μία υποχρέωση μίσθωσης, την ημερομηνία που το μισθωμένο πάγιο καθίσταται διαθέσιμο για χρήση. Κάθε καταβολή μισθώματος κατανέμεται μεταξύ της υποχρέωσης μίσθωσης και του χρηματοοικονομικού κόστους. Οι τόκοι επί της υποχρέωσης από τη μίσθωση για κάθε περίοδο της διάρκειας της μίσθωσης ισούνται με το ποσό που προκύπτει από την εφαρμογή ενός σταθερού περιοδικού επιτοκίου επί του ανεξόφλητου υπολοίπου της υποχρέωσης από τη μίσθωση. Το </w:t>
      </w:r>
      <w:r w:rsidRPr="008B3A0B">
        <w:rPr>
          <w:rFonts w:ascii="Calibri" w:hAnsi="Calibri" w:cs="Calibri"/>
          <w:sz w:val="20"/>
          <w:lang w:val="el-GR"/>
        </w:rPr>
        <w:lastRenderedPageBreak/>
        <w:t>δικαίωμα χρήσης περιουσιακού στοιχείου του ενεργητικού αποσβένεται στη μικρότερη περίοδο μεταξύ της ωφέλιμης ζωής του στοιχείου και της διάρκειας μίσθωσης με τη σταθερή μέθοδο.</w:t>
      </w:r>
    </w:p>
    <w:p w14:paraId="1376C0F6" w14:textId="77777777" w:rsidR="00D309CF" w:rsidRPr="008B3A0B" w:rsidRDefault="00D309CF" w:rsidP="00D309CF">
      <w:pPr>
        <w:shd w:val="clear" w:color="auto" w:fill="FFFFFF"/>
        <w:spacing w:line="360" w:lineRule="auto"/>
        <w:ind w:left="426"/>
        <w:rPr>
          <w:rFonts w:ascii="Calibri" w:hAnsi="Calibri" w:cs="Calibri"/>
          <w:sz w:val="20"/>
          <w:lang w:val="el-GR"/>
        </w:rPr>
      </w:pPr>
      <w:r w:rsidRPr="008B3A0B">
        <w:rPr>
          <w:rFonts w:ascii="Calibri" w:hAnsi="Calibri" w:cs="Calibri"/>
          <w:sz w:val="20"/>
          <w:lang w:val="el-GR"/>
        </w:rPr>
        <w:t>Τα περιουσιακά στοιχεία και οι υποχρεώσεις που απορρέουν από τη μίσθωση αρχικά αποτιμώνται βάσει της παρούσας αξίας. Οι υποχρεώσεις μισθώσεων περιλαμβάνουν την καθαρή παρούσα αξία των ακόλουθων μισθωμάτων:</w:t>
      </w:r>
    </w:p>
    <w:p w14:paraId="4DD55A82" w14:textId="77777777" w:rsidR="00D309CF" w:rsidRPr="008B3A0B" w:rsidRDefault="00D309CF" w:rsidP="00BF1E46">
      <w:pPr>
        <w:numPr>
          <w:ilvl w:val="0"/>
          <w:numId w:val="2"/>
        </w:numPr>
        <w:shd w:val="clear" w:color="auto" w:fill="FFFFFF"/>
        <w:spacing w:line="360" w:lineRule="auto"/>
        <w:ind w:firstLine="66"/>
        <w:rPr>
          <w:rFonts w:ascii="Calibri" w:hAnsi="Calibri" w:cs="Calibri"/>
          <w:sz w:val="20"/>
          <w:lang w:val="el-GR"/>
        </w:rPr>
      </w:pPr>
      <w:r w:rsidRPr="008B3A0B">
        <w:rPr>
          <w:rFonts w:ascii="Calibri" w:hAnsi="Calibri" w:cs="Calibri"/>
          <w:sz w:val="20"/>
          <w:lang w:val="el-GR"/>
        </w:rPr>
        <w:t>τα σταθερά μισθώματα (συμπεριλαμβανομένου και των «κατ’ ουσία» σταθερών πληρωμών)</w:t>
      </w:r>
    </w:p>
    <w:p w14:paraId="0CFE0F76" w14:textId="77777777" w:rsidR="00D309CF" w:rsidRPr="008B3A0B" w:rsidRDefault="00D309CF" w:rsidP="00BF1E46">
      <w:pPr>
        <w:numPr>
          <w:ilvl w:val="0"/>
          <w:numId w:val="2"/>
        </w:numPr>
        <w:shd w:val="clear" w:color="auto" w:fill="FFFFFF"/>
        <w:spacing w:line="360" w:lineRule="auto"/>
        <w:ind w:firstLine="66"/>
        <w:rPr>
          <w:rFonts w:ascii="Calibri" w:hAnsi="Calibri" w:cs="Calibri"/>
          <w:sz w:val="20"/>
          <w:lang w:val="el-GR"/>
        </w:rPr>
      </w:pPr>
      <w:r w:rsidRPr="008B3A0B">
        <w:rPr>
          <w:rFonts w:ascii="Calibri" w:hAnsi="Calibri" w:cs="Calibri"/>
          <w:sz w:val="20"/>
          <w:lang w:val="el-GR"/>
        </w:rPr>
        <w:t>τα μεταβλητά μισθώματα, που εξαρτώνται από έναν δείκτη ή ένα επιτόκιο, τα οποία αρχικά επιμετρώνται με χρήση του δείκτη ή του επιτοκίου κατά την ημερομηνία έναρξης της μισθωτικής περιόδου</w:t>
      </w:r>
    </w:p>
    <w:p w14:paraId="09A3DA5E" w14:textId="77777777" w:rsidR="00D309CF" w:rsidRPr="008B3A0B" w:rsidRDefault="00D309CF" w:rsidP="00BF1E46">
      <w:pPr>
        <w:numPr>
          <w:ilvl w:val="0"/>
          <w:numId w:val="2"/>
        </w:numPr>
        <w:shd w:val="clear" w:color="auto" w:fill="FFFFFF"/>
        <w:spacing w:line="360" w:lineRule="auto"/>
        <w:ind w:firstLine="66"/>
        <w:rPr>
          <w:rFonts w:ascii="Calibri" w:hAnsi="Calibri" w:cs="Calibri"/>
          <w:sz w:val="20"/>
          <w:lang w:val="el-GR"/>
        </w:rPr>
      </w:pPr>
      <w:r w:rsidRPr="008B3A0B">
        <w:rPr>
          <w:rFonts w:ascii="Calibri" w:hAnsi="Calibri" w:cs="Calibri"/>
          <w:sz w:val="20"/>
          <w:lang w:val="el-GR"/>
        </w:rPr>
        <w:t>τα ποσά που αναμένονται να καταβληθούν βάσει εγγυημένων υπολειμματικών αξιών</w:t>
      </w:r>
    </w:p>
    <w:p w14:paraId="6DFCF9F9" w14:textId="77777777" w:rsidR="00D309CF" w:rsidRPr="008B3A0B" w:rsidRDefault="00D309CF" w:rsidP="00BF1E46">
      <w:pPr>
        <w:numPr>
          <w:ilvl w:val="0"/>
          <w:numId w:val="2"/>
        </w:numPr>
        <w:shd w:val="clear" w:color="auto" w:fill="FFFFFF"/>
        <w:spacing w:line="360" w:lineRule="auto"/>
        <w:ind w:firstLine="66"/>
        <w:rPr>
          <w:rFonts w:ascii="Calibri" w:hAnsi="Calibri" w:cs="Calibri"/>
          <w:sz w:val="20"/>
          <w:lang w:val="el-GR"/>
        </w:rPr>
      </w:pPr>
      <w:r w:rsidRPr="008B3A0B">
        <w:rPr>
          <w:rFonts w:ascii="Calibri" w:hAnsi="Calibri" w:cs="Calibri"/>
          <w:sz w:val="20"/>
          <w:lang w:val="el-GR"/>
        </w:rPr>
        <w:t>η τιμή εξάσκησης του δικαιώματος αγοράς, εάν είναι μάλλον βέβαιο ότι η Εταιρεία θα εξασκήσει αυτό το δικαίωμα, και</w:t>
      </w:r>
    </w:p>
    <w:p w14:paraId="1D0EBDA5" w14:textId="77777777" w:rsidR="00D309CF" w:rsidRPr="008B3A0B" w:rsidRDefault="00D309CF" w:rsidP="00BF1E46">
      <w:pPr>
        <w:numPr>
          <w:ilvl w:val="0"/>
          <w:numId w:val="2"/>
        </w:numPr>
        <w:shd w:val="clear" w:color="auto" w:fill="FFFFFF"/>
        <w:spacing w:line="360" w:lineRule="auto"/>
        <w:ind w:firstLine="66"/>
        <w:rPr>
          <w:rFonts w:ascii="Calibri" w:hAnsi="Calibri" w:cs="Calibri"/>
          <w:sz w:val="20"/>
          <w:lang w:val="el-GR"/>
        </w:rPr>
      </w:pPr>
      <w:r w:rsidRPr="008B3A0B">
        <w:rPr>
          <w:rFonts w:ascii="Calibri" w:hAnsi="Calibri" w:cs="Calibri"/>
          <w:sz w:val="20"/>
          <w:lang w:val="el-GR"/>
        </w:rPr>
        <w:t>την καταβολή ποινής για καταγγελία της μίσθωσης, εάν η διάρκεια της μίσθωσης αποτυπώνει την άσκηση  δικαιώματος της Εταιρείας για καταγγελία της μίσθωσης.</w:t>
      </w:r>
    </w:p>
    <w:p w14:paraId="598E23E7" w14:textId="77777777" w:rsidR="00D309CF" w:rsidRPr="008B3A0B" w:rsidRDefault="00D309CF" w:rsidP="00D309CF">
      <w:pPr>
        <w:shd w:val="clear" w:color="auto" w:fill="FFFFFF"/>
        <w:spacing w:line="360" w:lineRule="auto"/>
        <w:ind w:left="426"/>
        <w:rPr>
          <w:rFonts w:ascii="Calibri" w:hAnsi="Calibri" w:cs="Calibri"/>
          <w:sz w:val="20"/>
          <w:lang w:val="el-GR"/>
        </w:rPr>
      </w:pPr>
      <w:r w:rsidRPr="008B3A0B">
        <w:rPr>
          <w:rFonts w:ascii="Calibri" w:hAnsi="Calibri" w:cs="Calibri"/>
          <w:sz w:val="20"/>
          <w:lang w:val="el-GR"/>
        </w:rPr>
        <w:t>Οι πληρωμές μισθωμάτων προεξοφλούνται με το τεκμαρτό επιτόκιο της μίσθωσης ή, εάν αυτό το επιτόκιο δεν μπορεί να προσδιορισθεί από τη σύμβαση, με το διαφορικό επιτόκιο δανεισμού του μισθωτή (“incremental borrowing rate”), δηλαδή το επιτόκιο με το οποίο θα επιβαρυνόταν ο μισθωτής για να δανειστεί το απαραίτητο κεφάλαιο, ώστε να αποκτήσει ένα στοιχείο παρόμοιας αξίας με το μισθωμένο στοιχείο ενεργητικού, για παρόμοια χρονική περίοδο, με παρόμοιες εξασφαλίσεις και σε παρόμοιο οικονομικό περιβάλλον.</w:t>
      </w:r>
    </w:p>
    <w:p w14:paraId="3D044144" w14:textId="77777777" w:rsidR="00D309CF" w:rsidRPr="008B3A0B" w:rsidRDefault="00D309CF" w:rsidP="00D309CF">
      <w:pPr>
        <w:shd w:val="clear" w:color="auto" w:fill="FFFFFF"/>
        <w:spacing w:line="360" w:lineRule="auto"/>
        <w:ind w:left="426"/>
        <w:rPr>
          <w:rFonts w:ascii="Calibri" w:hAnsi="Calibri" w:cs="Calibri"/>
          <w:sz w:val="20"/>
          <w:lang w:val="el-GR"/>
        </w:rPr>
      </w:pPr>
      <w:r w:rsidRPr="008B3A0B">
        <w:rPr>
          <w:rFonts w:ascii="Calibri" w:hAnsi="Calibri" w:cs="Calibri"/>
          <w:sz w:val="20"/>
          <w:lang w:val="el-GR"/>
        </w:rPr>
        <w:t>Μετά την αρχική τους επιμέτρηση, οι υποχρεώσεις μίσθωσης αυξάνονται από το χρηματοοικονομικό κόστος τους και μειώνονται από την πληρωμή των μισθωμάτων. Η υποχρέωση μίσθωσης επανεπιμετράται για να αποτυπώσει τυχόν επανεκτιμήσεις ή τροποποιήσεις της μίσθωσης.</w:t>
      </w:r>
    </w:p>
    <w:p w14:paraId="67489A34" w14:textId="77777777" w:rsidR="00D309CF" w:rsidRPr="008B3A0B" w:rsidRDefault="00D309CF" w:rsidP="00D309CF">
      <w:pPr>
        <w:shd w:val="clear" w:color="auto" w:fill="FFFFFF"/>
        <w:spacing w:line="360" w:lineRule="auto"/>
        <w:ind w:left="426"/>
        <w:rPr>
          <w:rFonts w:ascii="Calibri" w:hAnsi="Calibri" w:cs="Calibri"/>
          <w:sz w:val="20"/>
          <w:lang w:val="el-GR"/>
        </w:rPr>
      </w:pPr>
      <w:r w:rsidRPr="008B3A0B">
        <w:rPr>
          <w:rFonts w:ascii="Calibri" w:hAnsi="Calibri" w:cs="Calibri"/>
          <w:sz w:val="20"/>
          <w:lang w:val="el-GR"/>
        </w:rPr>
        <w:t xml:space="preserve">Το κόστος του περιουσιακού στοιχείου με δικαίωμα χρήσης αποτελείται από: </w:t>
      </w:r>
    </w:p>
    <w:p w14:paraId="6750A830" w14:textId="77777777" w:rsidR="00D309CF" w:rsidRPr="008B3A0B" w:rsidRDefault="000E3BE6" w:rsidP="00BF1E46">
      <w:pPr>
        <w:numPr>
          <w:ilvl w:val="0"/>
          <w:numId w:val="2"/>
        </w:numPr>
        <w:shd w:val="clear" w:color="auto" w:fill="FFFFFF"/>
        <w:spacing w:line="360" w:lineRule="auto"/>
        <w:ind w:firstLine="66"/>
        <w:rPr>
          <w:rFonts w:ascii="Calibri" w:hAnsi="Calibri" w:cs="Calibri"/>
          <w:sz w:val="20"/>
          <w:lang w:val="el-GR"/>
        </w:rPr>
      </w:pPr>
      <w:r w:rsidRPr="008B3A0B">
        <w:rPr>
          <w:rFonts w:ascii="Calibri" w:hAnsi="Calibri" w:cs="Calibri"/>
          <w:sz w:val="20"/>
          <w:lang w:val="el-GR"/>
        </w:rPr>
        <w:t xml:space="preserve">        </w:t>
      </w:r>
      <w:r w:rsidR="00D309CF" w:rsidRPr="008B3A0B">
        <w:rPr>
          <w:rFonts w:ascii="Calibri" w:hAnsi="Calibri" w:cs="Calibri"/>
          <w:sz w:val="20"/>
          <w:lang w:val="el-GR"/>
        </w:rPr>
        <w:t>το ποσό της αρχικής επιμέτρησης της υποχρέωσης μίσθωσης</w:t>
      </w:r>
    </w:p>
    <w:p w14:paraId="1C51177A" w14:textId="77777777" w:rsidR="000E3BE6" w:rsidRPr="008B3A0B" w:rsidRDefault="000E3BE6" w:rsidP="00BF1E46">
      <w:pPr>
        <w:numPr>
          <w:ilvl w:val="0"/>
          <w:numId w:val="2"/>
        </w:numPr>
        <w:shd w:val="clear" w:color="auto" w:fill="FFFFFF"/>
        <w:tabs>
          <w:tab w:val="num" w:pos="1080"/>
        </w:tabs>
        <w:spacing w:line="360" w:lineRule="auto"/>
        <w:ind w:firstLine="66"/>
        <w:rPr>
          <w:rFonts w:ascii="Calibri" w:hAnsi="Calibri" w:cs="Calibri"/>
          <w:sz w:val="20"/>
          <w:lang w:val="el-GR"/>
        </w:rPr>
      </w:pPr>
      <w:r w:rsidRPr="008B3A0B">
        <w:rPr>
          <w:rFonts w:ascii="Calibri" w:hAnsi="Calibri" w:cs="Calibri"/>
          <w:sz w:val="20"/>
          <w:lang w:val="el-GR"/>
        </w:rPr>
        <w:t xml:space="preserve">τυχόν μισθώματα που καταβλήθηκαν κατά την ημερομηνία έναρξης της μισθωτικής περιόδου ή πριν από αυτήν, μείον οποιαδήποτε κίνητρα μίσθωσης έχουν εισπραχθεί </w:t>
      </w:r>
    </w:p>
    <w:p w14:paraId="6DFE5538" w14:textId="77777777" w:rsidR="00D309CF" w:rsidRPr="008B3A0B" w:rsidRDefault="00D309CF" w:rsidP="00BF1E46">
      <w:pPr>
        <w:numPr>
          <w:ilvl w:val="0"/>
          <w:numId w:val="2"/>
        </w:numPr>
        <w:shd w:val="clear" w:color="auto" w:fill="FFFFFF"/>
        <w:tabs>
          <w:tab w:val="num" w:pos="1080"/>
        </w:tabs>
        <w:spacing w:line="360" w:lineRule="auto"/>
        <w:ind w:firstLine="66"/>
        <w:rPr>
          <w:rFonts w:ascii="Calibri" w:hAnsi="Calibri" w:cs="Calibri"/>
          <w:sz w:val="20"/>
          <w:lang w:val="el-GR"/>
        </w:rPr>
      </w:pPr>
      <w:r w:rsidRPr="008B3A0B">
        <w:rPr>
          <w:rFonts w:ascii="Calibri" w:hAnsi="Calibri" w:cs="Calibri"/>
          <w:sz w:val="20"/>
          <w:lang w:val="el-GR"/>
        </w:rPr>
        <w:t>τυχόν αρχικές άμεσες δαπάνες με τις οποίες επιβαρύνθηκε ο μισθωτής και</w:t>
      </w:r>
    </w:p>
    <w:p w14:paraId="5118447F" w14:textId="77777777" w:rsidR="00D309CF" w:rsidRPr="008B3A0B" w:rsidRDefault="00D309CF" w:rsidP="00BF1E46">
      <w:pPr>
        <w:numPr>
          <w:ilvl w:val="0"/>
          <w:numId w:val="2"/>
        </w:numPr>
        <w:shd w:val="clear" w:color="auto" w:fill="FFFFFF"/>
        <w:tabs>
          <w:tab w:val="num" w:pos="1080"/>
        </w:tabs>
        <w:spacing w:line="360" w:lineRule="auto"/>
        <w:ind w:firstLine="66"/>
        <w:rPr>
          <w:rFonts w:ascii="Calibri" w:hAnsi="Calibri" w:cs="Calibri"/>
          <w:sz w:val="20"/>
          <w:lang w:val="el-GR"/>
        </w:rPr>
      </w:pPr>
      <w:r w:rsidRPr="008B3A0B">
        <w:rPr>
          <w:rFonts w:ascii="Calibri" w:hAnsi="Calibri" w:cs="Calibri"/>
          <w:sz w:val="20"/>
          <w:lang w:val="el-GR"/>
        </w:rPr>
        <w:t xml:space="preserve">εκτίμηση του κόστους με το οποίο θα επιβαρυνθεί ο μισθωτής προκειμένου να αποσυναρμολογήσει και να απομακρύνει το υποκείμενο περιουσιακό στοιχείο, να αποκαταστήσει τον χώρο όπου έχει τοποθετηθεί ή να αποκαταστήσει το υποκείμενο περιουσιακό στοιχείο στην κατάσταση στην οποία προβλέπεται από τους όρους και τις προϋποθέσεις της μίσθωσης, εκτός εάν το εν λόγω κόστος συνεπάγεται την παραγωγή </w:t>
      </w:r>
      <w:r w:rsidRPr="008B3A0B">
        <w:rPr>
          <w:rFonts w:ascii="Calibri" w:hAnsi="Calibri" w:cs="Calibri"/>
          <w:sz w:val="20"/>
          <w:lang w:val="el-GR"/>
        </w:rPr>
        <w:lastRenderedPageBreak/>
        <w:t>αποθεμάτων. Ο μισθωτής αναλαμβάνει την υποχρέωση να επιβαρυνθεί με το εν λόγω κόστος είτε κατά την ημερομηνία έναρξης της μισθωτικής περιόδου είτε λόγω χρήσης του υποκείμενου περιουσιακού στοιχείου για μια συγκεκριμένη χρονική περίοδο.</w:t>
      </w:r>
    </w:p>
    <w:p w14:paraId="2B089F6B" w14:textId="77777777" w:rsidR="00D309CF" w:rsidRPr="008B3A0B" w:rsidRDefault="00D309CF" w:rsidP="00D309CF">
      <w:pPr>
        <w:shd w:val="clear" w:color="auto" w:fill="FFFFFF"/>
        <w:spacing w:line="360" w:lineRule="auto"/>
        <w:ind w:left="426"/>
        <w:rPr>
          <w:rFonts w:ascii="Calibri" w:hAnsi="Calibri" w:cs="Calibri"/>
          <w:sz w:val="20"/>
          <w:lang w:val="el-GR"/>
        </w:rPr>
      </w:pPr>
      <w:r w:rsidRPr="008B3A0B">
        <w:rPr>
          <w:rFonts w:ascii="Calibri" w:hAnsi="Calibri" w:cs="Calibri"/>
          <w:sz w:val="20"/>
          <w:lang w:val="el-GR"/>
        </w:rPr>
        <w:t>Τα δικαιώματα χρήσης στοιχείων του ενεργητικού αρχικά επιμετρούνται στο κόστος τους, και στη συνέχεια μειώνονται κατά το ποσό της συσσωρευμένης απόσβεσης και της απομείωσης. Τέλος, προσαρμόζονται σε συγκεκριμένες επαναμετρήσεις της αντίστοιχης υποχρέωσης μίσθωσης. Όταν τα δικαιώματα χρήσης στοιχείων του ενεργητικού πληρούν τον ορισμό των επενδυτικών ακινήτων, υπολογίζονται αρχικά στο κόστος τους και στη συνέχεια στην εύλογη αξία τους, σύμφωνα με τη λογιστική πολιτική της Εταιρείας.</w:t>
      </w:r>
    </w:p>
    <w:p w14:paraId="04D89933" w14:textId="77777777" w:rsidR="00D309CF" w:rsidRPr="008B3A0B" w:rsidRDefault="00D309CF" w:rsidP="00D309CF">
      <w:pPr>
        <w:shd w:val="clear" w:color="auto" w:fill="FFFFFF"/>
        <w:spacing w:line="360" w:lineRule="auto"/>
        <w:ind w:left="426"/>
        <w:rPr>
          <w:rFonts w:ascii="Calibri" w:hAnsi="Calibri" w:cs="Calibri"/>
          <w:sz w:val="20"/>
          <w:lang w:val="el-GR"/>
        </w:rPr>
      </w:pPr>
      <w:r w:rsidRPr="008B3A0B">
        <w:rPr>
          <w:rFonts w:ascii="Calibri" w:hAnsi="Calibri" w:cs="Calibri"/>
          <w:sz w:val="20"/>
          <w:lang w:val="el-GR"/>
        </w:rPr>
        <w:t>Τα έσοδα της μίσθωσης από λειτουργικές μισθώσεις αναγνωρίζονται στα αποτελέσματα με τη σταθερή μέθοδο κατά τη διάρκεια της μίσθωσης.</w:t>
      </w:r>
    </w:p>
    <w:p w14:paraId="5720F308" w14:textId="62A16736" w:rsidR="009A7B16" w:rsidRPr="008B3A0B" w:rsidRDefault="009A7B16" w:rsidP="00F51A15">
      <w:pPr>
        <w:pStyle w:val="42"/>
        <w:shd w:val="clear" w:color="auto" w:fill="auto"/>
        <w:tabs>
          <w:tab w:val="left" w:pos="2110"/>
        </w:tabs>
        <w:spacing w:after="0" w:line="360" w:lineRule="exact"/>
        <w:jc w:val="both"/>
        <w:rPr>
          <w:rFonts w:ascii="Calibri" w:hAnsi="Calibri" w:cs="Calibri"/>
          <w:sz w:val="20"/>
          <w:szCs w:val="20"/>
        </w:rPr>
      </w:pPr>
      <w:r w:rsidRPr="008B3A0B">
        <w:rPr>
          <w:rFonts w:ascii="Calibri" w:hAnsi="Calibri" w:cs="Calibri"/>
          <w:sz w:val="20"/>
          <w:szCs w:val="20"/>
        </w:rPr>
        <w:t>5.</w:t>
      </w:r>
      <w:r w:rsidR="00BF5D7F">
        <w:rPr>
          <w:rFonts w:ascii="Calibri" w:hAnsi="Calibri" w:cs="Calibri"/>
          <w:sz w:val="20"/>
          <w:szCs w:val="20"/>
          <w:lang w:val="el-GR"/>
        </w:rPr>
        <w:t>8</w:t>
      </w:r>
      <w:r w:rsidR="00EF2201" w:rsidRPr="008B3A0B">
        <w:rPr>
          <w:rFonts w:ascii="Calibri" w:hAnsi="Calibri" w:cs="Calibri"/>
          <w:sz w:val="20"/>
          <w:szCs w:val="20"/>
        </w:rPr>
        <w:t xml:space="preserve"> Μετοχικό κεφάλαιο</w:t>
      </w:r>
    </w:p>
    <w:p w14:paraId="2618564B" w14:textId="77777777" w:rsidR="009A7B16" w:rsidRPr="008B3A0B" w:rsidRDefault="009A7B16" w:rsidP="00F51A15">
      <w:pPr>
        <w:pStyle w:val="24"/>
        <w:shd w:val="clear" w:color="auto" w:fill="auto"/>
        <w:spacing w:before="0" w:after="0"/>
        <w:ind w:firstLine="0"/>
        <w:rPr>
          <w:rFonts w:ascii="Calibri" w:hAnsi="Calibri" w:cs="Calibri"/>
          <w:sz w:val="20"/>
          <w:szCs w:val="20"/>
        </w:rPr>
      </w:pPr>
      <w:r w:rsidRPr="008B3A0B">
        <w:rPr>
          <w:rFonts w:ascii="Calibri" w:hAnsi="Calibri" w:cs="Calibri"/>
          <w:sz w:val="20"/>
          <w:szCs w:val="20"/>
        </w:rPr>
        <w:t>Το μετοχικό κεφάλαιο περιλαμβάνει τις κοινές μετοχές που έχουν εκδοθεί και βρίσκονται σε κυκλοφορία. Έξοδα τα οποία πραγματοποιήθηκαν για την έκδοση μετοχών εμφανίζονται μετά την αφαίρεση του σχετικού φόρου εισοδήματος, σε μείωση του προϊόντος της έκδοσης.</w:t>
      </w:r>
    </w:p>
    <w:p w14:paraId="0EB353AA" w14:textId="77777777" w:rsidR="009A7B16" w:rsidRPr="008B3A0B" w:rsidRDefault="009A7B16" w:rsidP="00F51A15">
      <w:pPr>
        <w:pStyle w:val="24"/>
        <w:shd w:val="clear" w:color="auto" w:fill="auto"/>
        <w:spacing w:before="0" w:after="0"/>
        <w:ind w:firstLine="0"/>
        <w:rPr>
          <w:rFonts w:ascii="Calibri" w:hAnsi="Calibri" w:cs="Calibri"/>
          <w:sz w:val="20"/>
          <w:szCs w:val="20"/>
        </w:rPr>
      </w:pPr>
      <w:r w:rsidRPr="008B3A0B">
        <w:rPr>
          <w:rFonts w:ascii="Calibri" w:hAnsi="Calibri" w:cs="Calibri"/>
          <w:sz w:val="20"/>
          <w:szCs w:val="20"/>
        </w:rPr>
        <w:t>Οι ίδιες μετοχές αντιπροσωπεύουν μετοχές οι οποίες αποκτήθηκαν και κατέχονται από την Εταιρεία. Οι ίδιες μετοχές εμφανίζονται στο κόστος κτήσεως, αφαιρετικά των ιδίων κεφαλαίων. Κατά την αγορά, πώληση, έκδοση ή ακύρωση των ιδίων μετοχών δεν αναγνωρίζεται κέρδος ή ζημία στα αποτελέσματα χρήσης. Το τίμημα πώλησης ή αγοράς και τα σχετικά κέρδη ή ζημίες από την εκκαθάριση αναγνωρίζονται απευθείας στα ίδια κεφάλαια.</w:t>
      </w:r>
    </w:p>
    <w:p w14:paraId="109D6120" w14:textId="77777777" w:rsidR="00090DEB" w:rsidRPr="008B3A0B" w:rsidRDefault="00090DEB" w:rsidP="00F51A15">
      <w:pPr>
        <w:pStyle w:val="42"/>
        <w:shd w:val="clear" w:color="auto" w:fill="auto"/>
        <w:tabs>
          <w:tab w:val="left" w:pos="2110"/>
        </w:tabs>
        <w:spacing w:after="0" w:line="360" w:lineRule="exact"/>
        <w:jc w:val="both"/>
        <w:rPr>
          <w:rFonts w:ascii="Calibri" w:hAnsi="Calibri" w:cs="Calibri"/>
          <w:sz w:val="20"/>
          <w:szCs w:val="20"/>
        </w:rPr>
      </w:pPr>
    </w:p>
    <w:p w14:paraId="00A3BD3B" w14:textId="63234802" w:rsidR="00641D36" w:rsidRPr="008B3A0B" w:rsidRDefault="00641D36" w:rsidP="00F51A15">
      <w:pPr>
        <w:pStyle w:val="42"/>
        <w:shd w:val="clear" w:color="auto" w:fill="auto"/>
        <w:tabs>
          <w:tab w:val="left" w:pos="2110"/>
        </w:tabs>
        <w:spacing w:after="0" w:line="360" w:lineRule="exact"/>
        <w:jc w:val="both"/>
        <w:rPr>
          <w:rFonts w:ascii="Calibri" w:hAnsi="Calibri" w:cs="Calibri"/>
          <w:sz w:val="20"/>
          <w:szCs w:val="20"/>
        </w:rPr>
      </w:pPr>
      <w:r w:rsidRPr="008B3A0B">
        <w:rPr>
          <w:rFonts w:ascii="Calibri" w:hAnsi="Calibri" w:cs="Calibri"/>
          <w:sz w:val="20"/>
          <w:szCs w:val="20"/>
        </w:rPr>
        <w:t>5.</w:t>
      </w:r>
      <w:r w:rsidR="00BF5D7F">
        <w:rPr>
          <w:rFonts w:ascii="Calibri" w:hAnsi="Calibri" w:cs="Calibri"/>
          <w:sz w:val="20"/>
          <w:szCs w:val="20"/>
          <w:lang w:val="el-GR"/>
        </w:rPr>
        <w:t>9</w:t>
      </w:r>
      <w:r w:rsidRPr="008B3A0B">
        <w:rPr>
          <w:rFonts w:ascii="Calibri" w:hAnsi="Calibri" w:cs="Calibri"/>
          <w:sz w:val="20"/>
          <w:szCs w:val="20"/>
        </w:rPr>
        <w:t xml:space="preserve"> </w:t>
      </w:r>
      <w:r w:rsidR="009D27ED" w:rsidRPr="008B3A0B">
        <w:rPr>
          <w:rFonts w:ascii="Calibri" w:hAnsi="Calibri" w:cs="Calibri"/>
          <w:sz w:val="20"/>
          <w:szCs w:val="20"/>
        </w:rPr>
        <w:t>Φορολογία εισοδήματος και</w:t>
      </w:r>
      <w:r w:rsidR="00EF2201" w:rsidRPr="008B3A0B">
        <w:rPr>
          <w:rFonts w:ascii="Calibri" w:hAnsi="Calibri" w:cs="Calibri"/>
          <w:sz w:val="20"/>
          <w:szCs w:val="20"/>
        </w:rPr>
        <w:t xml:space="preserve"> αναβαλλόμενος φόρος</w:t>
      </w:r>
    </w:p>
    <w:p w14:paraId="249F212E" w14:textId="77777777" w:rsidR="00641D36" w:rsidRPr="008B3A0B" w:rsidRDefault="00641D36" w:rsidP="00F51A15">
      <w:pPr>
        <w:spacing w:before="0" w:after="0" w:line="360" w:lineRule="exact"/>
        <w:rPr>
          <w:rFonts w:ascii="Calibri" w:eastAsia="Verdana" w:hAnsi="Calibri" w:cs="Calibri"/>
          <w:sz w:val="20"/>
          <w:szCs w:val="20"/>
          <w:lang w:val="el-GR" w:eastAsia="el-GR"/>
        </w:rPr>
      </w:pPr>
      <w:r w:rsidRPr="008B3A0B">
        <w:rPr>
          <w:rFonts w:ascii="Calibri" w:eastAsia="Verdana" w:hAnsi="Calibri" w:cs="Calibri"/>
          <w:sz w:val="20"/>
          <w:szCs w:val="20"/>
          <w:lang w:val="el-GR" w:eastAsia="el-GR"/>
        </w:rPr>
        <w:t>Η επιβάρυνση των αποτελεσμάτων της χρήσης με φόρους εισοδήματος αποτελείται από τους τρέχοντες φόρους και τους αναβαλλόμενους φόρους, δηλαδή τους φόρους ή τις φορολογικές ελαφρύνσεις που σχετίζονται με τα οικονομικά οφέλη που προκύπτουν στη χρήση αλλά έχουν ήδη καταλογιστεί ή θα καταλογιστούν από τις φορολογικές αρχές σε διαφορετικές περιόδους.</w:t>
      </w:r>
    </w:p>
    <w:p w14:paraId="07C8A3A7" w14:textId="77777777" w:rsidR="00641D36" w:rsidRPr="008B3A0B" w:rsidRDefault="00641D36" w:rsidP="00F51A15">
      <w:pPr>
        <w:spacing w:before="0" w:after="0" w:line="360" w:lineRule="exact"/>
        <w:rPr>
          <w:rFonts w:ascii="Calibri" w:eastAsia="Verdana" w:hAnsi="Calibri" w:cs="Calibri"/>
          <w:sz w:val="20"/>
          <w:szCs w:val="20"/>
          <w:lang w:val="el-GR" w:eastAsia="el-GR"/>
        </w:rPr>
      </w:pPr>
      <w:r w:rsidRPr="008B3A0B">
        <w:rPr>
          <w:rFonts w:ascii="Calibri" w:eastAsia="Verdana" w:hAnsi="Calibri" w:cs="Calibri"/>
          <w:sz w:val="20"/>
          <w:szCs w:val="20"/>
          <w:lang w:val="el-GR" w:eastAsia="el-GR"/>
        </w:rPr>
        <w:t>Ο φόρος εισοδήματος αναγνωρίζεται στα αποτελέσματα της χρήσης, εκτός του φόρου εκείνου που αφορά συναλλαγές που καταχωρήθηκαν απευθείας στα ίδια κεφάλαια, στην οποία περίπτωση καταχωρείται απευθείας, κατ' ανάλογο τρόπο, στα ίδια κεφάλαια.</w:t>
      </w:r>
    </w:p>
    <w:p w14:paraId="373AF6A7" w14:textId="77777777" w:rsidR="00641D36" w:rsidRPr="008B3A0B" w:rsidRDefault="00641D36" w:rsidP="00F51A15">
      <w:pPr>
        <w:spacing w:before="0" w:after="0" w:line="360" w:lineRule="exact"/>
        <w:rPr>
          <w:rFonts w:ascii="Calibri" w:eastAsia="Verdana" w:hAnsi="Calibri" w:cs="Calibri"/>
          <w:sz w:val="20"/>
          <w:szCs w:val="20"/>
          <w:lang w:val="el-GR" w:eastAsia="el-GR"/>
        </w:rPr>
      </w:pPr>
      <w:r w:rsidRPr="008B3A0B">
        <w:rPr>
          <w:rFonts w:ascii="Calibri" w:eastAsia="Verdana" w:hAnsi="Calibri" w:cs="Calibri"/>
          <w:sz w:val="20"/>
          <w:szCs w:val="20"/>
          <w:lang w:val="el-GR" w:eastAsia="el-GR"/>
        </w:rPr>
        <w:t>Οι τρέχουσες φορολογικές υποχρεώσεις περιλαμβάνουν τις βραχυπρόθεσμες υποχρεώσεις προς τις δημοσιονομικές αρχές που σχετίζονται με τους πληρωτέους φόρους επί του φορολογητέου εισοδήματος της χρήσης και οι τυχόν πρόσθετοι φόροι εισοδήματος που αφορούν προηγούμενες χρήσεις.</w:t>
      </w:r>
    </w:p>
    <w:p w14:paraId="6C15309B" w14:textId="77777777" w:rsidR="00641D36" w:rsidRPr="008B3A0B" w:rsidRDefault="00641D36" w:rsidP="00F51A15">
      <w:pPr>
        <w:spacing w:before="0" w:after="0" w:line="360" w:lineRule="exact"/>
        <w:rPr>
          <w:rFonts w:ascii="Calibri" w:eastAsia="Verdana" w:hAnsi="Calibri" w:cs="Calibri"/>
          <w:sz w:val="20"/>
          <w:szCs w:val="20"/>
          <w:lang w:val="el-GR" w:eastAsia="el-GR"/>
        </w:rPr>
      </w:pPr>
      <w:r w:rsidRPr="008B3A0B">
        <w:rPr>
          <w:rFonts w:ascii="Calibri" w:eastAsia="Verdana" w:hAnsi="Calibri" w:cs="Calibri"/>
          <w:sz w:val="20"/>
          <w:szCs w:val="20"/>
          <w:lang w:val="el-GR" w:eastAsia="el-GR"/>
        </w:rPr>
        <w:t>Οι τρέχοντες φόροι επιμετρώνται σύμφωνα με τους φορολογικούς συντελεστές και τους φορολογικούς νόμους που εφαρμόζονται στις διαχειριστικές περιόδους με τις οποίες σχετίζονται, βασιζόμενοι στο φορολογητέο κέρδος για το έτος.</w:t>
      </w:r>
    </w:p>
    <w:p w14:paraId="03F69ADB" w14:textId="77777777" w:rsidR="00641D36" w:rsidRPr="008B3A0B" w:rsidRDefault="00641D36" w:rsidP="00F51A15">
      <w:pPr>
        <w:spacing w:before="0" w:after="0" w:line="360" w:lineRule="exact"/>
        <w:rPr>
          <w:rFonts w:ascii="Calibri" w:eastAsia="Verdana" w:hAnsi="Calibri" w:cs="Calibri"/>
          <w:sz w:val="20"/>
          <w:szCs w:val="20"/>
          <w:lang w:val="el-GR" w:eastAsia="el-GR"/>
        </w:rPr>
      </w:pPr>
      <w:r w:rsidRPr="008B3A0B">
        <w:rPr>
          <w:rFonts w:ascii="Calibri" w:eastAsia="Verdana" w:hAnsi="Calibri" w:cs="Calibri"/>
          <w:sz w:val="20"/>
          <w:szCs w:val="20"/>
          <w:lang w:val="el-GR" w:eastAsia="el-GR"/>
        </w:rPr>
        <w:lastRenderedPageBreak/>
        <w:t>Ο αναβαλλόμενος φόρος εισοδήματος προσδιορίζεται με τη μέθοδο της υποχρέωσης που προκύπτει από τις προσωρινές διαφορές μεταξύ της λογιστικής αξίας και της φορολογικής βάσης των στοιχείων του ενεργητικού και των υποχρεώσεων.</w:t>
      </w:r>
    </w:p>
    <w:p w14:paraId="269F7071" w14:textId="77777777" w:rsidR="00641D36" w:rsidRPr="008B3A0B" w:rsidRDefault="00641D36" w:rsidP="00F51A15">
      <w:pPr>
        <w:spacing w:before="0" w:after="0" w:line="360" w:lineRule="exact"/>
        <w:rPr>
          <w:rFonts w:ascii="Calibri" w:eastAsia="Verdana" w:hAnsi="Calibri" w:cs="Calibri"/>
          <w:sz w:val="20"/>
          <w:szCs w:val="20"/>
          <w:lang w:val="el-GR" w:eastAsia="el-GR"/>
        </w:rPr>
      </w:pPr>
      <w:r w:rsidRPr="008B3A0B">
        <w:rPr>
          <w:rFonts w:ascii="Calibri" w:eastAsia="Verdana" w:hAnsi="Calibri" w:cs="Calibri"/>
          <w:sz w:val="20"/>
          <w:szCs w:val="20"/>
          <w:lang w:val="el-GR" w:eastAsia="el-GR"/>
        </w:rPr>
        <w:t>Οι αναβαλλόμενες φορολογικές απαιτήσεις και υποχρεώσεις επιμετρώνται με βάση τους φορολογικούς συντελεστές που αναμένεται να εφαρμοστούν στην περίοδο κατά την οποία θα διακανονιστεί η απαίτηση ή η υποχρέωση, λαμβάνοντας υπόψη τους φορολογικούς συντελεστές (και φορολογικούς νόμους) που έχουν τεθεί σε ισχύ ή ουσιαστικά ισχύουν μέχρι την ημερομηνία αναφοράς. Σε περίπτωση αδυναμίας σαφούς προσδιορισμού του χρόνου αναστροφής των προσωρινών διαφορών εφαρμόζεται ο φορολογικός συντελεστής που ισχύει κατά την επόμενη της ημερομηνίας αναφοράς χρήση.</w:t>
      </w:r>
    </w:p>
    <w:p w14:paraId="4DA97152" w14:textId="77777777" w:rsidR="00641D36" w:rsidRPr="008B3A0B" w:rsidRDefault="00641D36" w:rsidP="00F51A15">
      <w:pPr>
        <w:spacing w:before="0" w:after="0" w:line="360" w:lineRule="exact"/>
        <w:rPr>
          <w:rFonts w:ascii="Calibri" w:eastAsia="Verdana" w:hAnsi="Calibri" w:cs="Calibri"/>
          <w:sz w:val="20"/>
          <w:szCs w:val="20"/>
          <w:lang w:val="el-GR" w:eastAsia="el-GR"/>
        </w:rPr>
      </w:pPr>
      <w:r w:rsidRPr="008B3A0B">
        <w:rPr>
          <w:rFonts w:ascii="Calibri" w:eastAsia="Verdana" w:hAnsi="Calibri" w:cs="Calibri"/>
          <w:sz w:val="20"/>
          <w:szCs w:val="20"/>
          <w:lang w:val="el-GR" w:eastAsia="el-GR"/>
        </w:rPr>
        <w:t>Οι αναβαλλόμενες φορολογικές απαιτήσεις αναγνωρίζονται κατά την έκταση στην οποία θα υπάρξει μελλοντικό φορολογητέο κέρδος για τη χρησιμοποίηση της προσωρινής διαφοράς που δημιουργεί την αναβαλλόμενη φορολογική απαίτηση.</w:t>
      </w:r>
    </w:p>
    <w:p w14:paraId="786D418F" w14:textId="77777777" w:rsidR="00A71848" w:rsidRPr="008B3A0B" w:rsidRDefault="00641D36" w:rsidP="00F51A15">
      <w:pPr>
        <w:spacing w:before="0" w:after="0" w:line="360" w:lineRule="exact"/>
        <w:rPr>
          <w:rFonts w:ascii="Calibri" w:eastAsia="Verdana" w:hAnsi="Calibri" w:cs="Calibri"/>
          <w:sz w:val="20"/>
          <w:szCs w:val="20"/>
          <w:lang w:val="el-GR" w:eastAsia="el-GR"/>
        </w:rPr>
      </w:pPr>
      <w:r w:rsidRPr="008B3A0B">
        <w:rPr>
          <w:rFonts w:ascii="Calibri" w:eastAsia="Verdana" w:hAnsi="Calibri" w:cs="Calibri"/>
          <w:sz w:val="20"/>
          <w:szCs w:val="20"/>
          <w:lang w:val="el-GR" w:eastAsia="el-GR"/>
        </w:rPr>
        <w:t>Οι περισσότερες αλλαγές στις αναβαλλόμενες φορολογικές απαιτήσεις ή υποχρεώσεις αναγνωρίζονται ως ένα κομμάτι των φορολογικών εξόδων στα αποτελέσματα της χρήσης. Μόνο μεταβολές στα στοιχεία του ενεργητικού ή τις υποχρεώσεις που επηρεάζουν τις προσωρινές διαφορές αναγνωρίζονται απευθείας στα ίδια κεφάλαια της Εταιρείας, όπως η επανεκτίμηση της αξίας των ενσώματων παγίων, έχουν ως αποτέλεσμα την σχετική αλλαγή στις αναβαλλόμενες φορολογικές απαιτήσεις ή υποχρεώσεις να χρεώνεται έναντι του σχετικού λογαριασμού των ιδίων κεφαλαίων.</w:t>
      </w:r>
    </w:p>
    <w:p w14:paraId="127904F0" w14:textId="463C4F26" w:rsidR="008F6DAB" w:rsidRDefault="008F6DAB" w:rsidP="00F51A15">
      <w:pPr>
        <w:pStyle w:val="42"/>
        <w:shd w:val="clear" w:color="auto" w:fill="auto"/>
        <w:tabs>
          <w:tab w:val="left" w:pos="2110"/>
        </w:tabs>
        <w:spacing w:after="0" w:line="360" w:lineRule="exact"/>
        <w:jc w:val="both"/>
        <w:rPr>
          <w:rFonts w:ascii="Calibri" w:hAnsi="Calibri" w:cs="Calibri"/>
          <w:sz w:val="20"/>
          <w:szCs w:val="20"/>
        </w:rPr>
      </w:pPr>
    </w:p>
    <w:p w14:paraId="12B54BE9" w14:textId="77777777" w:rsidR="00780839" w:rsidRPr="008B3A0B" w:rsidRDefault="00780839" w:rsidP="00F51A15">
      <w:pPr>
        <w:pStyle w:val="42"/>
        <w:shd w:val="clear" w:color="auto" w:fill="auto"/>
        <w:tabs>
          <w:tab w:val="left" w:pos="2110"/>
        </w:tabs>
        <w:spacing w:after="0" w:line="360" w:lineRule="exact"/>
        <w:jc w:val="both"/>
        <w:rPr>
          <w:rFonts w:ascii="Calibri" w:hAnsi="Calibri" w:cs="Calibri"/>
          <w:sz w:val="20"/>
          <w:szCs w:val="20"/>
        </w:rPr>
      </w:pPr>
    </w:p>
    <w:p w14:paraId="47BF1393" w14:textId="021A834C" w:rsidR="00A125B3" w:rsidRPr="008B3A0B" w:rsidRDefault="00A125B3" w:rsidP="00F51A15">
      <w:pPr>
        <w:pStyle w:val="42"/>
        <w:shd w:val="clear" w:color="auto" w:fill="auto"/>
        <w:tabs>
          <w:tab w:val="left" w:pos="2110"/>
        </w:tabs>
        <w:spacing w:after="0" w:line="360" w:lineRule="exact"/>
        <w:jc w:val="both"/>
        <w:rPr>
          <w:rFonts w:ascii="Calibri" w:hAnsi="Calibri" w:cs="Calibri"/>
          <w:sz w:val="20"/>
          <w:szCs w:val="20"/>
        </w:rPr>
      </w:pPr>
      <w:r w:rsidRPr="008B3A0B">
        <w:rPr>
          <w:rFonts w:ascii="Calibri" w:hAnsi="Calibri" w:cs="Calibri"/>
          <w:sz w:val="20"/>
          <w:szCs w:val="20"/>
        </w:rPr>
        <w:t>5.</w:t>
      </w:r>
      <w:r w:rsidR="00535032" w:rsidRPr="008B3A0B">
        <w:rPr>
          <w:rFonts w:ascii="Calibri" w:hAnsi="Calibri" w:cs="Calibri"/>
          <w:sz w:val="20"/>
          <w:szCs w:val="20"/>
          <w:lang w:val="el-GR"/>
        </w:rPr>
        <w:t>1</w:t>
      </w:r>
      <w:r w:rsidR="00BF5D7F">
        <w:rPr>
          <w:rFonts w:ascii="Calibri" w:hAnsi="Calibri" w:cs="Calibri"/>
          <w:sz w:val="20"/>
          <w:szCs w:val="20"/>
          <w:lang w:val="el-GR"/>
        </w:rPr>
        <w:t>0</w:t>
      </w:r>
      <w:r w:rsidRPr="008B3A0B">
        <w:rPr>
          <w:rFonts w:ascii="Calibri" w:hAnsi="Calibri" w:cs="Calibri"/>
          <w:sz w:val="20"/>
          <w:szCs w:val="20"/>
        </w:rPr>
        <w:t xml:space="preserve"> </w:t>
      </w:r>
      <w:r w:rsidR="00A01FAE" w:rsidRPr="008B3A0B">
        <w:rPr>
          <w:rFonts w:ascii="Calibri" w:hAnsi="Calibri" w:cs="Calibri"/>
          <w:sz w:val="20"/>
          <w:szCs w:val="20"/>
        </w:rPr>
        <w:t>Προβλέψεις, ενδεχόμενες υποχρεώσεις και ενδεχόμενα στοιχεία του ενεργητικού</w:t>
      </w:r>
    </w:p>
    <w:p w14:paraId="085EC493" w14:textId="77777777" w:rsidR="008B3D35" w:rsidRPr="008B3A0B" w:rsidRDefault="00A01FAE" w:rsidP="00F51A15">
      <w:pPr>
        <w:spacing w:before="0" w:after="0" w:line="360" w:lineRule="exact"/>
        <w:rPr>
          <w:rFonts w:ascii="Calibri" w:eastAsia="Verdana" w:hAnsi="Calibri" w:cs="Calibri"/>
          <w:sz w:val="20"/>
          <w:szCs w:val="20"/>
          <w:lang w:val="el-GR" w:eastAsia="el-GR"/>
        </w:rPr>
      </w:pPr>
      <w:r w:rsidRPr="008B3A0B">
        <w:rPr>
          <w:rFonts w:ascii="Calibri" w:eastAsia="Verdana" w:hAnsi="Calibri" w:cs="Calibri"/>
          <w:sz w:val="20"/>
          <w:szCs w:val="20"/>
          <w:lang w:val="el-GR" w:eastAsia="el-GR"/>
        </w:rPr>
        <w:t>Π</w:t>
      </w:r>
      <w:r w:rsidR="00A125B3" w:rsidRPr="008B3A0B">
        <w:rPr>
          <w:rFonts w:ascii="Calibri" w:eastAsia="Verdana" w:hAnsi="Calibri" w:cs="Calibri"/>
          <w:sz w:val="20"/>
          <w:szCs w:val="20"/>
          <w:lang w:val="el-GR" w:eastAsia="el-GR"/>
        </w:rPr>
        <w:t>ροβλέψεις αναγνωρίζονται όταν η Εταιρεία έχει παρούσες νομικές ή τεκμαιρόμενες δεσμεύσεις ως αποτέλεσμα παρελθόντων γεγονότων, είναι πιθανή η εκκαθάρισή τους μέσω εκροής οικονομικών πόρων και η εκτίμηση του ποσού της δέσμευσης μπορεί να πραγματοποιηθεί με αξιοπιστία. Οι προβλέψεις επισκοπούνται σε κάθε ημερομηνία αναφοράς και προσαρμόζονται προκειμένου να αντανακλούν την παρούσα αξία της δαπάνης που αναμένεται να απαιτηθεί για τη διευθέτηση της υποχρέωσης. Οι ενδεχόμενες υποχρεώσεις δεν αναγνωρίζονται στις οικονομικές καταστάσεις αλλά γνωστοποιούνται, εκτός αν η πιθανότητα εκροών πόρων οι οποίοι ενσωματώνουν οικονομικά οφέλη είναι ελάχιστη. Τα ενδεχόμενα στοιχεία του ενεργητικού δεν αναγνωρίζονται στις οικονομικές καταστάσεις αλλά γνωστοποιούνται εφόσον η εισροή οικονομικών ωφελειών είναι πιθανή.</w:t>
      </w:r>
    </w:p>
    <w:p w14:paraId="3BE79405" w14:textId="77777777" w:rsidR="00535032" w:rsidRPr="008B3A0B" w:rsidRDefault="00535032" w:rsidP="00F51A15">
      <w:pPr>
        <w:pStyle w:val="42"/>
        <w:shd w:val="clear" w:color="auto" w:fill="auto"/>
        <w:tabs>
          <w:tab w:val="left" w:pos="2110"/>
        </w:tabs>
        <w:spacing w:after="0" w:line="360" w:lineRule="exact"/>
        <w:jc w:val="both"/>
        <w:rPr>
          <w:rFonts w:ascii="Calibri" w:hAnsi="Calibri" w:cs="Calibri"/>
          <w:sz w:val="20"/>
          <w:szCs w:val="20"/>
        </w:rPr>
      </w:pPr>
    </w:p>
    <w:p w14:paraId="3E266454" w14:textId="7BE4FD9F" w:rsidR="000566D2" w:rsidRPr="008B3A0B" w:rsidRDefault="00582688" w:rsidP="00F51A15">
      <w:pPr>
        <w:pStyle w:val="42"/>
        <w:shd w:val="clear" w:color="auto" w:fill="auto"/>
        <w:tabs>
          <w:tab w:val="left" w:pos="2110"/>
        </w:tabs>
        <w:spacing w:after="0" w:line="360" w:lineRule="exact"/>
        <w:jc w:val="both"/>
        <w:rPr>
          <w:rFonts w:ascii="Calibri" w:hAnsi="Calibri" w:cs="Calibri"/>
          <w:sz w:val="20"/>
          <w:szCs w:val="20"/>
        </w:rPr>
      </w:pPr>
      <w:r w:rsidRPr="008B3A0B">
        <w:rPr>
          <w:rFonts w:ascii="Calibri" w:hAnsi="Calibri" w:cs="Calibri"/>
          <w:sz w:val="20"/>
          <w:szCs w:val="20"/>
        </w:rPr>
        <w:t>5.1</w:t>
      </w:r>
      <w:r w:rsidR="00BF5D7F">
        <w:rPr>
          <w:rFonts w:ascii="Calibri" w:hAnsi="Calibri" w:cs="Calibri"/>
          <w:sz w:val="20"/>
          <w:szCs w:val="20"/>
          <w:lang w:val="el-GR"/>
        </w:rPr>
        <w:t>1</w:t>
      </w:r>
      <w:r w:rsidRPr="008B3A0B">
        <w:rPr>
          <w:rFonts w:ascii="Calibri" w:hAnsi="Calibri" w:cs="Calibri"/>
          <w:sz w:val="20"/>
          <w:szCs w:val="20"/>
        </w:rPr>
        <w:t xml:space="preserve"> Αναγνώριση ε</w:t>
      </w:r>
      <w:r w:rsidR="000566D2" w:rsidRPr="008B3A0B">
        <w:rPr>
          <w:rFonts w:ascii="Calibri" w:hAnsi="Calibri" w:cs="Calibri"/>
          <w:sz w:val="20"/>
          <w:szCs w:val="20"/>
        </w:rPr>
        <w:t>σόδων</w:t>
      </w:r>
    </w:p>
    <w:p w14:paraId="61E3B332" w14:textId="77777777" w:rsidR="000566D2" w:rsidRPr="008B3A0B" w:rsidRDefault="000566D2" w:rsidP="00F51A15">
      <w:pPr>
        <w:spacing w:before="0" w:after="0" w:line="360" w:lineRule="exact"/>
        <w:rPr>
          <w:rFonts w:ascii="Calibri" w:hAnsi="Calibri" w:cs="Calibri"/>
          <w:sz w:val="20"/>
          <w:szCs w:val="20"/>
          <w:lang w:val="el-GR"/>
        </w:rPr>
      </w:pPr>
      <w:r w:rsidRPr="008B3A0B">
        <w:rPr>
          <w:rFonts w:ascii="Calibri" w:hAnsi="Calibri" w:cs="Calibri"/>
          <w:sz w:val="20"/>
          <w:szCs w:val="20"/>
          <w:lang w:val="el-GR"/>
        </w:rPr>
        <w:t>Από την 1/1/2018 η Εταιρεία ξεκίνησε την εφαρμογή του νέου Προτύπου ΔΠΧΑ 15 «Έσοδα από Συμβάσεις με Πελάτες» χωρίς αναπροσαρμογή της συγκριτικής πληροφόρησης, αναγνωρίζοντας την σωρευτική επίδραση της αρχικής εφαρμογής στο υπόλοιπο έναρξης των Ιδίων Κεφαλαίων κατά την ημερομηνία αυτή (1/1/2018).</w:t>
      </w:r>
    </w:p>
    <w:p w14:paraId="775E6658" w14:textId="77777777" w:rsidR="000566D2" w:rsidRPr="008B3A0B" w:rsidRDefault="000566D2" w:rsidP="00F51A15">
      <w:pPr>
        <w:spacing w:before="0" w:after="0" w:line="360" w:lineRule="exact"/>
        <w:rPr>
          <w:rFonts w:ascii="Calibri" w:hAnsi="Calibri" w:cs="Calibri"/>
          <w:sz w:val="20"/>
          <w:szCs w:val="20"/>
          <w:lang w:val="el-GR"/>
        </w:rPr>
      </w:pPr>
      <w:r w:rsidRPr="008B3A0B">
        <w:rPr>
          <w:rFonts w:ascii="Calibri" w:hAnsi="Calibri" w:cs="Calibri"/>
          <w:sz w:val="20"/>
          <w:szCs w:val="20"/>
          <w:lang w:val="el-GR"/>
        </w:rPr>
        <w:t>Για την αναγνώριση και την επιμέτρηση των εσόδων που προκύπτουν από συμβάσεις με πελάτες, το νέο Πρότυπο καθιερώνει ένα μοντέλο αποτελούμενο από τα ακόλουθα στάδια:</w:t>
      </w:r>
    </w:p>
    <w:p w14:paraId="7B892E5C" w14:textId="77777777" w:rsidR="000566D2" w:rsidRPr="008B3A0B" w:rsidRDefault="000566D2" w:rsidP="00F51A15">
      <w:pPr>
        <w:spacing w:before="0" w:after="0" w:line="360" w:lineRule="exact"/>
        <w:rPr>
          <w:rFonts w:ascii="Calibri" w:hAnsi="Calibri" w:cs="Calibri"/>
          <w:sz w:val="20"/>
          <w:szCs w:val="20"/>
          <w:lang w:val="el-GR"/>
        </w:rPr>
      </w:pPr>
      <w:r w:rsidRPr="008B3A0B">
        <w:rPr>
          <w:rFonts w:ascii="Calibri" w:hAnsi="Calibri" w:cs="Calibri"/>
          <w:sz w:val="20"/>
          <w:szCs w:val="20"/>
          <w:lang w:val="el-GR"/>
        </w:rPr>
        <w:lastRenderedPageBreak/>
        <w:t>1.</w:t>
      </w:r>
      <w:r w:rsidRPr="008B3A0B">
        <w:rPr>
          <w:rFonts w:ascii="Calibri" w:hAnsi="Calibri" w:cs="Calibri"/>
          <w:sz w:val="20"/>
          <w:szCs w:val="20"/>
          <w:lang w:val="el-GR"/>
        </w:rPr>
        <w:tab/>
        <w:t>Προσδιορισμός της σύμβασης με τον πελάτη.</w:t>
      </w:r>
    </w:p>
    <w:p w14:paraId="58C46AF1" w14:textId="77777777" w:rsidR="000566D2" w:rsidRPr="008B3A0B" w:rsidRDefault="000566D2" w:rsidP="00F51A15">
      <w:pPr>
        <w:spacing w:before="0" w:after="0" w:line="360" w:lineRule="exact"/>
        <w:rPr>
          <w:rFonts w:ascii="Calibri" w:hAnsi="Calibri" w:cs="Calibri"/>
          <w:sz w:val="20"/>
          <w:szCs w:val="20"/>
          <w:lang w:val="el-GR"/>
        </w:rPr>
      </w:pPr>
      <w:r w:rsidRPr="008B3A0B">
        <w:rPr>
          <w:rFonts w:ascii="Calibri" w:hAnsi="Calibri" w:cs="Calibri"/>
          <w:sz w:val="20"/>
          <w:szCs w:val="20"/>
          <w:lang w:val="el-GR"/>
        </w:rPr>
        <w:t>2.</w:t>
      </w:r>
      <w:r w:rsidRPr="008B3A0B">
        <w:rPr>
          <w:rFonts w:ascii="Calibri" w:hAnsi="Calibri" w:cs="Calibri"/>
          <w:sz w:val="20"/>
          <w:szCs w:val="20"/>
          <w:lang w:val="el-GR"/>
        </w:rPr>
        <w:tab/>
        <w:t>Προσδιορισμός των δεσμεύσεων εκτέλεσης.</w:t>
      </w:r>
    </w:p>
    <w:p w14:paraId="02479292" w14:textId="77777777" w:rsidR="000566D2" w:rsidRPr="008B3A0B" w:rsidRDefault="000566D2" w:rsidP="00F51A15">
      <w:pPr>
        <w:spacing w:before="0" w:after="0" w:line="360" w:lineRule="exact"/>
        <w:rPr>
          <w:rFonts w:ascii="Calibri" w:hAnsi="Calibri" w:cs="Calibri"/>
          <w:sz w:val="20"/>
          <w:szCs w:val="20"/>
          <w:lang w:val="el-GR"/>
        </w:rPr>
      </w:pPr>
      <w:r w:rsidRPr="008B3A0B">
        <w:rPr>
          <w:rFonts w:ascii="Calibri" w:hAnsi="Calibri" w:cs="Calibri"/>
          <w:sz w:val="20"/>
          <w:szCs w:val="20"/>
          <w:lang w:val="el-GR"/>
        </w:rPr>
        <w:t>3.</w:t>
      </w:r>
      <w:r w:rsidRPr="008B3A0B">
        <w:rPr>
          <w:rFonts w:ascii="Calibri" w:hAnsi="Calibri" w:cs="Calibri"/>
          <w:sz w:val="20"/>
          <w:szCs w:val="20"/>
          <w:lang w:val="el-GR"/>
        </w:rPr>
        <w:tab/>
        <w:t>Προσδιορισμός της τιμής συναλλαγής.</w:t>
      </w:r>
    </w:p>
    <w:p w14:paraId="0ECE978D" w14:textId="77777777" w:rsidR="000566D2" w:rsidRPr="008B3A0B" w:rsidRDefault="000566D2" w:rsidP="00F51A15">
      <w:pPr>
        <w:spacing w:before="0" w:after="0" w:line="360" w:lineRule="exact"/>
        <w:rPr>
          <w:rFonts w:ascii="Calibri" w:hAnsi="Calibri" w:cs="Calibri"/>
          <w:sz w:val="20"/>
          <w:szCs w:val="20"/>
          <w:lang w:val="el-GR"/>
        </w:rPr>
      </w:pPr>
      <w:r w:rsidRPr="008B3A0B">
        <w:rPr>
          <w:rFonts w:ascii="Calibri" w:hAnsi="Calibri" w:cs="Calibri"/>
          <w:sz w:val="20"/>
          <w:szCs w:val="20"/>
          <w:lang w:val="el-GR"/>
        </w:rPr>
        <w:t>4.</w:t>
      </w:r>
      <w:r w:rsidRPr="008B3A0B">
        <w:rPr>
          <w:rFonts w:ascii="Calibri" w:hAnsi="Calibri" w:cs="Calibri"/>
          <w:sz w:val="20"/>
          <w:szCs w:val="20"/>
          <w:lang w:val="el-GR"/>
        </w:rPr>
        <w:tab/>
        <w:t>Κατανομή της τιμής συναλλαγής στις δεσμεύσεις εκτέλεσης της σύμβασης.</w:t>
      </w:r>
    </w:p>
    <w:p w14:paraId="2698ABA8" w14:textId="77777777" w:rsidR="000566D2" w:rsidRPr="008B3A0B" w:rsidRDefault="000566D2" w:rsidP="00F51A15">
      <w:pPr>
        <w:spacing w:before="0" w:after="0" w:line="360" w:lineRule="exact"/>
        <w:rPr>
          <w:rFonts w:ascii="Calibri" w:hAnsi="Calibri" w:cs="Calibri"/>
          <w:sz w:val="20"/>
          <w:szCs w:val="20"/>
          <w:lang w:val="el-GR"/>
        </w:rPr>
      </w:pPr>
      <w:r w:rsidRPr="008B3A0B">
        <w:rPr>
          <w:rFonts w:ascii="Calibri" w:hAnsi="Calibri" w:cs="Calibri"/>
          <w:sz w:val="20"/>
          <w:szCs w:val="20"/>
          <w:lang w:val="el-GR"/>
        </w:rPr>
        <w:t>5.</w:t>
      </w:r>
      <w:r w:rsidRPr="008B3A0B">
        <w:rPr>
          <w:rFonts w:ascii="Calibri" w:hAnsi="Calibri" w:cs="Calibri"/>
          <w:sz w:val="20"/>
          <w:szCs w:val="20"/>
          <w:lang w:val="el-GR"/>
        </w:rPr>
        <w:tab/>
        <w:t>Αναγνώριση εσόδων όταν (ή καθώς) οι δεσμεύσεις εκτέλεσης της σύμβασης εκπληρώνονται.</w:t>
      </w:r>
    </w:p>
    <w:p w14:paraId="49FE15AF" w14:textId="77777777" w:rsidR="000566D2" w:rsidRPr="008B3A0B" w:rsidRDefault="000566D2" w:rsidP="00F51A15">
      <w:pPr>
        <w:spacing w:before="0" w:after="0" w:line="360" w:lineRule="exact"/>
        <w:rPr>
          <w:rFonts w:ascii="Calibri" w:hAnsi="Calibri" w:cs="Calibri"/>
          <w:sz w:val="20"/>
          <w:szCs w:val="20"/>
          <w:lang w:val="el-GR"/>
        </w:rPr>
      </w:pPr>
      <w:r w:rsidRPr="008B3A0B">
        <w:rPr>
          <w:rFonts w:ascii="Calibri" w:hAnsi="Calibri" w:cs="Calibri"/>
          <w:sz w:val="20"/>
          <w:szCs w:val="20"/>
          <w:lang w:val="el-GR"/>
        </w:rPr>
        <w:t>Η τιμή συναλλαγής είναι το ποσό του ανταλλάγματος σε μία σύμβαση για το οποίο η Εταιρεία αναμένει να έχει δικαίωμα, ως αντάλλαγμα για τη μεταβίβαση υποσχόμενων αγαθών ή υπηρεσιών σε έναν πελάτη, εξαιρουμένων ποσών που εισπράττονται για λογαριασμό τρίτων (φόρος προστιθέμενης αξίας, λοιποί φόροι επί των πωλήσεων).</w:t>
      </w:r>
    </w:p>
    <w:p w14:paraId="3392C99E" w14:textId="77777777" w:rsidR="000566D2" w:rsidRPr="008B3A0B" w:rsidRDefault="000566D2" w:rsidP="00F51A15">
      <w:pPr>
        <w:spacing w:before="0" w:after="0" w:line="360" w:lineRule="exact"/>
        <w:rPr>
          <w:rFonts w:ascii="Calibri" w:hAnsi="Calibri" w:cs="Calibri"/>
          <w:sz w:val="20"/>
          <w:szCs w:val="20"/>
          <w:lang w:val="el-GR"/>
        </w:rPr>
      </w:pPr>
      <w:r w:rsidRPr="008B3A0B">
        <w:rPr>
          <w:rFonts w:ascii="Calibri" w:hAnsi="Calibri" w:cs="Calibri"/>
          <w:sz w:val="20"/>
          <w:szCs w:val="20"/>
          <w:lang w:val="el-GR"/>
        </w:rPr>
        <w:t>Τα έσοδα αναγνωρίζονται όταν εκπληρώνονται οι σχετικές δεσμεύσεις εκτέλεσης, είτε σε μία συγκεκριμένη χρονική στιγμή (συνήθως για υποσχέσεις που αφορούν στη μεταβίβαση αγαθών σε έναν πελάτη) είτε με την πάροδο του χρόνου (συνήθως για υποσχέσεις που αφορούν στη μεταβίβαση υπηρεσιών σε έναν πελάτη).</w:t>
      </w:r>
    </w:p>
    <w:p w14:paraId="214D9395" w14:textId="77777777" w:rsidR="000566D2" w:rsidRPr="008B3A0B" w:rsidRDefault="000566D2" w:rsidP="00F51A15">
      <w:pPr>
        <w:spacing w:before="0" w:after="0" w:line="360" w:lineRule="exact"/>
        <w:rPr>
          <w:rFonts w:ascii="Calibri" w:hAnsi="Calibri" w:cs="Calibri"/>
          <w:sz w:val="20"/>
          <w:szCs w:val="20"/>
          <w:lang w:val="el-GR"/>
        </w:rPr>
      </w:pPr>
      <w:r w:rsidRPr="008B3A0B">
        <w:rPr>
          <w:rFonts w:ascii="Calibri" w:hAnsi="Calibri" w:cs="Calibri"/>
          <w:sz w:val="20"/>
          <w:szCs w:val="20"/>
          <w:lang w:val="el-GR"/>
        </w:rPr>
        <w:t>Η Εταιρεία αναγνωρίζει μία συμβατική υποχρέωση για ποσά που λαμβάνει από τους πελάτες (προπληρωμές) τα οποία αφορούν σε δεσμεύσεις εκτέλεσης που δεν έχουν εκπληρωθεί, καθώς επίσης και όταν διατηρεί δικαίωμα επί ενός τιμήματος το οποίο είναι ανεπιφύλακτο (αναβαλλόμενο έσοδο) πριν την εκτέλεση των δεσμεύσεων εκτέλεσης της σύμβασης και τη μεταφορά των αγαθών ή των υπηρεσιών. Η συμβατική υποχρέωση αποαναγνωρίζεται όταν εκτελεστούν οι δεσμεύσεις εκτέλεσης και το έσοδο αναγνωριστεί στα αποτελέσματα.</w:t>
      </w:r>
    </w:p>
    <w:p w14:paraId="38238529" w14:textId="77777777" w:rsidR="000566D2" w:rsidRPr="008B3A0B" w:rsidRDefault="000566D2" w:rsidP="00F51A15">
      <w:pPr>
        <w:spacing w:before="0" w:after="0" w:line="360" w:lineRule="exact"/>
        <w:rPr>
          <w:rFonts w:ascii="Calibri" w:hAnsi="Calibri" w:cs="Calibri"/>
          <w:sz w:val="20"/>
          <w:szCs w:val="20"/>
          <w:lang w:val="el-GR"/>
        </w:rPr>
      </w:pPr>
      <w:r w:rsidRPr="008B3A0B">
        <w:rPr>
          <w:rFonts w:ascii="Calibri" w:hAnsi="Calibri" w:cs="Calibri"/>
          <w:sz w:val="20"/>
          <w:szCs w:val="20"/>
          <w:lang w:val="el-GR"/>
        </w:rPr>
        <w:t>Η Εταιρεία αναγνωρίζει μία απαίτηση από πελάτη όταν υπάρχει ένα άνευ όρων δικαίωμα να λάβει το τίμημα για τις εκτελεσμένες δεσμεύσεις εκτέλεσης της σύμβασης προς τον πελάτη. Αντίστοιχα, αναγνωρίζει ένα στοιχείο του ενεργητικού από συμβάσεις όταν έχει ικανοποιήσει τις δεσμεύσεις εκτέλεσης πριν ο πελάτης πληρώσει ή πριν καταστεί απαιτητή η πληρωμή, για παράδειγμα όταν τα αγαθά ή οι υπηρεσίες</w:t>
      </w:r>
      <w:r w:rsidR="003317EE" w:rsidRPr="008B3A0B">
        <w:rPr>
          <w:rFonts w:ascii="Calibri" w:hAnsi="Calibri" w:cs="Calibri"/>
          <w:sz w:val="20"/>
          <w:szCs w:val="20"/>
          <w:lang w:val="el-GR"/>
        </w:rPr>
        <w:t xml:space="preserve"> </w:t>
      </w:r>
      <w:r w:rsidRPr="008B3A0B">
        <w:rPr>
          <w:rFonts w:ascii="Calibri" w:hAnsi="Calibri" w:cs="Calibri"/>
          <w:sz w:val="20"/>
          <w:szCs w:val="20"/>
          <w:lang w:val="el-GR"/>
        </w:rPr>
        <w:t>μεταβιβάζονται στον πελάτη πριν από το δικαίωμα της Εταιρείας για την έκδοση τιμολογίου.</w:t>
      </w:r>
    </w:p>
    <w:p w14:paraId="45B83B0E" w14:textId="77777777" w:rsidR="000566D2" w:rsidRPr="008B3A0B" w:rsidRDefault="000566D2" w:rsidP="00F51A15">
      <w:pPr>
        <w:spacing w:before="0" w:after="0" w:line="360" w:lineRule="exact"/>
        <w:rPr>
          <w:rFonts w:ascii="Calibri" w:hAnsi="Calibri" w:cs="Calibri"/>
          <w:sz w:val="20"/>
          <w:szCs w:val="20"/>
          <w:lang w:val="el-GR"/>
        </w:rPr>
      </w:pPr>
      <w:r w:rsidRPr="008B3A0B">
        <w:rPr>
          <w:rFonts w:ascii="Calibri" w:hAnsi="Calibri" w:cs="Calibri"/>
          <w:sz w:val="20"/>
          <w:szCs w:val="20"/>
          <w:lang w:val="el-GR"/>
        </w:rPr>
        <w:t>Η αναγνώριση των εσόδων της Εταιρείας πραγματοποιείται ως εξής:</w:t>
      </w:r>
    </w:p>
    <w:p w14:paraId="47BE54AA" w14:textId="77777777" w:rsidR="000566D2" w:rsidRPr="008B3A0B" w:rsidRDefault="000566D2" w:rsidP="00F51A15">
      <w:pPr>
        <w:spacing w:before="0" w:after="0" w:line="360" w:lineRule="exact"/>
        <w:rPr>
          <w:rFonts w:ascii="Calibri" w:hAnsi="Calibri" w:cs="Calibri"/>
          <w:sz w:val="20"/>
          <w:szCs w:val="20"/>
          <w:lang w:val="el-GR"/>
        </w:rPr>
      </w:pPr>
      <w:r w:rsidRPr="008B3A0B">
        <w:rPr>
          <w:rFonts w:ascii="Calibri" w:hAnsi="Calibri" w:cs="Calibri"/>
          <w:sz w:val="20"/>
          <w:szCs w:val="20"/>
          <w:lang w:val="el-GR"/>
        </w:rPr>
        <w:t>•</w:t>
      </w:r>
      <w:r w:rsidRPr="008B3A0B">
        <w:rPr>
          <w:rFonts w:ascii="Calibri" w:hAnsi="Calibri" w:cs="Calibri"/>
          <w:sz w:val="20"/>
          <w:szCs w:val="20"/>
          <w:lang w:val="el-GR"/>
        </w:rPr>
        <w:tab/>
      </w:r>
      <w:r w:rsidRPr="008B3A0B">
        <w:rPr>
          <w:rFonts w:ascii="Calibri" w:hAnsi="Calibri" w:cs="Calibri"/>
          <w:b/>
          <w:sz w:val="20"/>
          <w:szCs w:val="20"/>
          <w:lang w:val="el-GR"/>
        </w:rPr>
        <w:t>Πωλήσεις αγαθών</w:t>
      </w:r>
      <w:r w:rsidRPr="008B3A0B">
        <w:rPr>
          <w:rFonts w:ascii="Calibri" w:hAnsi="Calibri" w:cs="Calibri"/>
          <w:sz w:val="20"/>
          <w:szCs w:val="20"/>
          <w:lang w:val="el-GR"/>
        </w:rPr>
        <w:t xml:space="preserve">: Το έσοδο από την πώληση αγαθών αναγνωρίζεται κατά τη χρονική στιγμή που ο αγοραστής αποκτά τον έλεγχο των αγαθών, συνήθως με την παράδοση των αγαθών. </w:t>
      </w:r>
    </w:p>
    <w:p w14:paraId="6BC2C9A8" w14:textId="77777777" w:rsidR="000566D2" w:rsidRPr="008B3A0B" w:rsidRDefault="000566D2" w:rsidP="00F51A15">
      <w:pPr>
        <w:spacing w:before="0" w:after="0" w:line="360" w:lineRule="exact"/>
        <w:rPr>
          <w:rFonts w:ascii="Calibri" w:hAnsi="Calibri" w:cs="Calibri"/>
          <w:sz w:val="20"/>
          <w:szCs w:val="20"/>
          <w:lang w:val="el-GR"/>
        </w:rPr>
      </w:pPr>
      <w:r w:rsidRPr="008B3A0B">
        <w:rPr>
          <w:rFonts w:ascii="Calibri" w:hAnsi="Calibri" w:cs="Calibri"/>
          <w:sz w:val="20"/>
          <w:szCs w:val="20"/>
          <w:lang w:val="el-GR"/>
        </w:rPr>
        <w:t>•</w:t>
      </w:r>
      <w:r w:rsidRPr="008B3A0B">
        <w:rPr>
          <w:rFonts w:ascii="Calibri" w:hAnsi="Calibri" w:cs="Calibri"/>
          <w:sz w:val="20"/>
          <w:szCs w:val="20"/>
          <w:lang w:val="el-GR"/>
        </w:rPr>
        <w:tab/>
      </w:r>
      <w:r w:rsidRPr="008B3A0B">
        <w:rPr>
          <w:rFonts w:ascii="Calibri" w:hAnsi="Calibri" w:cs="Calibri"/>
          <w:b/>
          <w:sz w:val="20"/>
          <w:szCs w:val="20"/>
          <w:lang w:val="el-GR"/>
        </w:rPr>
        <w:t>Έσοδα από παροχή υπηρεσιών</w:t>
      </w:r>
      <w:r w:rsidRPr="008B3A0B">
        <w:rPr>
          <w:rFonts w:ascii="Calibri" w:hAnsi="Calibri" w:cs="Calibri"/>
          <w:sz w:val="20"/>
          <w:szCs w:val="20"/>
          <w:lang w:val="el-GR"/>
        </w:rPr>
        <w:t xml:space="preserve">: Τα έσοδα από παροχή υπηρεσιών αναγνωρίζονται κατά την περίοδο παροχής της υπηρεσίας με βάση τα ποσά που αναμένεται να εισπραχθούν από τους πελάτες. </w:t>
      </w:r>
    </w:p>
    <w:p w14:paraId="2ABF324F" w14:textId="77777777" w:rsidR="00EF5BE1" w:rsidRPr="008B3A0B" w:rsidRDefault="000566D2" w:rsidP="00277CF4">
      <w:pPr>
        <w:spacing w:before="0" w:after="0" w:line="360" w:lineRule="exact"/>
        <w:rPr>
          <w:rFonts w:ascii="Calibri" w:hAnsi="Calibri" w:cs="Calibri"/>
          <w:sz w:val="20"/>
          <w:szCs w:val="20"/>
          <w:lang w:val="el-GR"/>
        </w:rPr>
      </w:pPr>
      <w:r w:rsidRPr="008B3A0B">
        <w:rPr>
          <w:rFonts w:ascii="Calibri" w:hAnsi="Calibri" w:cs="Calibri"/>
          <w:sz w:val="20"/>
          <w:szCs w:val="20"/>
          <w:lang w:val="el-GR"/>
        </w:rPr>
        <w:t>•</w:t>
      </w:r>
      <w:r w:rsidRPr="008B3A0B">
        <w:rPr>
          <w:rFonts w:ascii="Calibri" w:hAnsi="Calibri" w:cs="Calibri"/>
          <w:sz w:val="20"/>
          <w:szCs w:val="20"/>
          <w:lang w:val="el-GR"/>
        </w:rPr>
        <w:tab/>
      </w:r>
      <w:r w:rsidRPr="008B3A0B">
        <w:rPr>
          <w:rFonts w:ascii="Calibri" w:hAnsi="Calibri" w:cs="Calibri"/>
          <w:b/>
          <w:sz w:val="20"/>
          <w:szCs w:val="20"/>
          <w:lang w:val="el-GR"/>
        </w:rPr>
        <w:t>Έσοδα από τόκους και μερίσματα</w:t>
      </w:r>
      <w:r w:rsidRPr="008B3A0B">
        <w:rPr>
          <w:rFonts w:ascii="Calibri" w:hAnsi="Calibri" w:cs="Calibri"/>
          <w:sz w:val="20"/>
          <w:szCs w:val="20"/>
          <w:lang w:val="el-GR"/>
        </w:rPr>
        <w:t>: Τα έσοδα από τόκους αναγνωρίζονται χρησιμοποιώντας τη μέθοδο του πραγματικού επιτοκίου, το οποίο είναι το επιτόκιο το οποίο προεξοφλεί με ακρίβεια μελλοντικές καταβολές τοις μετρητοίς ή εισπράξεις για τη διάρκεια της αναμενόμενης ζωής του χρηματοοικονομικού μέσου ή, όταν απαιτείται, για συντομότερο διάστημα, στην καθαρή λογιστική αξία του χρηματοοικονομικού περιουσιακού στοιχείου ή της υποχρέωσης. Τα έσοδα από τα μερίσματα αναγνωρίζονται όταν οριστικοποιείται το δικαίωμα είσπραξής τους από τους μετόχους</w:t>
      </w:r>
    </w:p>
    <w:p w14:paraId="03F9D958" w14:textId="7D8D76E2" w:rsidR="008E43DD" w:rsidRDefault="008E43DD" w:rsidP="00F51A15">
      <w:pPr>
        <w:pStyle w:val="42"/>
        <w:shd w:val="clear" w:color="auto" w:fill="auto"/>
        <w:tabs>
          <w:tab w:val="left" w:pos="2110"/>
        </w:tabs>
        <w:spacing w:after="0" w:line="360" w:lineRule="exact"/>
        <w:jc w:val="both"/>
        <w:rPr>
          <w:rFonts w:ascii="Calibri" w:hAnsi="Calibri" w:cs="Calibri"/>
          <w:sz w:val="20"/>
          <w:szCs w:val="20"/>
        </w:rPr>
      </w:pPr>
    </w:p>
    <w:p w14:paraId="3716AF7E" w14:textId="7C57441F" w:rsidR="008B1E12" w:rsidRDefault="008B1E12" w:rsidP="00F51A15">
      <w:pPr>
        <w:pStyle w:val="42"/>
        <w:shd w:val="clear" w:color="auto" w:fill="auto"/>
        <w:tabs>
          <w:tab w:val="left" w:pos="2110"/>
        </w:tabs>
        <w:spacing w:after="0" w:line="360" w:lineRule="exact"/>
        <w:jc w:val="both"/>
        <w:rPr>
          <w:rFonts w:ascii="Calibri" w:hAnsi="Calibri" w:cs="Calibri"/>
          <w:sz w:val="20"/>
          <w:szCs w:val="20"/>
        </w:rPr>
      </w:pPr>
    </w:p>
    <w:p w14:paraId="3ADD40D0" w14:textId="550C4699" w:rsidR="008B1E12" w:rsidRDefault="008B1E12" w:rsidP="00F51A15">
      <w:pPr>
        <w:pStyle w:val="42"/>
        <w:shd w:val="clear" w:color="auto" w:fill="auto"/>
        <w:tabs>
          <w:tab w:val="left" w:pos="2110"/>
        </w:tabs>
        <w:spacing w:after="0" w:line="360" w:lineRule="exact"/>
        <w:jc w:val="both"/>
        <w:rPr>
          <w:rFonts w:ascii="Calibri" w:hAnsi="Calibri" w:cs="Calibri"/>
          <w:sz w:val="20"/>
          <w:szCs w:val="20"/>
        </w:rPr>
      </w:pPr>
    </w:p>
    <w:p w14:paraId="52FD5005" w14:textId="77777777" w:rsidR="008B1E12" w:rsidRPr="008B3A0B" w:rsidRDefault="008B1E12" w:rsidP="00F51A15">
      <w:pPr>
        <w:pStyle w:val="42"/>
        <w:shd w:val="clear" w:color="auto" w:fill="auto"/>
        <w:tabs>
          <w:tab w:val="left" w:pos="2110"/>
        </w:tabs>
        <w:spacing w:after="0" w:line="360" w:lineRule="exact"/>
        <w:jc w:val="both"/>
        <w:rPr>
          <w:rFonts w:ascii="Calibri" w:hAnsi="Calibri" w:cs="Calibri"/>
          <w:sz w:val="20"/>
          <w:szCs w:val="20"/>
        </w:rPr>
      </w:pPr>
    </w:p>
    <w:p w14:paraId="2313B3E0" w14:textId="06A92ACB" w:rsidR="00DE6205" w:rsidRPr="008B3A0B" w:rsidRDefault="00DE6205" w:rsidP="00F51A15">
      <w:pPr>
        <w:pStyle w:val="42"/>
        <w:shd w:val="clear" w:color="auto" w:fill="auto"/>
        <w:tabs>
          <w:tab w:val="left" w:pos="2110"/>
        </w:tabs>
        <w:spacing w:after="0" w:line="360" w:lineRule="exact"/>
        <w:jc w:val="both"/>
        <w:rPr>
          <w:rFonts w:ascii="Calibri" w:hAnsi="Calibri" w:cs="Calibri"/>
          <w:sz w:val="20"/>
          <w:szCs w:val="20"/>
        </w:rPr>
      </w:pPr>
      <w:r w:rsidRPr="008B3A0B">
        <w:rPr>
          <w:rFonts w:ascii="Calibri" w:hAnsi="Calibri" w:cs="Calibri"/>
          <w:sz w:val="20"/>
          <w:szCs w:val="20"/>
        </w:rPr>
        <w:lastRenderedPageBreak/>
        <w:t>5.1</w:t>
      </w:r>
      <w:r w:rsidR="00BF5D7F">
        <w:rPr>
          <w:rFonts w:ascii="Calibri" w:hAnsi="Calibri" w:cs="Calibri"/>
          <w:sz w:val="20"/>
          <w:szCs w:val="20"/>
          <w:lang w:val="el-GR"/>
        </w:rPr>
        <w:t>2</w:t>
      </w:r>
      <w:r w:rsidRPr="008B3A0B">
        <w:rPr>
          <w:rFonts w:ascii="Calibri" w:hAnsi="Calibri" w:cs="Calibri"/>
          <w:sz w:val="20"/>
          <w:szCs w:val="20"/>
        </w:rPr>
        <w:t xml:space="preserve"> Αναγνώριση </w:t>
      </w:r>
      <w:r w:rsidR="00F15858" w:rsidRPr="008B3A0B">
        <w:rPr>
          <w:rFonts w:ascii="Calibri" w:hAnsi="Calibri" w:cs="Calibri"/>
          <w:sz w:val="20"/>
          <w:szCs w:val="20"/>
        </w:rPr>
        <w:t>ε</w:t>
      </w:r>
      <w:r w:rsidRPr="008B3A0B">
        <w:rPr>
          <w:rFonts w:ascii="Calibri" w:hAnsi="Calibri" w:cs="Calibri"/>
          <w:sz w:val="20"/>
          <w:szCs w:val="20"/>
        </w:rPr>
        <w:t>ξόδων</w:t>
      </w:r>
    </w:p>
    <w:p w14:paraId="45E866FA" w14:textId="77777777" w:rsidR="00DE6205" w:rsidRPr="008B3A0B" w:rsidRDefault="00DE6205" w:rsidP="00F51A15">
      <w:pPr>
        <w:spacing w:before="0" w:after="0" w:line="360" w:lineRule="exact"/>
        <w:rPr>
          <w:rFonts w:ascii="Calibri" w:hAnsi="Calibri" w:cs="Calibri"/>
          <w:sz w:val="20"/>
          <w:szCs w:val="20"/>
          <w:lang w:val="el-GR"/>
        </w:rPr>
      </w:pPr>
      <w:r w:rsidRPr="008B3A0B">
        <w:rPr>
          <w:rFonts w:ascii="Calibri" w:hAnsi="Calibri" w:cs="Calibri"/>
          <w:sz w:val="20"/>
          <w:szCs w:val="20"/>
          <w:lang w:val="el-GR"/>
        </w:rPr>
        <w:t>Τα έξοδα αναγνωρίζονται στα αποτελέσματα χρήσης σε δεδουλευμένη βάση. Οι πληρωμές που πραγματοποιούνται για λειτουργικές μισθώσεις μεταφέρονται στο αποτελέσματα χρήσης ως έξοδα, κατά τον χρόνο χρήσεως</w:t>
      </w:r>
      <w:r w:rsidR="00962484" w:rsidRPr="008B3A0B">
        <w:rPr>
          <w:rFonts w:ascii="Calibri" w:hAnsi="Calibri" w:cs="Calibri"/>
          <w:sz w:val="20"/>
          <w:szCs w:val="20"/>
          <w:lang w:val="el-GR"/>
        </w:rPr>
        <w:t xml:space="preserve"> </w:t>
      </w:r>
      <w:r w:rsidRPr="008B3A0B">
        <w:rPr>
          <w:rFonts w:ascii="Calibri" w:hAnsi="Calibri" w:cs="Calibri"/>
          <w:sz w:val="20"/>
          <w:szCs w:val="20"/>
          <w:lang w:val="el-GR"/>
        </w:rPr>
        <w:t>του μισθίου. Τα έξοδα από τόκους αναγνωρίζονται σε δεδουλευμένη βάση.</w:t>
      </w:r>
    </w:p>
    <w:p w14:paraId="7FC34D0C" w14:textId="77777777" w:rsidR="00090DEB" w:rsidRPr="008B3A0B" w:rsidRDefault="00090DEB" w:rsidP="00F51A15">
      <w:pPr>
        <w:tabs>
          <w:tab w:val="num" w:pos="1222"/>
        </w:tabs>
        <w:spacing w:before="0" w:after="0" w:line="360" w:lineRule="exact"/>
        <w:rPr>
          <w:rFonts w:ascii="Calibri" w:hAnsi="Calibri" w:cs="Calibri"/>
          <w:b/>
          <w:sz w:val="20"/>
          <w:szCs w:val="20"/>
          <w:highlight w:val="yellow"/>
          <w:lang w:val="el-GR" w:eastAsia="x-none"/>
        </w:rPr>
      </w:pPr>
      <w:bookmarkStart w:id="76" w:name="_Toc225529766"/>
      <w:bookmarkStart w:id="77" w:name="_Toc494459043"/>
    </w:p>
    <w:p w14:paraId="026FC976" w14:textId="54A0BFB7" w:rsidR="008763A9" w:rsidRPr="008B3A0B" w:rsidRDefault="00DE6205" w:rsidP="00F51A15">
      <w:pPr>
        <w:tabs>
          <w:tab w:val="num" w:pos="1222"/>
        </w:tabs>
        <w:spacing w:before="0" w:after="0" w:line="360" w:lineRule="exact"/>
        <w:rPr>
          <w:rFonts w:ascii="Calibri" w:hAnsi="Calibri" w:cs="Calibri"/>
          <w:b/>
          <w:sz w:val="20"/>
          <w:szCs w:val="20"/>
          <w:lang w:val="el-GR" w:eastAsia="x-none"/>
        </w:rPr>
      </w:pPr>
      <w:r w:rsidRPr="008B3A0B">
        <w:rPr>
          <w:rFonts w:ascii="Calibri" w:hAnsi="Calibri" w:cs="Calibri"/>
          <w:b/>
          <w:sz w:val="20"/>
          <w:szCs w:val="20"/>
          <w:lang w:val="el-GR" w:eastAsia="x-none"/>
        </w:rPr>
        <w:t>5.1</w:t>
      </w:r>
      <w:r w:rsidR="00BF5D7F">
        <w:rPr>
          <w:rFonts w:ascii="Calibri" w:hAnsi="Calibri" w:cs="Calibri"/>
          <w:b/>
          <w:sz w:val="20"/>
          <w:szCs w:val="20"/>
          <w:lang w:val="el-GR" w:eastAsia="x-none"/>
        </w:rPr>
        <w:t>3</w:t>
      </w:r>
      <w:r w:rsidRPr="008B3A0B">
        <w:rPr>
          <w:rFonts w:ascii="Calibri" w:hAnsi="Calibri" w:cs="Calibri"/>
          <w:b/>
          <w:sz w:val="20"/>
          <w:szCs w:val="20"/>
          <w:lang w:val="el-GR" w:eastAsia="x-none"/>
        </w:rPr>
        <w:t xml:space="preserve"> </w:t>
      </w:r>
      <w:r w:rsidR="008763A9" w:rsidRPr="008B3A0B">
        <w:rPr>
          <w:rFonts w:ascii="Calibri" w:hAnsi="Calibri" w:cs="Calibri"/>
          <w:b/>
          <w:sz w:val="20"/>
          <w:szCs w:val="20"/>
          <w:lang w:val="el-GR" w:eastAsia="x-none"/>
        </w:rPr>
        <w:t>Διανομή μερισμάτων</w:t>
      </w:r>
      <w:bookmarkEnd w:id="76"/>
      <w:bookmarkEnd w:id="77"/>
    </w:p>
    <w:p w14:paraId="15907056" w14:textId="77777777" w:rsidR="008763A9" w:rsidRPr="008B3A0B" w:rsidRDefault="008763A9" w:rsidP="00F51A15">
      <w:pPr>
        <w:spacing w:before="0" w:after="0" w:line="360" w:lineRule="exact"/>
        <w:rPr>
          <w:rFonts w:ascii="Calibri" w:hAnsi="Calibri" w:cs="Calibri"/>
          <w:sz w:val="20"/>
          <w:szCs w:val="20"/>
          <w:lang w:val="el-GR" w:eastAsia="x-none"/>
        </w:rPr>
      </w:pPr>
      <w:r w:rsidRPr="008B3A0B">
        <w:rPr>
          <w:rFonts w:ascii="Calibri" w:hAnsi="Calibri" w:cs="Calibri"/>
          <w:sz w:val="20"/>
          <w:szCs w:val="20"/>
          <w:lang w:val="el-GR" w:eastAsia="x-none"/>
        </w:rPr>
        <w:t>Η διανομή των μερισμάτων στους μετόχους καταχωρείται ως υποχρέωση στις οικονομικές καταστάσεις όταν η διανομή εγκρίνεται από την Τακτική Γενική Συνέλευση των μετόχων.</w:t>
      </w:r>
    </w:p>
    <w:p w14:paraId="61325D1F" w14:textId="77777777" w:rsidR="00084F10" w:rsidRPr="008B3A0B" w:rsidRDefault="00084F10" w:rsidP="00F51A15">
      <w:pPr>
        <w:spacing w:before="0" w:after="0" w:line="360" w:lineRule="exact"/>
        <w:rPr>
          <w:rFonts w:ascii="Calibri" w:hAnsi="Calibri" w:cs="Calibri"/>
          <w:sz w:val="20"/>
          <w:szCs w:val="20"/>
          <w:lang w:val="el-GR" w:eastAsia="x-none"/>
        </w:rPr>
      </w:pPr>
    </w:p>
    <w:p w14:paraId="642B62D9" w14:textId="77777777" w:rsidR="00084914" w:rsidRPr="008B3A0B" w:rsidRDefault="00084914" w:rsidP="00BF1E46">
      <w:pPr>
        <w:pStyle w:val="1"/>
        <w:numPr>
          <w:ilvl w:val="0"/>
          <w:numId w:val="12"/>
        </w:numPr>
        <w:spacing w:before="0" w:after="0" w:line="360" w:lineRule="exact"/>
        <w:rPr>
          <w:rFonts w:ascii="Calibri" w:hAnsi="Calibri" w:cs="Calibri"/>
          <w:sz w:val="22"/>
          <w:szCs w:val="22"/>
          <w:lang w:val="el-GR"/>
        </w:rPr>
      </w:pPr>
      <w:bookmarkStart w:id="78" w:name="_Toc384119363"/>
      <w:bookmarkStart w:id="79" w:name="_Toc415607325"/>
      <w:bookmarkStart w:id="80" w:name="_Toc22057290"/>
      <w:bookmarkStart w:id="81" w:name="_Toc22057345"/>
      <w:bookmarkStart w:id="82" w:name="_Toc56774700"/>
      <w:r w:rsidRPr="008B3A0B">
        <w:rPr>
          <w:rFonts w:ascii="Calibri" w:hAnsi="Calibri" w:cs="Calibri"/>
          <w:sz w:val="22"/>
          <w:szCs w:val="22"/>
          <w:lang w:val="el-GR"/>
        </w:rPr>
        <w:t xml:space="preserve">Διαχείριση </w:t>
      </w:r>
      <w:bookmarkEnd w:id="78"/>
      <w:bookmarkEnd w:id="79"/>
      <w:r w:rsidR="00F95274" w:rsidRPr="008B3A0B">
        <w:rPr>
          <w:rFonts w:ascii="Calibri" w:hAnsi="Calibri" w:cs="Calibri"/>
          <w:sz w:val="22"/>
          <w:szCs w:val="22"/>
          <w:lang w:val="el-GR"/>
        </w:rPr>
        <w:t>Κ</w:t>
      </w:r>
      <w:r w:rsidR="00B247BA" w:rsidRPr="008B3A0B">
        <w:rPr>
          <w:rFonts w:ascii="Calibri" w:hAnsi="Calibri" w:cs="Calibri"/>
          <w:sz w:val="22"/>
          <w:szCs w:val="22"/>
          <w:lang w:val="el-GR"/>
        </w:rPr>
        <w:t>ινδύνων</w:t>
      </w:r>
      <w:bookmarkEnd w:id="80"/>
      <w:bookmarkEnd w:id="81"/>
      <w:bookmarkEnd w:id="82"/>
    </w:p>
    <w:p w14:paraId="6F7C10F2" w14:textId="77777777" w:rsidR="004F1CDB" w:rsidRPr="008B3A0B" w:rsidRDefault="004F1CDB" w:rsidP="00F51A15">
      <w:pPr>
        <w:pStyle w:val="2"/>
        <w:keepNext/>
        <w:numPr>
          <w:ilvl w:val="0"/>
          <w:numId w:val="0"/>
        </w:numPr>
        <w:spacing w:before="0" w:after="0" w:line="360" w:lineRule="exact"/>
        <w:rPr>
          <w:rFonts w:ascii="Calibri" w:hAnsi="Calibri" w:cs="Calibri"/>
          <w:b/>
        </w:rPr>
      </w:pPr>
      <w:r w:rsidRPr="008B3A0B">
        <w:rPr>
          <w:rFonts w:ascii="Calibri" w:hAnsi="Calibri" w:cs="Calibri"/>
          <w:b/>
        </w:rPr>
        <w:t>Παράγοντες χρηματοοικονομικού κινδύνου</w:t>
      </w:r>
    </w:p>
    <w:p w14:paraId="05A30642" w14:textId="77777777" w:rsidR="0000332D" w:rsidRPr="008B3A0B" w:rsidRDefault="009F3200" w:rsidP="00F51A15">
      <w:pPr>
        <w:spacing w:before="0" w:after="0" w:line="360" w:lineRule="exact"/>
        <w:rPr>
          <w:rFonts w:ascii="Calibri" w:hAnsi="Calibri" w:cs="Calibri"/>
          <w:sz w:val="20"/>
          <w:szCs w:val="20"/>
          <w:lang w:val="el-GR"/>
        </w:rPr>
      </w:pPr>
      <w:r w:rsidRPr="008B3A0B">
        <w:rPr>
          <w:rFonts w:ascii="Calibri" w:hAnsi="Calibri" w:cs="Calibri"/>
          <w:sz w:val="20"/>
          <w:szCs w:val="20"/>
          <w:lang w:val="el-GR"/>
        </w:rPr>
        <w:t>Η</w:t>
      </w:r>
      <w:r w:rsidR="0000332D" w:rsidRPr="008B3A0B">
        <w:rPr>
          <w:rFonts w:ascii="Calibri" w:hAnsi="Calibri" w:cs="Calibri"/>
          <w:sz w:val="20"/>
          <w:szCs w:val="20"/>
          <w:lang w:val="el-GR"/>
        </w:rPr>
        <w:t xml:space="preserve"> </w:t>
      </w:r>
      <w:r w:rsidR="00AF58D9" w:rsidRPr="008B3A0B">
        <w:rPr>
          <w:rFonts w:ascii="Calibri" w:hAnsi="Calibri" w:cs="Calibri"/>
          <w:sz w:val="20"/>
          <w:szCs w:val="20"/>
          <w:lang w:val="el-GR"/>
        </w:rPr>
        <w:t>Εταιρεία</w:t>
      </w:r>
      <w:r w:rsidR="0000332D" w:rsidRPr="008B3A0B">
        <w:rPr>
          <w:rFonts w:ascii="Calibri" w:hAnsi="Calibri" w:cs="Calibri"/>
          <w:sz w:val="20"/>
          <w:szCs w:val="20"/>
          <w:lang w:val="el-GR"/>
        </w:rPr>
        <w:t xml:space="preserve"> εκτίθεται σε χρηματοοικονομικούς κινδύνους όπως κινδύνους αγοράς, πιστωτικό κίνδυνο και κίνδυνο ρευστότητας. Το γενικό πρόγραμμα διαχείρισης κινδύνων </w:t>
      </w:r>
      <w:r w:rsidRPr="008B3A0B">
        <w:rPr>
          <w:rFonts w:ascii="Calibri" w:hAnsi="Calibri" w:cs="Calibri"/>
          <w:sz w:val="20"/>
          <w:szCs w:val="20"/>
          <w:lang w:val="el-GR"/>
        </w:rPr>
        <w:t xml:space="preserve">της </w:t>
      </w:r>
      <w:r w:rsidR="00AF58D9" w:rsidRPr="008B3A0B">
        <w:rPr>
          <w:rFonts w:ascii="Calibri" w:hAnsi="Calibri" w:cs="Calibri"/>
          <w:sz w:val="20"/>
          <w:szCs w:val="20"/>
          <w:lang w:val="el-GR"/>
        </w:rPr>
        <w:t>Εταιρεία</w:t>
      </w:r>
      <w:r w:rsidRPr="008B3A0B">
        <w:rPr>
          <w:rFonts w:ascii="Calibri" w:hAnsi="Calibri" w:cs="Calibri"/>
          <w:sz w:val="20"/>
          <w:szCs w:val="20"/>
          <w:lang w:val="el-GR"/>
        </w:rPr>
        <w:t>ς</w:t>
      </w:r>
      <w:r w:rsidR="0000332D" w:rsidRPr="008B3A0B">
        <w:rPr>
          <w:rFonts w:ascii="Calibri" w:hAnsi="Calibri" w:cs="Calibri"/>
          <w:sz w:val="20"/>
          <w:szCs w:val="20"/>
          <w:lang w:val="el-GR"/>
        </w:rPr>
        <w:t xml:space="preserve"> επιδιώκει να ελαχιστοποιήσει την ενδεχόμενη αρνητική επίδραση της μεταβλητότητας των χρηματοπιστωτικών αγορών στη χρημ</w:t>
      </w:r>
      <w:r w:rsidRPr="008B3A0B">
        <w:rPr>
          <w:rFonts w:ascii="Calibri" w:hAnsi="Calibri" w:cs="Calibri"/>
          <w:sz w:val="20"/>
          <w:szCs w:val="20"/>
          <w:lang w:val="el-GR"/>
        </w:rPr>
        <w:t>ατοοικονομική απόδοση</w:t>
      </w:r>
      <w:r w:rsidR="0000332D" w:rsidRPr="008B3A0B">
        <w:rPr>
          <w:rFonts w:ascii="Calibri" w:hAnsi="Calibri" w:cs="Calibri"/>
          <w:sz w:val="20"/>
          <w:szCs w:val="20"/>
          <w:lang w:val="el-GR"/>
        </w:rPr>
        <w:t xml:space="preserve">. </w:t>
      </w:r>
    </w:p>
    <w:p w14:paraId="5A33CCA5" w14:textId="77777777" w:rsidR="0000332D" w:rsidRPr="008B3A0B" w:rsidRDefault="0000332D" w:rsidP="00F51A15">
      <w:pPr>
        <w:spacing w:before="0" w:after="0" w:line="360" w:lineRule="exact"/>
        <w:rPr>
          <w:rFonts w:ascii="Calibri" w:hAnsi="Calibri" w:cs="Calibri"/>
          <w:sz w:val="20"/>
          <w:szCs w:val="20"/>
          <w:lang w:val="el-GR"/>
        </w:rPr>
      </w:pPr>
      <w:r w:rsidRPr="008B3A0B">
        <w:rPr>
          <w:rFonts w:ascii="Calibri" w:hAnsi="Calibri" w:cs="Calibri"/>
          <w:sz w:val="20"/>
          <w:szCs w:val="20"/>
          <w:lang w:val="el-GR"/>
        </w:rPr>
        <w:t>Συνοπτικά, οι μορφές χρηματοοικονομικών κινδύνων που προκύπτουν αναλύονται κατωτέρω.</w:t>
      </w:r>
    </w:p>
    <w:p w14:paraId="103EB867" w14:textId="77777777" w:rsidR="004122FC" w:rsidRPr="008B3A0B" w:rsidRDefault="004122FC" w:rsidP="00F51A15">
      <w:pPr>
        <w:spacing w:before="0" w:after="0" w:line="360" w:lineRule="exact"/>
        <w:rPr>
          <w:rFonts w:ascii="Calibri" w:hAnsi="Calibri" w:cs="Calibri"/>
          <w:b/>
          <w:sz w:val="20"/>
          <w:szCs w:val="20"/>
          <w:u w:val="single"/>
          <w:lang w:val="el-GR"/>
        </w:rPr>
      </w:pPr>
      <w:bookmarkStart w:id="83" w:name="_Toc412117902"/>
      <w:bookmarkStart w:id="84" w:name="_Toc415607326"/>
    </w:p>
    <w:p w14:paraId="5134EE74" w14:textId="14A5E821" w:rsidR="00FC6481" w:rsidRPr="008B3A0B" w:rsidRDefault="00FC6481" w:rsidP="00F51A15">
      <w:pPr>
        <w:spacing w:before="0" w:after="0" w:line="360" w:lineRule="exact"/>
        <w:rPr>
          <w:rFonts w:ascii="Calibri" w:hAnsi="Calibri" w:cs="Calibri"/>
          <w:b/>
          <w:sz w:val="20"/>
          <w:szCs w:val="20"/>
          <w:u w:val="single"/>
          <w:lang w:val="el-GR"/>
        </w:rPr>
      </w:pPr>
      <w:r w:rsidRPr="008B3A0B">
        <w:rPr>
          <w:rFonts w:ascii="Calibri" w:hAnsi="Calibri" w:cs="Calibri"/>
          <w:b/>
          <w:sz w:val="20"/>
          <w:szCs w:val="20"/>
          <w:u w:val="single"/>
          <w:lang w:val="el-GR"/>
        </w:rPr>
        <w:t xml:space="preserve">Κίνδυνος </w:t>
      </w:r>
      <w:r w:rsidR="00CB58F1">
        <w:rPr>
          <w:rFonts w:ascii="Calibri" w:hAnsi="Calibri" w:cs="Calibri"/>
          <w:b/>
          <w:sz w:val="20"/>
          <w:szCs w:val="20"/>
          <w:u w:val="single"/>
          <w:lang w:val="el-GR"/>
        </w:rPr>
        <w:t xml:space="preserve">μεταβολής </w:t>
      </w:r>
      <w:r w:rsidR="005A5607">
        <w:rPr>
          <w:rFonts w:ascii="Calibri" w:hAnsi="Calibri" w:cs="Calibri"/>
          <w:b/>
          <w:sz w:val="20"/>
          <w:szCs w:val="20"/>
          <w:u w:val="single"/>
          <w:lang w:val="el-GR"/>
        </w:rPr>
        <w:t xml:space="preserve">αξίας </w:t>
      </w:r>
      <w:r w:rsidR="00F95274" w:rsidRPr="008B3A0B">
        <w:rPr>
          <w:rFonts w:ascii="Calibri" w:hAnsi="Calibri" w:cs="Calibri"/>
          <w:b/>
          <w:sz w:val="20"/>
          <w:szCs w:val="20"/>
          <w:u w:val="single"/>
          <w:lang w:val="el-GR"/>
        </w:rPr>
        <w:t>αποθεμάτων</w:t>
      </w:r>
    </w:p>
    <w:p w14:paraId="6E59924E" w14:textId="77777777" w:rsidR="0017225D" w:rsidRPr="00060398" w:rsidRDefault="0017225D" w:rsidP="0017225D">
      <w:pPr>
        <w:spacing w:line="360" w:lineRule="exact"/>
        <w:rPr>
          <w:rFonts w:ascii="Calibri" w:hAnsi="Calibri" w:cs="Calibri"/>
          <w:sz w:val="20"/>
          <w:szCs w:val="20"/>
          <w:lang w:val="el-GR"/>
        </w:rPr>
      </w:pPr>
      <w:r w:rsidRPr="00060398">
        <w:rPr>
          <w:rFonts w:ascii="Calibri" w:hAnsi="Calibri" w:cs="Calibri"/>
          <w:sz w:val="20"/>
          <w:szCs w:val="20"/>
          <w:lang w:val="el-GR"/>
        </w:rPr>
        <w:t>Η Εταιρεία δεν εκτίθεται σε κίνδυνο τιμών αγοράς αποθεμάτων καθώς δεν διαθέτει αποθέματα.</w:t>
      </w:r>
    </w:p>
    <w:p w14:paraId="0A2CC413" w14:textId="77777777" w:rsidR="00780839" w:rsidRDefault="00780839" w:rsidP="00F51A15">
      <w:pPr>
        <w:spacing w:before="0" w:after="0" w:line="360" w:lineRule="exact"/>
        <w:rPr>
          <w:rFonts w:ascii="Calibri" w:hAnsi="Calibri" w:cs="Calibri"/>
          <w:b/>
          <w:sz w:val="20"/>
          <w:szCs w:val="20"/>
          <w:u w:val="single"/>
          <w:lang w:val="el-GR"/>
        </w:rPr>
      </w:pPr>
    </w:p>
    <w:p w14:paraId="06D5BEB9" w14:textId="77777777" w:rsidR="00780839" w:rsidRDefault="00780839" w:rsidP="00F51A15">
      <w:pPr>
        <w:spacing w:before="0" w:after="0" w:line="360" w:lineRule="exact"/>
        <w:rPr>
          <w:rFonts w:ascii="Calibri" w:hAnsi="Calibri" w:cs="Calibri"/>
          <w:b/>
          <w:sz w:val="20"/>
          <w:szCs w:val="20"/>
          <w:u w:val="single"/>
          <w:lang w:val="el-GR"/>
        </w:rPr>
      </w:pPr>
    </w:p>
    <w:p w14:paraId="337C087D" w14:textId="726AD0B6" w:rsidR="00FC6481" w:rsidRPr="008B3A0B" w:rsidRDefault="00FC6481" w:rsidP="00F51A15">
      <w:pPr>
        <w:spacing w:before="0" w:after="0" w:line="360" w:lineRule="exact"/>
        <w:rPr>
          <w:rFonts w:ascii="Calibri" w:hAnsi="Calibri" w:cs="Calibri"/>
          <w:b/>
          <w:sz w:val="20"/>
          <w:szCs w:val="20"/>
          <w:u w:val="single"/>
          <w:lang w:val="el-GR"/>
        </w:rPr>
      </w:pPr>
      <w:r w:rsidRPr="008B3A0B">
        <w:rPr>
          <w:rFonts w:ascii="Calibri" w:hAnsi="Calibri" w:cs="Calibri"/>
          <w:b/>
          <w:sz w:val="20"/>
          <w:szCs w:val="20"/>
          <w:u w:val="single"/>
          <w:lang w:val="el-GR"/>
        </w:rPr>
        <w:t xml:space="preserve">Συναλλαγματικός κίνδυνος </w:t>
      </w:r>
    </w:p>
    <w:p w14:paraId="214E0FDC" w14:textId="77777777" w:rsidR="0017225D" w:rsidRPr="008B3A0B" w:rsidRDefault="0017225D" w:rsidP="0017225D">
      <w:pPr>
        <w:spacing w:line="360" w:lineRule="exact"/>
        <w:rPr>
          <w:rFonts w:ascii="Calibri" w:hAnsi="Calibri" w:cs="Calibri"/>
          <w:sz w:val="20"/>
          <w:szCs w:val="20"/>
          <w:lang w:val="el-GR"/>
        </w:rPr>
      </w:pPr>
      <w:r w:rsidRPr="009E4084">
        <w:rPr>
          <w:rFonts w:ascii="Calibri" w:hAnsi="Calibri" w:cs="Calibri"/>
          <w:sz w:val="20"/>
          <w:szCs w:val="20"/>
          <w:lang w:val="el-GR"/>
        </w:rPr>
        <w:t xml:space="preserve">Η Εταιρεία δραστηριοποιείται αποκλειστικά στην Ελλάδα ενώ το σύνολο σχεδόν των συναλλαγών της διεξάγεται σε Ευρώ τόσο κατά το σκέλος των πωλήσεων όσο και κατά το σκέλος των αγορών και συνεπώς δεν υπάρχει τέτοιος </w:t>
      </w:r>
      <w:r w:rsidRPr="0017225D">
        <w:rPr>
          <w:rFonts w:ascii="Calibri" w:hAnsi="Calibri" w:cs="Calibri"/>
          <w:sz w:val="20"/>
          <w:szCs w:val="20"/>
          <w:lang w:val="el-GR"/>
        </w:rPr>
        <w:t xml:space="preserve">κίνδυνος. </w:t>
      </w:r>
    </w:p>
    <w:p w14:paraId="1C456E6F" w14:textId="77777777" w:rsidR="00A90750" w:rsidRPr="008B3A0B" w:rsidRDefault="00A90750" w:rsidP="00F51A15">
      <w:pPr>
        <w:spacing w:before="0" w:after="0" w:line="360" w:lineRule="exact"/>
        <w:rPr>
          <w:rFonts w:ascii="Calibri" w:hAnsi="Calibri" w:cs="Calibri"/>
          <w:b/>
          <w:sz w:val="20"/>
          <w:szCs w:val="20"/>
          <w:u w:val="single"/>
          <w:lang w:val="el-GR"/>
        </w:rPr>
      </w:pPr>
    </w:p>
    <w:p w14:paraId="2EAA4F2C" w14:textId="77777777" w:rsidR="00FC6481" w:rsidRPr="008B3A0B" w:rsidRDefault="00FC6481" w:rsidP="00F51A15">
      <w:pPr>
        <w:spacing w:before="0" w:after="0" w:line="360" w:lineRule="exact"/>
        <w:rPr>
          <w:rFonts w:ascii="Calibri" w:hAnsi="Calibri" w:cs="Calibri"/>
          <w:b/>
          <w:sz w:val="20"/>
          <w:szCs w:val="20"/>
          <w:u w:val="single"/>
          <w:lang w:val="el-GR"/>
        </w:rPr>
      </w:pPr>
      <w:r w:rsidRPr="008B3A0B">
        <w:rPr>
          <w:rFonts w:ascii="Calibri" w:hAnsi="Calibri" w:cs="Calibri"/>
          <w:b/>
          <w:sz w:val="20"/>
          <w:szCs w:val="20"/>
          <w:u w:val="single"/>
          <w:lang w:val="el-GR"/>
        </w:rPr>
        <w:t>Κίνδυνος επιτοκίων</w:t>
      </w:r>
    </w:p>
    <w:p w14:paraId="42FF2EF3" w14:textId="77777777" w:rsidR="0017225D" w:rsidRPr="006F18A9" w:rsidRDefault="0017225D" w:rsidP="0017225D">
      <w:pPr>
        <w:spacing w:line="360" w:lineRule="exact"/>
        <w:rPr>
          <w:rFonts w:ascii="Calibri" w:hAnsi="Calibri" w:cs="Calibri"/>
          <w:sz w:val="20"/>
          <w:szCs w:val="20"/>
          <w:lang w:val="el-GR"/>
        </w:rPr>
      </w:pPr>
      <w:r w:rsidRPr="006F18A9">
        <w:rPr>
          <w:rFonts w:ascii="Calibri" w:hAnsi="Calibri" w:cs="Calibri"/>
          <w:sz w:val="20"/>
          <w:szCs w:val="20"/>
          <w:lang w:val="el-GR"/>
        </w:rPr>
        <w:t>Ο κίνδυνος διακύμανσης επιτοκίων συνίσταται στην πιθανότητα η αξία των μελλοντικών χρηματοροών ενός χρηματοοικονομικού στοιχείου να παρουσιάσει διακυμάνσεις εξαιτίας μεταβολών στα επιτόκια της αγοράς.</w:t>
      </w:r>
    </w:p>
    <w:p w14:paraId="52B8E6A2" w14:textId="77777777" w:rsidR="0017225D" w:rsidRDefault="0017225D" w:rsidP="0017225D">
      <w:pPr>
        <w:spacing w:line="360" w:lineRule="exact"/>
        <w:rPr>
          <w:rFonts w:ascii="Calibri" w:hAnsi="Calibri" w:cs="Calibri"/>
          <w:sz w:val="20"/>
          <w:szCs w:val="20"/>
          <w:lang w:val="el-GR"/>
        </w:rPr>
      </w:pPr>
      <w:r w:rsidRPr="006F18A9">
        <w:rPr>
          <w:rFonts w:ascii="Calibri" w:hAnsi="Calibri" w:cs="Calibri"/>
          <w:sz w:val="20"/>
          <w:szCs w:val="20"/>
          <w:lang w:val="el-GR"/>
        </w:rPr>
        <w:t>Η Εταιρεία  δεν έχει στο ενεργητικό της σημαντικά έντοκα στοιχεία, ενώ τα λειτουργικά της έσοδα και οι ταμειακές ροές της είναι ουσιωδώς ανεξάρτητα από μεταβολές στις τιμές των επιτοκίων. Επίσης η Εταιρεία δεν έχει δανειακές υποχρεώσεις και συνεπώς δεν εκτίθεται σε κίνδυνο μεταβολών του επιτοκίου.</w:t>
      </w:r>
    </w:p>
    <w:p w14:paraId="21D2369F" w14:textId="053EF869" w:rsidR="001250DB" w:rsidRDefault="001250DB" w:rsidP="00F51A15">
      <w:pPr>
        <w:spacing w:before="0" w:after="0" w:line="360" w:lineRule="exact"/>
        <w:rPr>
          <w:rFonts w:ascii="Calibri" w:hAnsi="Calibri" w:cs="Calibri"/>
          <w:b/>
          <w:sz w:val="20"/>
          <w:szCs w:val="20"/>
          <w:lang w:val="el-GR"/>
        </w:rPr>
      </w:pPr>
    </w:p>
    <w:p w14:paraId="1886423D" w14:textId="77777777" w:rsidR="00FC6481" w:rsidRPr="00F053E0" w:rsidRDefault="00FC6481" w:rsidP="00F51A15">
      <w:pPr>
        <w:spacing w:before="0" w:after="0" w:line="360" w:lineRule="exact"/>
        <w:rPr>
          <w:rFonts w:ascii="Calibri" w:hAnsi="Calibri" w:cs="Calibri"/>
          <w:b/>
          <w:sz w:val="20"/>
          <w:szCs w:val="20"/>
          <w:u w:val="single"/>
          <w:lang w:val="el-GR"/>
        </w:rPr>
      </w:pPr>
      <w:r w:rsidRPr="008B3A0B">
        <w:rPr>
          <w:rFonts w:ascii="Calibri" w:hAnsi="Calibri" w:cs="Calibri"/>
          <w:b/>
          <w:sz w:val="20"/>
          <w:szCs w:val="20"/>
          <w:lang w:val="el-GR"/>
        </w:rPr>
        <w:lastRenderedPageBreak/>
        <w:t xml:space="preserve"> </w:t>
      </w:r>
      <w:r w:rsidRPr="00F053E0">
        <w:rPr>
          <w:rFonts w:ascii="Calibri" w:hAnsi="Calibri" w:cs="Calibri"/>
          <w:b/>
          <w:sz w:val="20"/>
          <w:szCs w:val="20"/>
          <w:u w:val="single"/>
          <w:lang w:val="el-GR"/>
        </w:rPr>
        <w:t>Πιστωτικός κίνδυνος</w:t>
      </w:r>
    </w:p>
    <w:p w14:paraId="4E9AE674" w14:textId="77777777" w:rsidR="00FC6481" w:rsidRPr="008B3A0B" w:rsidRDefault="00FC6481" w:rsidP="00F51A15">
      <w:pPr>
        <w:spacing w:before="0" w:after="0" w:line="360" w:lineRule="exact"/>
        <w:rPr>
          <w:rFonts w:ascii="Calibri" w:hAnsi="Calibri" w:cs="Calibri"/>
          <w:sz w:val="20"/>
          <w:szCs w:val="20"/>
          <w:lang w:val="el-GR"/>
        </w:rPr>
      </w:pPr>
      <w:r w:rsidRPr="00F053E0">
        <w:rPr>
          <w:rFonts w:ascii="Calibri" w:hAnsi="Calibri" w:cs="Calibri"/>
          <w:sz w:val="20"/>
          <w:szCs w:val="20"/>
          <w:lang w:val="el-GR"/>
        </w:rPr>
        <w:t>Η έκθεση της Εταιρείας όσον αφορά</w:t>
      </w:r>
      <w:r w:rsidRPr="008B3A0B">
        <w:rPr>
          <w:rFonts w:ascii="Calibri" w:hAnsi="Calibri" w:cs="Calibri"/>
          <w:sz w:val="20"/>
          <w:szCs w:val="20"/>
          <w:lang w:val="el-GR"/>
        </w:rPr>
        <w:t xml:space="preserve"> τον πιστωτικό κίνδυνο περιορίζεται στα χρηματοοικονομικά περιουσιακά στοιχεία τα οποία </w:t>
      </w:r>
      <w:r w:rsidR="002069DF" w:rsidRPr="008B3A0B">
        <w:rPr>
          <w:rFonts w:ascii="Calibri" w:hAnsi="Calibri" w:cs="Calibri"/>
          <w:sz w:val="20"/>
          <w:szCs w:val="20"/>
          <w:lang w:val="el-GR"/>
        </w:rPr>
        <w:t xml:space="preserve">κατά </w:t>
      </w:r>
      <w:r w:rsidRPr="008B3A0B">
        <w:rPr>
          <w:rFonts w:ascii="Calibri" w:hAnsi="Calibri" w:cs="Calibri"/>
          <w:sz w:val="20"/>
          <w:szCs w:val="20"/>
          <w:lang w:val="el-GR"/>
        </w:rPr>
        <w:t>την ημερομηνία αναφοράς της Κατάστασης Οικονομικής Θέσης αναλύονται ως εξής:</w:t>
      </w:r>
    </w:p>
    <w:p w14:paraId="2787DC44" w14:textId="77777777" w:rsidR="00954060" w:rsidRPr="008B3A0B" w:rsidRDefault="00954060" w:rsidP="00F51A15">
      <w:pPr>
        <w:spacing w:before="0" w:after="0" w:line="360" w:lineRule="exact"/>
        <w:rPr>
          <w:rFonts w:ascii="Calibri" w:hAnsi="Calibri" w:cs="Calibri"/>
          <w:sz w:val="20"/>
          <w:szCs w:val="20"/>
          <w:lang w:val="el-GR"/>
        </w:rPr>
      </w:pPr>
    </w:p>
    <w:tbl>
      <w:tblPr>
        <w:tblW w:w="5000" w:type="pct"/>
        <w:tblLook w:val="04A0" w:firstRow="1" w:lastRow="0" w:firstColumn="1" w:lastColumn="0" w:noHBand="0" w:noVBand="1"/>
      </w:tblPr>
      <w:tblGrid>
        <w:gridCol w:w="6812"/>
        <w:gridCol w:w="2548"/>
      </w:tblGrid>
      <w:tr w:rsidR="001F6081" w:rsidRPr="008B3A0B" w14:paraId="1EA177A7" w14:textId="77777777" w:rsidTr="001F6081">
        <w:trPr>
          <w:trHeight w:val="521"/>
        </w:trPr>
        <w:tc>
          <w:tcPr>
            <w:tcW w:w="3639" w:type="pct"/>
            <w:shd w:val="clear" w:color="auto" w:fill="auto"/>
            <w:noWrap/>
            <w:hideMark/>
          </w:tcPr>
          <w:p w14:paraId="2219D44D" w14:textId="77777777" w:rsidR="001F6081" w:rsidRPr="008B3A0B" w:rsidRDefault="001F6081" w:rsidP="008E2FF6">
            <w:pPr>
              <w:widowControl w:val="0"/>
              <w:tabs>
                <w:tab w:val="center" w:pos="4680"/>
                <w:tab w:val="left" w:pos="7292"/>
              </w:tabs>
              <w:autoSpaceDE w:val="0"/>
              <w:autoSpaceDN w:val="0"/>
              <w:spacing w:before="0" w:after="0" w:line="360" w:lineRule="exact"/>
              <w:jc w:val="left"/>
              <w:rPr>
                <w:rFonts w:ascii="Calibri" w:eastAsia="Times New Roman" w:hAnsi="Calibri" w:cs="Calibri"/>
                <w:sz w:val="20"/>
                <w:szCs w:val="20"/>
                <w:lang w:val="el-GR"/>
              </w:rPr>
            </w:pPr>
          </w:p>
        </w:tc>
        <w:tc>
          <w:tcPr>
            <w:tcW w:w="1361" w:type="pct"/>
            <w:shd w:val="clear" w:color="auto" w:fill="auto"/>
            <w:noWrap/>
            <w:hideMark/>
          </w:tcPr>
          <w:p w14:paraId="53F25F45" w14:textId="77777777" w:rsidR="001F6081" w:rsidRPr="008B3A0B" w:rsidRDefault="001F6081" w:rsidP="00DF4A46">
            <w:pPr>
              <w:widowControl w:val="0"/>
              <w:tabs>
                <w:tab w:val="center" w:pos="4680"/>
                <w:tab w:val="left" w:pos="7292"/>
              </w:tabs>
              <w:autoSpaceDE w:val="0"/>
              <w:autoSpaceDN w:val="0"/>
              <w:spacing w:before="0" w:after="0" w:line="360" w:lineRule="exact"/>
              <w:jc w:val="right"/>
              <w:rPr>
                <w:rFonts w:ascii="Calibri" w:eastAsia="Times New Roman" w:hAnsi="Calibri" w:cs="Calibri"/>
                <w:b/>
                <w:sz w:val="20"/>
                <w:szCs w:val="20"/>
                <w:lang w:val="el-GR"/>
              </w:rPr>
            </w:pPr>
            <w:r w:rsidRPr="008B3A0B">
              <w:rPr>
                <w:rFonts w:ascii="Calibri" w:eastAsia="Times New Roman" w:hAnsi="Calibri" w:cs="Calibri"/>
                <w:b/>
                <w:sz w:val="20"/>
                <w:szCs w:val="20"/>
              </w:rPr>
              <w:t>31/12/201</w:t>
            </w:r>
            <w:r w:rsidRPr="008B3A0B">
              <w:rPr>
                <w:rFonts w:ascii="Calibri" w:eastAsia="Times New Roman" w:hAnsi="Calibri" w:cs="Calibri"/>
                <w:b/>
                <w:sz w:val="20"/>
                <w:szCs w:val="20"/>
                <w:lang w:val="el-GR"/>
              </w:rPr>
              <w:t>9</w:t>
            </w:r>
          </w:p>
        </w:tc>
      </w:tr>
      <w:tr w:rsidR="001F6081" w:rsidRPr="008B3A0B" w14:paraId="32AA99F3" w14:textId="77777777" w:rsidTr="001F6081">
        <w:trPr>
          <w:trHeight w:val="521"/>
        </w:trPr>
        <w:tc>
          <w:tcPr>
            <w:tcW w:w="3639" w:type="pct"/>
            <w:shd w:val="clear" w:color="auto" w:fill="auto"/>
            <w:noWrap/>
            <w:hideMark/>
          </w:tcPr>
          <w:p w14:paraId="33780B8C" w14:textId="77777777" w:rsidR="001F6081" w:rsidRPr="008B3A0B" w:rsidRDefault="001F6081" w:rsidP="001F6081">
            <w:pPr>
              <w:widowControl w:val="0"/>
              <w:tabs>
                <w:tab w:val="center" w:pos="4680"/>
                <w:tab w:val="left" w:pos="7292"/>
              </w:tabs>
              <w:autoSpaceDE w:val="0"/>
              <w:autoSpaceDN w:val="0"/>
              <w:spacing w:before="0" w:after="0" w:line="360" w:lineRule="exact"/>
              <w:jc w:val="left"/>
              <w:rPr>
                <w:rFonts w:ascii="Calibri" w:eastAsia="Times New Roman" w:hAnsi="Calibri" w:cs="Calibri"/>
                <w:sz w:val="20"/>
                <w:szCs w:val="20"/>
              </w:rPr>
            </w:pPr>
            <w:r w:rsidRPr="008B3A0B">
              <w:rPr>
                <w:rFonts w:ascii="Calibri" w:eastAsia="Times New Roman" w:hAnsi="Calibri" w:cs="Calibri"/>
                <w:sz w:val="20"/>
                <w:szCs w:val="20"/>
              </w:rPr>
              <w:t>Ταμειακά διαθέσιμα και ισοδύναμα</w:t>
            </w:r>
          </w:p>
        </w:tc>
        <w:tc>
          <w:tcPr>
            <w:tcW w:w="1361" w:type="pct"/>
            <w:shd w:val="clear" w:color="auto" w:fill="auto"/>
            <w:noWrap/>
            <w:vAlign w:val="center"/>
          </w:tcPr>
          <w:p w14:paraId="1F5FD772" w14:textId="0FA8F330" w:rsidR="001F6081" w:rsidRPr="008B3A0B" w:rsidRDefault="001F6081" w:rsidP="001F6081">
            <w:pPr>
              <w:widowControl w:val="0"/>
              <w:tabs>
                <w:tab w:val="center" w:pos="4680"/>
                <w:tab w:val="left" w:pos="7292"/>
              </w:tabs>
              <w:autoSpaceDE w:val="0"/>
              <w:autoSpaceDN w:val="0"/>
              <w:spacing w:before="0" w:after="0" w:line="360" w:lineRule="exact"/>
              <w:jc w:val="right"/>
              <w:rPr>
                <w:rFonts w:ascii="Calibri" w:eastAsia="Times New Roman" w:hAnsi="Calibri" w:cs="Calibri"/>
                <w:sz w:val="20"/>
                <w:szCs w:val="20"/>
              </w:rPr>
            </w:pPr>
            <w:r>
              <w:rPr>
                <w:rFonts w:ascii="Calibri" w:hAnsi="Calibri" w:cs="Calibri"/>
                <w:color w:val="000000"/>
                <w:sz w:val="20"/>
                <w:szCs w:val="20"/>
              </w:rPr>
              <w:t>19.351,68</w:t>
            </w:r>
          </w:p>
        </w:tc>
      </w:tr>
      <w:tr w:rsidR="001F6081" w:rsidRPr="008B3A0B" w14:paraId="423CAC73" w14:textId="77777777" w:rsidTr="009B7E80">
        <w:trPr>
          <w:trHeight w:val="249"/>
        </w:trPr>
        <w:tc>
          <w:tcPr>
            <w:tcW w:w="3639" w:type="pct"/>
            <w:shd w:val="clear" w:color="auto" w:fill="auto"/>
            <w:noWrap/>
            <w:hideMark/>
          </w:tcPr>
          <w:p w14:paraId="55E0E03C" w14:textId="77777777" w:rsidR="001F6081" w:rsidRPr="008B3A0B" w:rsidRDefault="001F6081" w:rsidP="001F6081">
            <w:pPr>
              <w:widowControl w:val="0"/>
              <w:tabs>
                <w:tab w:val="center" w:pos="4680"/>
                <w:tab w:val="left" w:pos="7292"/>
              </w:tabs>
              <w:autoSpaceDE w:val="0"/>
              <w:autoSpaceDN w:val="0"/>
              <w:spacing w:before="0" w:after="0" w:line="360" w:lineRule="exact"/>
              <w:jc w:val="left"/>
              <w:rPr>
                <w:rFonts w:ascii="Calibri" w:eastAsia="Times New Roman" w:hAnsi="Calibri" w:cs="Calibri"/>
                <w:sz w:val="20"/>
                <w:szCs w:val="20"/>
              </w:rPr>
            </w:pPr>
            <w:r w:rsidRPr="008B3A0B">
              <w:rPr>
                <w:rFonts w:ascii="Calibri" w:eastAsia="Times New Roman" w:hAnsi="Calibri" w:cs="Calibri"/>
                <w:sz w:val="20"/>
                <w:szCs w:val="20"/>
              </w:rPr>
              <w:t xml:space="preserve">Εμπορικές και Λοιπές Απαιτήσεις </w:t>
            </w:r>
          </w:p>
        </w:tc>
        <w:tc>
          <w:tcPr>
            <w:tcW w:w="1361" w:type="pct"/>
            <w:tcBorders>
              <w:bottom w:val="single" w:sz="4" w:space="0" w:color="auto"/>
            </w:tcBorders>
            <w:shd w:val="clear" w:color="auto" w:fill="auto"/>
            <w:noWrap/>
            <w:vAlign w:val="center"/>
          </w:tcPr>
          <w:p w14:paraId="2F073949" w14:textId="5F8630B5" w:rsidR="001F6081" w:rsidRPr="008B3A0B" w:rsidRDefault="001F6081" w:rsidP="001F6081">
            <w:pPr>
              <w:widowControl w:val="0"/>
              <w:tabs>
                <w:tab w:val="center" w:pos="4680"/>
                <w:tab w:val="left" w:pos="7292"/>
              </w:tabs>
              <w:autoSpaceDE w:val="0"/>
              <w:autoSpaceDN w:val="0"/>
              <w:spacing w:before="0" w:after="0" w:line="360" w:lineRule="exact"/>
              <w:jc w:val="right"/>
              <w:rPr>
                <w:rFonts w:ascii="Calibri" w:eastAsia="Times New Roman" w:hAnsi="Calibri" w:cs="Calibri"/>
                <w:sz w:val="20"/>
                <w:szCs w:val="20"/>
                <w:lang w:val="el-GR"/>
              </w:rPr>
            </w:pPr>
            <w:r>
              <w:rPr>
                <w:rFonts w:ascii="Calibri" w:hAnsi="Calibri" w:cs="Calibri"/>
                <w:color w:val="000000"/>
                <w:sz w:val="20"/>
                <w:szCs w:val="20"/>
              </w:rPr>
              <w:t>15.316,55</w:t>
            </w:r>
          </w:p>
        </w:tc>
      </w:tr>
      <w:tr w:rsidR="001F6081" w:rsidRPr="008B3A0B" w14:paraId="00336A91" w14:textId="77777777" w:rsidTr="001F6081">
        <w:trPr>
          <w:trHeight w:val="356"/>
        </w:trPr>
        <w:tc>
          <w:tcPr>
            <w:tcW w:w="3639" w:type="pct"/>
            <w:shd w:val="clear" w:color="auto" w:fill="auto"/>
            <w:noWrap/>
            <w:hideMark/>
          </w:tcPr>
          <w:p w14:paraId="2CB08E3F" w14:textId="77777777" w:rsidR="001F6081" w:rsidRPr="008B3A0B" w:rsidRDefault="001F6081" w:rsidP="001F6081">
            <w:pPr>
              <w:widowControl w:val="0"/>
              <w:tabs>
                <w:tab w:val="center" w:pos="4680"/>
                <w:tab w:val="left" w:pos="7292"/>
              </w:tabs>
              <w:autoSpaceDE w:val="0"/>
              <w:autoSpaceDN w:val="0"/>
              <w:spacing w:before="0" w:after="0" w:line="360" w:lineRule="exact"/>
              <w:jc w:val="left"/>
              <w:rPr>
                <w:rFonts w:ascii="Calibri" w:eastAsia="Times New Roman" w:hAnsi="Calibri" w:cs="Calibri"/>
                <w:sz w:val="20"/>
                <w:szCs w:val="20"/>
                <w:u w:val="single"/>
              </w:rPr>
            </w:pPr>
          </w:p>
        </w:tc>
        <w:tc>
          <w:tcPr>
            <w:tcW w:w="1361" w:type="pct"/>
            <w:tcBorders>
              <w:top w:val="single" w:sz="4" w:space="0" w:color="auto"/>
              <w:bottom w:val="double" w:sz="4" w:space="0" w:color="auto"/>
            </w:tcBorders>
            <w:shd w:val="clear" w:color="auto" w:fill="auto"/>
            <w:noWrap/>
            <w:vAlign w:val="center"/>
          </w:tcPr>
          <w:p w14:paraId="0C4DD1E5" w14:textId="3A077967" w:rsidR="001F6081" w:rsidRPr="008B3A0B" w:rsidRDefault="001F6081" w:rsidP="001F6081">
            <w:pPr>
              <w:widowControl w:val="0"/>
              <w:tabs>
                <w:tab w:val="center" w:pos="4680"/>
                <w:tab w:val="left" w:pos="7292"/>
              </w:tabs>
              <w:autoSpaceDE w:val="0"/>
              <w:autoSpaceDN w:val="0"/>
              <w:spacing w:before="0" w:after="0" w:line="360" w:lineRule="exact"/>
              <w:jc w:val="right"/>
              <w:rPr>
                <w:rFonts w:ascii="Calibri" w:eastAsia="Times New Roman" w:hAnsi="Calibri" w:cs="Calibri"/>
                <w:b/>
                <w:bCs/>
                <w:sz w:val="20"/>
                <w:szCs w:val="20"/>
                <w:lang w:val="el-GR"/>
              </w:rPr>
            </w:pPr>
            <w:r>
              <w:rPr>
                <w:rFonts w:ascii="Calibri" w:hAnsi="Calibri" w:cs="Calibri"/>
                <w:b/>
                <w:bCs/>
                <w:color w:val="000000"/>
                <w:sz w:val="20"/>
                <w:szCs w:val="20"/>
              </w:rPr>
              <w:t>34.668,23</w:t>
            </w:r>
          </w:p>
        </w:tc>
      </w:tr>
    </w:tbl>
    <w:p w14:paraId="4F8BE716" w14:textId="77777777" w:rsidR="00FC6481" w:rsidRPr="008B3A0B" w:rsidRDefault="00FC6481" w:rsidP="008E2FF6">
      <w:pPr>
        <w:tabs>
          <w:tab w:val="center" w:pos="4680"/>
          <w:tab w:val="left" w:pos="7292"/>
        </w:tabs>
        <w:spacing w:before="0" w:after="0" w:line="360" w:lineRule="exact"/>
        <w:jc w:val="left"/>
        <w:rPr>
          <w:rFonts w:ascii="Calibri" w:hAnsi="Calibri" w:cs="Calibri"/>
          <w:sz w:val="20"/>
          <w:szCs w:val="20"/>
          <w:lang w:val="el-GR"/>
        </w:rPr>
      </w:pPr>
    </w:p>
    <w:p w14:paraId="452D097D" w14:textId="77777777" w:rsidR="00954060" w:rsidRPr="008B3A0B" w:rsidRDefault="00FC6481" w:rsidP="008E2FF6">
      <w:pPr>
        <w:spacing w:before="0" w:after="0" w:line="360" w:lineRule="exact"/>
        <w:rPr>
          <w:rFonts w:ascii="Calibri" w:hAnsi="Calibri" w:cs="Calibri"/>
          <w:b/>
          <w:sz w:val="20"/>
          <w:szCs w:val="20"/>
          <w:u w:val="single"/>
          <w:lang w:val="el-GR"/>
        </w:rPr>
      </w:pPr>
      <w:r w:rsidRPr="008B3A0B">
        <w:rPr>
          <w:rFonts w:ascii="Calibri" w:hAnsi="Calibri" w:cs="Calibri"/>
          <w:b/>
          <w:sz w:val="20"/>
          <w:szCs w:val="20"/>
          <w:u w:val="single"/>
          <w:lang w:val="el-GR"/>
        </w:rPr>
        <w:t>Κίνδυνος ρευστότητας</w:t>
      </w:r>
    </w:p>
    <w:p w14:paraId="55D5A791" w14:textId="77777777" w:rsidR="0017225D" w:rsidRDefault="0017225D" w:rsidP="0017225D">
      <w:pPr>
        <w:spacing w:before="0" w:after="0" w:line="360" w:lineRule="exact"/>
        <w:rPr>
          <w:rFonts w:ascii="Calibri" w:hAnsi="Calibri" w:cs="Calibri"/>
          <w:sz w:val="20"/>
          <w:szCs w:val="20"/>
          <w:lang w:val="el-GR"/>
        </w:rPr>
      </w:pPr>
      <w:r w:rsidRPr="008B3A0B">
        <w:rPr>
          <w:rFonts w:ascii="Calibri" w:hAnsi="Calibri" w:cs="Calibri"/>
          <w:sz w:val="20"/>
          <w:szCs w:val="20"/>
          <w:lang w:val="el-GR"/>
        </w:rPr>
        <w:t xml:space="preserve">Η συνετή διαχείριση του κινδύνου ρευστότητας προϋποθέτει την επάρκεια χρηματικών διαθεσίμων και την ύπαρξη των αναγκαίων πηγών χρηματοδότησης. Η Εταιρεία διαχειρίζεται τις ανάγκες ρευστότητας σε καθημερινή βάση, μέσω της συστηματικής παρακολούθησης των βραχυπρόθεσμων και μακροπρόθεσμων χρηματοοικονομικών υποχρεώσεων, καθώς επίσης και μέσω της καθημερινής παρακολούθησης των πραγματοποιούμενων πληρωμών. </w:t>
      </w:r>
    </w:p>
    <w:p w14:paraId="008A3A93" w14:textId="77777777" w:rsidR="0017225D" w:rsidRPr="008B3A0B" w:rsidRDefault="0017225D" w:rsidP="0017225D">
      <w:pPr>
        <w:spacing w:before="0" w:after="0" w:line="360" w:lineRule="exact"/>
        <w:rPr>
          <w:rFonts w:ascii="Calibri" w:hAnsi="Calibri" w:cs="Calibri"/>
          <w:sz w:val="20"/>
          <w:szCs w:val="20"/>
          <w:lang w:val="el-GR"/>
        </w:rPr>
      </w:pPr>
    </w:p>
    <w:p w14:paraId="51F5C529" w14:textId="5260D4F5" w:rsidR="0017225D" w:rsidRDefault="0017225D" w:rsidP="0017225D">
      <w:pPr>
        <w:spacing w:before="0" w:after="0" w:line="360" w:lineRule="exact"/>
        <w:rPr>
          <w:rFonts w:ascii="Calibri" w:hAnsi="Calibri" w:cs="Calibri"/>
          <w:sz w:val="20"/>
          <w:szCs w:val="20"/>
          <w:lang w:val="el-GR"/>
        </w:rPr>
      </w:pPr>
      <w:r w:rsidRPr="00873A20">
        <w:rPr>
          <w:rFonts w:ascii="Calibri" w:hAnsi="Calibri" w:cs="Calibri"/>
          <w:sz w:val="20"/>
          <w:szCs w:val="20"/>
          <w:lang w:val="el-GR"/>
        </w:rPr>
        <w:t>Η Εταιρεία κατά την 31/12/2019 εμφανίζει αρνητικό κεφάλαιο κίνησης ποσό € (</w:t>
      </w:r>
      <w:r w:rsidR="00B5650B">
        <w:rPr>
          <w:rFonts w:ascii="Calibri" w:hAnsi="Calibri" w:cs="Calibri"/>
          <w:sz w:val="20"/>
          <w:szCs w:val="20"/>
          <w:lang w:val="el-GR"/>
        </w:rPr>
        <w:t>25.801,53</w:t>
      </w:r>
      <w:r w:rsidRPr="00472FDB">
        <w:rPr>
          <w:rFonts w:ascii="Calibri" w:hAnsi="Calibri" w:cs="Calibri"/>
          <w:sz w:val="20"/>
          <w:szCs w:val="20"/>
          <w:lang w:val="el-GR"/>
        </w:rPr>
        <w:t>). Η διοίκηση είναι βέβαιη ότι η Εταιρεία είναι σε θέση να εκπληρώσει τις υποχρεώσεις της καθώς όπως εκτιμάται, οι εργασίες για την ανάπλαση της Στοάς θα ξεκινήσουν μέσα στο προσεχές διάστημα με στόχο να λειτουργήσει η αγορά τροφίμων.</w:t>
      </w:r>
      <w:r w:rsidRPr="00873A20">
        <w:rPr>
          <w:rFonts w:ascii="Calibri" w:hAnsi="Calibri" w:cs="Calibri"/>
          <w:sz w:val="20"/>
          <w:szCs w:val="20"/>
          <w:lang w:val="el-GR"/>
        </w:rPr>
        <w:t xml:space="preserve"> </w:t>
      </w:r>
    </w:p>
    <w:p w14:paraId="0CF7CE9E" w14:textId="77777777" w:rsidR="00873A20" w:rsidRPr="00AB1AA7" w:rsidRDefault="00873A20" w:rsidP="0017225D">
      <w:pPr>
        <w:spacing w:before="0" w:after="0" w:line="360" w:lineRule="exact"/>
        <w:rPr>
          <w:rFonts w:ascii="Calibri" w:hAnsi="Calibri" w:cs="Calibri"/>
          <w:b/>
          <w:sz w:val="20"/>
          <w:szCs w:val="20"/>
          <w:lang w:val="el-GR"/>
        </w:rPr>
      </w:pPr>
    </w:p>
    <w:p w14:paraId="1DE26954" w14:textId="297EF814" w:rsidR="007F5F07" w:rsidRPr="001E7A4D" w:rsidRDefault="0017225D" w:rsidP="007F5F07">
      <w:pPr>
        <w:spacing w:before="0" w:after="0" w:line="360" w:lineRule="exact"/>
        <w:rPr>
          <w:rFonts w:ascii="Calibri" w:hAnsi="Calibri" w:cs="Calibri"/>
          <w:sz w:val="20"/>
          <w:szCs w:val="20"/>
          <w:lang w:val="el-GR"/>
        </w:rPr>
      </w:pPr>
      <w:r w:rsidRPr="00F77298">
        <w:rPr>
          <w:rFonts w:ascii="Calibri" w:hAnsi="Calibri" w:cs="Calibri"/>
          <w:sz w:val="20"/>
          <w:szCs w:val="20"/>
          <w:lang w:val="el-GR"/>
        </w:rPr>
        <w:t>Οι οικονομικές καταστάσεις της Εταιρείας έχουν συνταχθεί με βάση την αρχή της συνέχισης της δραστηριότητας</w:t>
      </w:r>
      <w:r w:rsidR="007F5F07" w:rsidRPr="007F5F07">
        <w:rPr>
          <w:rFonts w:ascii="Calibri" w:hAnsi="Calibri" w:cs="Calibri"/>
          <w:sz w:val="20"/>
          <w:szCs w:val="20"/>
          <w:lang w:val="el-GR"/>
        </w:rPr>
        <w:t xml:space="preserve"> </w:t>
      </w:r>
      <w:r w:rsidR="007F5F07" w:rsidRPr="001E7A4D">
        <w:rPr>
          <w:rFonts w:ascii="Calibri" w:hAnsi="Calibri" w:cs="Calibri"/>
          <w:sz w:val="20"/>
          <w:szCs w:val="20"/>
          <w:lang w:val="el-GR"/>
        </w:rPr>
        <w:t>καθώς τυγχάνει της στήριξης των μετόχων της .</w:t>
      </w:r>
    </w:p>
    <w:p w14:paraId="5C9992BB" w14:textId="429546B2" w:rsidR="0017225D" w:rsidRPr="008B3A0B" w:rsidRDefault="0017225D" w:rsidP="0017225D">
      <w:pPr>
        <w:spacing w:before="0" w:after="0" w:line="360" w:lineRule="exact"/>
        <w:rPr>
          <w:rFonts w:ascii="Calibri" w:hAnsi="Calibri" w:cs="Calibri"/>
          <w:sz w:val="20"/>
          <w:szCs w:val="20"/>
          <w:lang w:val="el-GR"/>
        </w:rPr>
      </w:pPr>
    </w:p>
    <w:p w14:paraId="0A9EF743" w14:textId="77777777" w:rsidR="0017225D" w:rsidRPr="008B3A0B" w:rsidRDefault="0017225D" w:rsidP="0017225D">
      <w:pPr>
        <w:spacing w:before="0" w:after="0" w:line="360" w:lineRule="exact"/>
        <w:rPr>
          <w:rFonts w:ascii="Calibri" w:hAnsi="Calibri" w:cs="Calibri"/>
          <w:sz w:val="20"/>
          <w:szCs w:val="20"/>
          <w:lang w:val="el-GR"/>
        </w:rPr>
      </w:pPr>
      <w:r w:rsidRPr="008B3A0B">
        <w:rPr>
          <w:rFonts w:ascii="Calibri" w:hAnsi="Calibri" w:cs="Calibri"/>
          <w:sz w:val="20"/>
          <w:szCs w:val="20"/>
          <w:lang w:val="el-GR"/>
        </w:rPr>
        <w:t>Οι υποχρεώσεις της Εταιρείας, ταξινομημένες με βάση τον ορίζοντα αποπληρωμής τους, παρουσιάζονται στους παρακάτω πίνακες:</w:t>
      </w:r>
    </w:p>
    <w:p w14:paraId="25E3160B" w14:textId="77777777" w:rsidR="001A7630" w:rsidRPr="008B3A0B" w:rsidRDefault="001A7630" w:rsidP="008E2FF6">
      <w:pPr>
        <w:spacing w:before="0" w:after="0" w:line="360" w:lineRule="exact"/>
        <w:rPr>
          <w:rFonts w:ascii="Calibri" w:hAnsi="Calibri" w:cs="Calibri"/>
          <w:sz w:val="20"/>
          <w:szCs w:val="20"/>
          <w:lang w:val="el-GR"/>
        </w:rPr>
      </w:pPr>
    </w:p>
    <w:tbl>
      <w:tblPr>
        <w:tblW w:w="5000" w:type="pct"/>
        <w:tblLook w:val="04A0" w:firstRow="1" w:lastRow="0" w:firstColumn="1" w:lastColumn="0" w:noHBand="0" w:noVBand="1"/>
      </w:tblPr>
      <w:tblGrid>
        <w:gridCol w:w="4753"/>
        <w:gridCol w:w="2235"/>
        <w:gridCol w:w="2372"/>
      </w:tblGrid>
      <w:tr w:rsidR="007D4730" w:rsidRPr="008B3A0B" w14:paraId="556873F1" w14:textId="77777777" w:rsidTr="007D4730">
        <w:trPr>
          <w:trHeight w:val="282"/>
        </w:trPr>
        <w:tc>
          <w:tcPr>
            <w:tcW w:w="2539" w:type="pct"/>
            <w:tcBorders>
              <w:top w:val="nil"/>
              <w:left w:val="nil"/>
              <w:bottom w:val="nil"/>
              <w:right w:val="nil"/>
            </w:tcBorders>
            <w:shd w:val="clear" w:color="auto" w:fill="auto"/>
            <w:noWrap/>
            <w:vAlign w:val="center"/>
            <w:hideMark/>
          </w:tcPr>
          <w:p w14:paraId="13D15CA5" w14:textId="77777777" w:rsidR="007D4730" w:rsidRPr="008B3A0B" w:rsidRDefault="007D4730" w:rsidP="00123808">
            <w:pPr>
              <w:spacing w:before="0" w:after="0" w:line="240" w:lineRule="auto"/>
              <w:jc w:val="left"/>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31/12/2019</w:t>
            </w:r>
          </w:p>
        </w:tc>
        <w:tc>
          <w:tcPr>
            <w:tcW w:w="1194" w:type="pct"/>
            <w:tcBorders>
              <w:top w:val="nil"/>
              <w:left w:val="nil"/>
              <w:bottom w:val="nil"/>
              <w:right w:val="nil"/>
            </w:tcBorders>
            <w:shd w:val="clear" w:color="auto" w:fill="auto"/>
            <w:noWrap/>
            <w:vAlign w:val="center"/>
            <w:hideMark/>
          </w:tcPr>
          <w:p w14:paraId="61DBE5B4" w14:textId="77777777" w:rsidR="007D4730" w:rsidRPr="008B3A0B" w:rsidRDefault="007D4730" w:rsidP="00123808">
            <w:pPr>
              <w:spacing w:before="0" w:after="0" w:line="240" w:lineRule="auto"/>
              <w:jc w:val="right"/>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Έως 1 έτος</w:t>
            </w:r>
          </w:p>
        </w:tc>
        <w:tc>
          <w:tcPr>
            <w:tcW w:w="1267" w:type="pct"/>
            <w:tcBorders>
              <w:top w:val="nil"/>
              <w:left w:val="nil"/>
              <w:bottom w:val="nil"/>
              <w:right w:val="nil"/>
            </w:tcBorders>
            <w:shd w:val="clear" w:color="auto" w:fill="auto"/>
            <w:noWrap/>
            <w:vAlign w:val="center"/>
            <w:hideMark/>
          </w:tcPr>
          <w:p w14:paraId="4C081A55" w14:textId="77777777" w:rsidR="007D4730" w:rsidRPr="008B3A0B" w:rsidRDefault="007D4730" w:rsidP="00123808">
            <w:pPr>
              <w:spacing w:before="0" w:after="0" w:line="240" w:lineRule="auto"/>
              <w:jc w:val="right"/>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Μεταξύ 2 και 5 ετών</w:t>
            </w:r>
          </w:p>
        </w:tc>
      </w:tr>
      <w:tr w:rsidR="007D4730" w:rsidRPr="008B3A0B" w14:paraId="635B1839" w14:textId="77777777" w:rsidTr="007D4730">
        <w:trPr>
          <w:trHeight w:val="282"/>
        </w:trPr>
        <w:tc>
          <w:tcPr>
            <w:tcW w:w="2539" w:type="pct"/>
            <w:tcBorders>
              <w:top w:val="nil"/>
              <w:left w:val="nil"/>
              <w:bottom w:val="nil"/>
              <w:right w:val="nil"/>
            </w:tcBorders>
            <w:shd w:val="clear" w:color="auto" w:fill="auto"/>
            <w:noWrap/>
            <w:vAlign w:val="center"/>
            <w:hideMark/>
          </w:tcPr>
          <w:p w14:paraId="333703E4" w14:textId="77777777" w:rsidR="007D4730" w:rsidRPr="008B3A0B" w:rsidRDefault="007D4730" w:rsidP="004E4764">
            <w:pPr>
              <w:spacing w:before="0" w:after="0" w:line="240" w:lineRule="auto"/>
              <w:jc w:val="left"/>
              <w:rPr>
                <w:rFonts w:ascii="Calibri" w:eastAsia="Times New Roman" w:hAnsi="Calibri" w:cs="Calibri"/>
                <w:color w:val="000000"/>
                <w:sz w:val="20"/>
                <w:szCs w:val="20"/>
                <w:lang w:val="el-GR" w:eastAsia="el-GR"/>
              </w:rPr>
            </w:pPr>
            <w:r w:rsidRPr="008B3A0B">
              <w:rPr>
                <w:rFonts w:ascii="Calibri" w:eastAsia="Times New Roman" w:hAnsi="Calibri" w:cs="Calibri"/>
                <w:color w:val="000000"/>
                <w:sz w:val="20"/>
                <w:szCs w:val="20"/>
                <w:lang w:val="el-GR" w:eastAsia="el-GR"/>
              </w:rPr>
              <w:t>Υποχρεώσεις από συμβάσεις μίσθωσης</w:t>
            </w:r>
          </w:p>
        </w:tc>
        <w:tc>
          <w:tcPr>
            <w:tcW w:w="1194" w:type="pct"/>
            <w:tcBorders>
              <w:top w:val="nil"/>
              <w:left w:val="nil"/>
              <w:bottom w:val="nil"/>
              <w:right w:val="nil"/>
            </w:tcBorders>
            <w:shd w:val="clear" w:color="auto" w:fill="auto"/>
            <w:noWrap/>
            <w:vAlign w:val="center"/>
          </w:tcPr>
          <w:p w14:paraId="609D0DBB" w14:textId="5299EC9F" w:rsidR="007D4730" w:rsidRPr="008B3A0B" w:rsidRDefault="007D4730" w:rsidP="004E4764">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870,32</w:t>
            </w:r>
          </w:p>
        </w:tc>
        <w:tc>
          <w:tcPr>
            <w:tcW w:w="1267" w:type="pct"/>
            <w:tcBorders>
              <w:top w:val="nil"/>
              <w:left w:val="nil"/>
              <w:bottom w:val="nil"/>
              <w:right w:val="nil"/>
            </w:tcBorders>
            <w:shd w:val="clear" w:color="auto" w:fill="auto"/>
            <w:noWrap/>
            <w:vAlign w:val="center"/>
          </w:tcPr>
          <w:p w14:paraId="042498DA" w14:textId="4B4F8CBF" w:rsidR="007D4730" w:rsidRPr="00F97BEC" w:rsidRDefault="007D4730" w:rsidP="004E4764">
            <w:pPr>
              <w:spacing w:before="0" w:after="0" w:line="240" w:lineRule="auto"/>
              <w:jc w:val="right"/>
              <w:rPr>
                <w:rFonts w:ascii="Calibri" w:hAnsi="Calibri" w:cs="Calibri"/>
                <w:color w:val="000000"/>
                <w:sz w:val="20"/>
                <w:szCs w:val="20"/>
              </w:rPr>
            </w:pPr>
            <w:r w:rsidRPr="007D4730">
              <w:rPr>
                <w:rFonts w:ascii="Calibri" w:hAnsi="Calibri" w:cs="Calibri"/>
                <w:color w:val="000000"/>
                <w:sz w:val="20"/>
                <w:szCs w:val="20"/>
              </w:rPr>
              <w:t>7.421,52</w:t>
            </w:r>
          </w:p>
        </w:tc>
      </w:tr>
      <w:tr w:rsidR="007D4730" w:rsidRPr="008B3A0B" w14:paraId="60257CB8" w14:textId="77777777" w:rsidTr="007D4730">
        <w:trPr>
          <w:trHeight w:val="292"/>
        </w:trPr>
        <w:tc>
          <w:tcPr>
            <w:tcW w:w="2539" w:type="pct"/>
            <w:tcBorders>
              <w:top w:val="nil"/>
              <w:left w:val="nil"/>
              <w:bottom w:val="nil"/>
              <w:right w:val="nil"/>
            </w:tcBorders>
            <w:shd w:val="clear" w:color="auto" w:fill="auto"/>
            <w:noWrap/>
            <w:vAlign w:val="center"/>
            <w:hideMark/>
          </w:tcPr>
          <w:p w14:paraId="38BD37AC" w14:textId="77777777" w:rsidR="007D4730" w:rsidRPr="008B3A0B" w:rsidRDefault="007D4730" w:rsidP="004E4764">
            <w:pPr>
              <w:spacing w:before="0" w:after="0" w:line="240" w:lineRule="auto"/>
              <w:jc w:val="left"/>
              <w:rPr>
                <w:rFonts w:ascii="Calibri" w:eastAsia="Times New Roman" w:hAnsi="Calibri" w:cs="Calibri"/>
                <w:color w:val="000000"/>
                <w:sz w:val="20"/>
                <w:szCs w:val="20"/>
                <w:lang w:val="el-GR" w:eastAsia="el-GR"/>
              </w:rPr>
            </w:pPr>
            <w:r w:rsidRPr="008B3A0B">
              <w:rPr>
                <w:rFonts w:ascii="Calibri" w:eastAsia="Times New Roman" w:hAnsi="Calibri" w:cs="Calibri"/>
                <w:color w:val="000000"/>
                <w:sz w:val="20"/>
                <w:szCs w:val="20"/>
                <w:lang w:val="el-GR" w:eastAsia="el-GR"/>
              </w:rPr>
              <w:t>Προμηθευτές και λοιπές υποχρεώσεις</w:t>
            </w:r>
          </w:p>
        </w:tc>
        <w:tc>
          <w:tcPr>
            <w:tcW w:w="1194" w:type="pct"/>
            <w:tcBorders>
              <w:top w:val="nil"/>
              <w:left w:val="nil"/>
              <w:bottom w:val="single" w:sz="8" w:space="0" w:color="auto"/>
              <w:right w:val="nil"/>
            </w:tcBorders>
            <w:shd w:val="clear" w:color="auto" w:fill="auto"/>
            <w:noWrap/>
            <w:vAlign w:val="center"/>
          </w:tcPr>
          <w:p w14:paraId="4E0D89B7" w14:textId="311E13E1" w:rsidR="007D4730" w:rsidRPr="00F97BEC" w:rsidRDefault="007D4730" w:rsidP="004E4764">
            <w:pPr>
              <w:spacing w:before="0" w:after="0" w:line="240" w:lineRule="auto"/>
              <w:jc w:val="right"/>
              <w:rPr>
                <w:rFonts w:ascii="Calibri" w:hAnsi="Calibri" w:cs="Calibri"/>
                <w:color w:val="000000"/>
                <w:sz w:val="20"/>
                <w:szCs w:val="20"/>
              </w:rPr>
            </w:pPr>
            <w:r>
              <w:rPr>
                <w:rFonts w:ascii="Calibri" w:hAnsi="Calibri" w:cs="Calibri"/>
                <w:color w:val="000000"/>
                <w:sz w:val="20"/>
                <w:szCs w:val="20"/>
              </w:rPr>
              <w:t>59.599,44</w:t>
            </w:r>
          </w:p>
        </w:tc>
        <w:tc>
          <w:tcPr>
            <w:tcW w:w="1267" w:type="pct"/>
            <w:tcBorders>
              <w:top w:val="nil"/>
              <w:left w:val="nil"/>
              <w:bottom w:val="single" w:sz="8" w:space="0" w:color="auto"/>
              <w:right w:val="nil"/>
            </w:tcBorders>
            <w:shd w:val="clear" w:color="auto" w:fill="auto"/>
            <w:noWrap/>
            <w:vAlign w:val="center"/>
          </w:tcPr>
          <w:p w14:paraId="78690F36" w14:textId="69ED5FB3" w:rsidR="007D4730" w:rsidRPr="008B3A0B" w:rsidRDefault="007D4730" w:rsidP="004E4764">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0,00</w:t>
            </w:r>
          </w:p>
        </w:tc>
      </w:tr>
      <w:tr w:rsidR="007D4730" w:rsidRPr="008B3A0B" w14:paraId="46A8E651" w14:textId="77777777" w:rsidTr="007D4730">
        <w:trPr>
          <w:trHeight w:val="292"/>
        </w:trPr>
        <w:tc>
          <w:tcPr>
            <w:tcW w:w="2539" w:type="pct"/>
            <w:tcBorders>
              <w:top w:val="nil"/>
              <w:left w:val="nil"/>
              <w:bottom w:val="nil"/>
              <w:right w:val="nil"/>
            </w:tcBorders>
            <w:shd w:val="clear" w:color="auto" w:fill="auto"/>
            <w:noWrap/>
            <w:vAlign w:val="bottom"/>
            <w:hideMark/>
          </w:tcPr>
          <w:p w14:paraId="192E8E91" w14:textId="77777777" w:rsidR="007D4730" w:rsidRPr="008B3A0B" w:rsidRDefault="007D4730" w:rsidP="004E4764">
            <w:pPr>
              <w:spacing w:before="0" w:after="0" w:line="240" w:lineRule="auto"/>
              <w:jc w:val="right"/>
              <w:rPr>
                <w:rFonts w:ascii="Calibri" w:eastAsia="Times New Roman" w:hAnsi="Calibri" w:cs="Calibri"/>
                <w:color w:val="000000"/>
                <w:sz w:val="20"/>
                <w:szCs w:val="20"/>
                <w:lang w:val="el-GR" w:eastAsia="el-GR"/>
              </w:rPr>
            </w:pPr>
          </w:p>
        </w:tc>
        <w:tc>
          <w:tcPr>
            <w:tcW w:w="1194" w:type="pct"/>
            <w:tcBorders>
              <w:top w:val="nil"/>
              <w:left w:val="nil"/>
              <w:bottom w:val="double" w:sz="6" w:space="0" w:color="auto"/>
              <w:right w:val="nil"/>
            </w:tcBorders>
            <w:shd w:val="clear" w:color="auto" w:fill="auto"/>
            <w:noWrap/>
            <w:vAlign w:val="center"/>
          </w:tcPr>
          <w:p w14:paraId="2A1FFD7C" w14:textId="2A682961" w:rsidR="007D4730" w:rsidRPr="008B3A0B" w:rsidRDefault="007D4730" w:rsidP="004E4764">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60.469,76</w:t>
            </w:r>
          </w:p>
        </w:tc>
        <w:tc>
          <w:tcPr>
            <w:tcW w:w="1267" w:type="pct"/>
            <w:tcBorders>
              <w:top w:val="nil"/>
              <w:left w:val="nil"/>
              <w:bottom w:val="double" w:sz="6" w:space="0" w:color="auto"/>
              <w:right w:val="nil"/>
            </w:tcBorders>
            <w:shd w:val="clear" w:color="auto" w:fill="auto"/>
            <w:noWrap/>
            <w:vAlign w:val="center"/>
          </w:tcPr>
          <w:p w14:paraId="284C495A" w14:textId="41F3FD94" w:rsidR="007D4730" w:rsidRPr="008B3A0B" w:rsidRDefault="007D4730" w:rsidP="004E4764">
            <w:pPr>
              <w:spacing w:before="0" w:after="0" w:line="240" w:lineRule="auto"/>
              <w:jc w:val="right"/>
              <w:rPr>
                <w:rFonts w:ascii="Calibri" w:eastAsia="Times New Roman" w:hAnsi="Calibri" w:cs="Calibri"/>
                <w:b/>
                <w:bCs/>
                <w:color w:val="000000"/>
                <w:sz w:val="20"/>
                <w:szCs w:val="20"/>
                <w:lang w:val="el-GR" w:eastAsia="el-GR"/>
              </w:rPr>
            </w:pPr>
            <w:r w:rsidRPr="007D4730">
              <w:rPr>
                <w:rFonts w:ascii="Calibri" w:hAnsi="Calibri" w:cs="Calibri"/>
                <w:b/>
                <w:bCs/>
                <w:color w:val="000000"/>
                <w:sz w:val="20"/>
                <w:szCs w:val="20"/>
              </w:rPr>
              <w:t>7.421,52</w:t>
            </w:r>
          </w:p>
        </w:tc>
      </w:tr>
    </w:tbl>
    <w:p w14:paraId="4B60B8DA" w14:textId="77777777" w:rsidR="00123808" w:rsidRPr="008B3A0B" w:rsidRDefault="00123808" w:rsidP="008E2FF6">
      <w:pPr>
        <w:spacing w:before="0" w:after="0" w:line="360" w:lineRule="exact"/>
        <w:rPr>
          <w:rFonts w:ascii="Calibri" w:hAnsi="Calibri" w:cs="Calibri"/>
          <w:sz w:val="20"/>
          <w:szCs w:val="20"/>
          <w:lang w:val="el-GR"/>
        </w:rPr>
      </w:pPr>
    </w:p>
    <w:p w14:paraId="58A072D6" w14:textId="0F808B53" w:rsidR="00FC6481" w:rsidRPr="008B3A0B" w:rsidRDefault="00FC6481" w:rsidP="00F51A15">
      <w:pPr>
        <w:spacing w:before="0" w:after="0" w:line="360" w:lineRule="exact"/>
        <w:rPr>
          <w:rFonts w:ascii="Calibri" w:hAnsi="Calibri" w:cs="Calibri"/>
          <w:sz w:val="20"/>
          <w:szCs w:val="20"/>
          <w:lang w:val="el-GR"/>
        </w:rPr>
      </w:pPr>
      <w:r w:rsidRPr="008B3A0B">
        <w:rPr>
          <w:rFonts w:ascii="Calibri" w:hAnsi="Calibri" w:cs="Calibri"/>
          <w:sz w:val="20"/>
          <w:szCs w:val="20"/>
          <w:lang w:val="el-GR"/>
        </w:rPr>
        <w:t>Η Εταιρεία ταξινομεί το σύνολο των υποχρεώσεων προς προμηθευτές και τις λοιπές υποχρεώσεις προς τις φορολογικές αρχές στις βραχυπρόθεσμες υποχρεώσεις.</w:t>
      </w:r>
    </w:p>
    <w:p w14:paraId="64F3DD23" w14:textId="77777777" w:rsidR="00C14155" w:rsidRPr="008B3A0B" w:rsidRDefault="00C14155" w:rsidP="00F51A15">
      <w:pPr>
        <w:spacing w:before="0" w:after="0" w:line="360" w:lineRule="exact"/>
        <w:rPr>
          <w:rFonts w:ascii="Calibri" w:hAnsi="Calibri" w:cs="Calibri"/>
          <w:sz w:val="20"/>
          <w:szCs w:val="20"/>
          <w:lang w:val="el-GR"/>
        </w:rPr>
      </w:pPr>
    </w:p>
    <w:p w14:paraId="00362AB2" w14:textId="77777777" w:rsidR="008B1E12" w:rsidRDefault="008B1E12" w:rsidP="00F51A15">
      <w:pPr>
        <w:spacing w:before="0" w:after="0" w:line="360" w:lineRule="exact"/>
        <w:rPr>
          <w:rFonts w:ascii="Calibri" w:hAnsi="Calibri" w:cs="Calibri"/>
          <w:b/>
          <w:sz w:val="20"/>
          <w:szCs w:val="20"/>
          <w:u w:val="single"/>
          <w:lang w:val="el-GR"/>
        </w:rPr>
      </w:pPr>
    </w:p>
    <w:p w14:paraId="4F0666CB" w14:textId="77777777" w:rsidR="008B1E12" w:rsidRDefault="008B1E12" w:rsidP="00F51A15">
      <w:pPr>
        <w:spacing w:before="0" w:after="0" w:line="360" w:lineRule="exact"/>
        <w:rPr>
          <w:rFonts w:ascii="Calibri" w:hAnsi="Calibri" w:cs="Calibri"/>
          <w:b/>
          <w:sz w:val="20"/>
          <w:szCs w:val="20"/>
          <w:u w:val="single"/>
          <w:lang w:val="el-GR"/>
        </w:rPr>
      </w:pPr>
    </w:p>
    <w:p w14:paraId="45F48D16" w14:textId="77777777" w:rsidR="008B1E12" w:rsidRDefault="008B1E12" w:rsidP="00F51A15">
      <w:pPr>
        <w:spacing w:before="0" w:after="0" w:line="360" w:lineRule="exact"/>
        <w:rPr>
          <w:rFonts w:ascii="Calibri" w:hAnsi="Calibri" w:cs="Calibri"/>
          <w:b/>
          <w:sz w:val="20"/>
          <w:szCs w:val="20"/>
          <w:u w:val="single"/>
          <w:lang w:val="el-GR"/>
        </w:rPr>
      </w:pPr>
    </w:p>
    <w:p w14:paraId="412E9C20" w14:textId="43A2571B" w:rsidR="00FC6481" w:rsidRPr="008B3A0B" w:rsidRDefault="00FC6481" w:rsidP="00F51A15">
      <w:pPr>
        <w:spacing w:before="0" w:after="0" w:line="360" w:lineRule="exact"/>
        <w:rPr>
          <w:rFonts w:ascii="Calibri" w:hAnsi="Calibri" w:cs="Calibri"/>
          <w:b/>
          <w:sz w:val="20"/>
          <w:szCs w:val="20"/>
          <w:u w:val="single"/>
          <w:lang w:val="el-GR"/>
        </w:rPr>
      </w:pPr>
      <w:r w:rsidRPr="008B3A0B">
        <w:rPr>
          <w:rFonts w:ascii="Calibri" w:hAnsi="Calibri" w:cs="Calibri"/>
          <w:b/>
          <w:sz w:val="20"/>
          <w:szCs w:val="20"/>
          <w:u w:val="single"/>
          <w:lang w:val="el-GR"/>
        </w:rPr>
        <w:t>Κεφαλαιουχικός κίνδυνος</w:t>
      </w:r>
    </w:p>
    <w:p w14:paraId="34283FC8" w14:textId="77777777" w:rsidR="00FC6481" w:rsidRPr="008B3A0B" w:rsidRDefault="00FC6481" w:rsidP="00F51A15">
      <w:pPr>
        <w:spacing w:before="0" w:after="0" w:line="360" w:lineRule="exact"/>
        <w:rPr>
          <w:rFonts w:ascii="Calibri" w:hAnsi="Calibri" w:cs="Calibri"/>
          <w:sz w:val="20"/>
          <w:szCs w:val="20"/>
          <w:lang w:val="el-GR"/>
        </w:rPr>
      </w:pPr>
      <w:r w:rsidRPr="008B3A0B">
        <w:rPr>
          <w:rFonts w:ascii="Calibri" w:hAnsi="Calibri" w:cs="Calibri"/>
          <w:sz w:val="20"/>
          <w:szCs w:val="20"/>
          <w:lang w:val="el-GR"/>
        </w:rPr>
        <w:t>Ο σκοπός της διαχείρισης του κεφαλαιουχικού κινδύνου είναι η εξασφάλιση της συνεχιζόμενης δραστηριότητας της Εταιρείας (</w:t>
      </w:r>
      <w:r w:rsidRPr="008B3A0B">
        <w:rPr>
          <w:rFonts w:ascii="Calibri" w:hAnsi="Calibri" w:cs="Calibri"/>
          <w:sz w:val="20"/>
          <w:szCs w:val="20"/>
        </w:rPr>
        <w:t>going</w:t>
      </w:r>
      <w:r w:rsidRPr="008B3A0B">
        <w:rPr>
          <w:rFonts w:ascii="Calibri" w:hAnsi="Calibri" w:cs="Calibri"/>
          <w:sz w:val="20"/>
          <w:szCs w:val="20"/>
          <w:lang w:val="el-GR"/>
        </w:rPr>
        <w:t xml:space="preserve"> </w:t>
      </w:r>
      <w:r w:rsidRPr="008B3A0B">
        <w:rPr>
          <w:rFonts w:ascii="Calibri" w:hAnsi="Calibri" w:cs="Calibri"/>
          <w:sz w:val="20"/>
          <w:szCs w:val="20"/>
        </w:rPr>
        <w:t>concern</w:t>
      </w:r>
      <w:r w:rsidRPr="008B3A0B">
        <w:rPr>
          <w:rFonts w:ascii="Calibri" w:hAnsi="Calibri" w:cs="Calibri"/>
          <w:sz w:val="20"/>
          <w:szCs w:val="20"/>
          <w:lang w:val="el-GR"/>
        </w:rPr>
        <w:t>) για να υπάρχουν ικανοποιητικές αποδόσεις για τους μετόχους, για να διατηρηθεί μια ιδανική κεφαλαιουχική δομή και για να μειωθεί το κόστος κεφαλαίου.</w:t>
      </w:r>
    </w:p>
    <w:p w14:paraId="0723B26D" w14:textId="77777777" w:rsidR="003D5F78" w:rsidRPr="008B3A0B" w:rsidRDefault="003D5F78" w:rsidP="003D5F78">
      <w:pPr>
        <w:spacing w:line="360" w:lineRule="exact"/>
        <w:rPr>
          <w:rFonts w:ascii="Calibri" w:hAnsi="Calibri" w:cs="Calibri"/>
          <w:sz w:val="20"/>
          <w:szCs w:val="20"/>
          <w:lang w:val="el-GR"/>
        </w:rPr>
      </w:pPr>
      <w:r w:rsidRPr="008B3A0B">
        <w:rPr>
          <w:rFonts w:ascii="Calibri" w:hAnsi="Calibri" w:cs="Calibri"/>
          <w:sz w:val="20"/>
          <w:szCs w:val="20"/>
          <w:lang w:val="el-GR"/>
        </w:rPr>
        <w:t>Η Εταιρεία ορίζει το ποσό του κεφαλαίου σε σχέση με την κεφαλαιακή διάρθρωση, π.χ. ίδια κεφάλαια και χρηματοοικονομικές υποχρεώσεις. Η εταιρία διαχειρίζεται την κεφαλαιακή διάρθρωση και κάνει τις προσαρμογές κατά το χρόνο που η οικονομική κατάσταση και τα χαρακτηριστικά των κινδύνων των υπαρχόντων στοιχείων του ενεργητικού αλλάζουν, προκειμένου να διατηρεί μια αποτελεσματική κεφαλαιακή δομή αποφεύγοντας την υπερβολική μόχλευση. Με στόχο τη διατήρηση ή την προσαρμογή της κεφαλαιακής διάρθρωσης, η εταιρεία μπορεί να προσαρμόσει το ποσό των πληρωτέων μερισμάτων, να επιστρέψει κεφάλαιο στους μετόχους, να εκδώσει μετοχικό κεφάλαιο ή να πουλήσει στοιχεία του ενεργητικού για να μειώσει το δανεισμό.</w:t>
      </w:r>
    </w:p>
    <w:p w14:paraId="7F80C01B" w14:textId="1DCBC4E4" w:rsidR="003D5F78" w:rsidRDefault="003D5F78" w:rsidP="003D5F78">
      <w:pPr>
        <w:spacing w:line="360" w:lineRule="exact"/>
        <w:rPr>
          <w:rFonts w:ascii="Calibri" w:hAnsi="Calibri" w:cs="Calibri"/>
          <w:sz w:val="20"/>
          <w:szCs w:val="20"/>
          <w:lang w:val="el-GR"/>
        </w:rPr>
      </w:pPr>
      <w:r w:rsidRPr="008B3A0B">
        <w:rPr>
          <w:rFonts w:ascii="Calibri" w:hAnsi="Calibri" w:cs="Calibri"/>
          <w:sz w:val="20"/>
          <w:szCs w:val="20"/>
          <w:lang w:val="el-GR"/>
        </w:rPr>
        <w:t xml:space="preserve">Η </w:t>
      </w:r>
      <w:r w:rsidR="001C54A5" w:rsidRPr="008B3A0B">
        <w:rPr>
          <w:rFonts w:ascii="Calibri" w:hAnsi="Calibri" w:cs="Calibri"/>
          <w:sz w:val="20"/>
          <w:szCs w:val="20"/>
          <w:lang w:val="el-GR"/>
        </w:rPr>
        <w:t>Ε</w:t>
      </w:r>
      <w:r w:rsidRPr="008B3A0B">
        <w:rPr>
          <w:rFonts w:ascii="Calibri" w:hAnsi="Calibri" w:cs="Calibri"/>
          <w:sz w:val="20"/>
          <w:szCs w:val="20"/>
          <w:lang w:val="el-GR"/>
        </w:rPr>
        <w:t>ταιρ</w:t>
      </w:r>
      <w:r w:rsidR="001C54A5" w:rsidRPr="008B3A0B">
        <w:rPr>
          <w:rFonts w:ascii="Calibri" w:hAnsi="Calibri" w:cs="Calibri"/>
          <w:sz w:val="20"/>
          <w:szCs w:val="20"/>
          <w:lang w:val="el-GR"/>
        </w:rPr>
        <w:t>ε</w:t>
      </w:r>
      <w:r w:rsidRPr="008B3A0B">
        <w:rPr>
          <w:rFonts w:ascii="Calibri" w:hAnsi="Calibri" w:cs="Calibri"/>
          <w:sz w:val="20"/>
          <w:szCs w:val="20"/>
          <w:lang w:val="el-GR"/>
        </w:rPr>
        <w:t xml:space="preserve">ία διαχειρίζεται την κεφαλαιακή του δομή και πραγματοποιεί προσαρμογές σε αυτή υπό το πρίσμα των εκάστοτε οικονομικών συνθηκών και τα χαρακτηριστικά κινδύνου των περιουσιακών του στοιχείων.  </w:t>
      </w:r>
    </w:p>
    <w:p w14:paraId="2D4D3034" w14:textId="77777777" w:rsidR="008B1E12" w:rsidRDefault="008B1E12" w:rsidP="003D5F78">
      <w:pPr>
        <w:spacing w:line="360" w:lineRule="exact"/>
        <w:rPr>
          <w:rFonts w:ascii="Calibri" w:hAnsi="Calibri" w:cs="Calibri"/>
          <w:sz w:val="20"/>
          <w:szCs w:val="20"/>
          <w:lang w:val="el-GR"/>
        </w:rPr>
      </w:pPr>
    </w:p>
    <w:tbl>
      <w:tblPr>
        <w:tblW w:w="5000" w:type="pct"/>
        <w:tblLook w:val="04A0" w:firstRow="1" w:lastRow="0" w:firstColumn="1" w:lastColumn="0" w:noHBand="0" w:noVBand="1"/>
      </w:tblPr>
      <w:tblGrid>
        <w:gridCol w:w="6331"/>
        <w:gridCol w:w="3029"/>
      </w:tblGrid>
      <w:tr w:rsidR="00974828" w:rsidRPr="008B3A0B" w14:paraId="35A5886A" w14:textId="77777777" w:rsidTr="00974828">
        <w:trPr>
          <w:trHeight w:val="290"/>
        </w:trPr>
        <w:tc>
          <w:tcPr>
            <w:tcW w:w="3382" w:type="pct"/>
            <w:tcBorders>
              <w:top w:val="nil"/>
              <w:left w:val="nil"/>
              <w:bottom w:val="nil"/>
              <w:right w:val="nil"/>
            </w:tcBorders>
            <w:shd w:val="clear" w:color="auto" w:fill="auto"/>
            <w:noWrap/>
            <w:vAlign w:val="center"/>
            <w:hideMark/>
          </w:tcPr>
          <w:p w14:paraId="0956DB13" w14:textId="77777777" w:rsidR="00974828" w:rsidRPr="008B3A0B" w:rsidRDefault="00974828" w:rsidP="004F2AD6">
            <w:pPr>
              <w:spacing w:before="0" w:after="0" w:line="240" w:lineRule="auto"/>
              <w:jc w:val="left"/>
              <w:rPr>
                <w:rFonts w:ascii="Calibri" w:eastAsia="Times New Roman" w:hAnsi="Calibri" w:cs="Calibri"/>
                <w:sz w:val="20"/>
                <w:szCs w:val="20"/>
                <w:lang w:val="el-GR" w:eastAsia="el-GR"/>
              </w:rPr>
            </w:pPr>
          </w:p>
        </w:tc>
        <w:tc>
          <w:tcPr>
            <w:tcW w:w="1618" w:type="pct"/>
            <w:tcBorders>
              <w:top w:val="nil"/>
              <w:left w:val="nil"/>
              <w:bottom w:val="nil"/>
              <w:right w:val="nil"/>
            </w:tcBorders>
            <w:shd w:val="clear" w:color="auto" w:fill="auto"/>
            <w:noWrap/>
            <w:vAlign w:val="center"/>
            <w:hideMark/>
          </w:tcPr>
          <w:p w14:paraId="641F26C4" w14:textId="77777777" w:rsidR="00974828" w:rsidRPr="008B3A0B" w:rsidRDefault="00974828" w:rsidP="004F2AD6">
            <w:pPr>
              <w:spacing w:before="0" w:after="0" w:line="240" w:lineRule="auto"/>
              <w:jc w:val="right"/>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31/12/2019</w:t>
            </w:r>
          </w:p>
        </w:tc>
      </w:tr>
      <w:tr w:rsidR="00974828" w:rsidRPr="008B3A0B" w14:paraId="52D29C32" w14:textId="77777777" w:rsidTr="00974828">
        <w:trPr>
          <w:trHeight w:val="290"/>
        </w:trPr>
        <w:tc>
          <w:tcPr>
            <w:tcW w:w="3382" w:type="pct"/>
            <w:tcBorders>
              <w:top w:val="nil"/>
              <w:left w:val="nil"/>
              <w:bottom w:val="nil"/>
              <w:right w:val="nil"/>
            </w:tcBorders>
            <w:shd w:val="clear" w:color="auto" w:fill="auto"/>
            <w:noWrap/>
            <w:vAlign w:val="center"/>
            <w:hideMark/>
          </w:tcPr>
          <w:p w14:paraId="2A6F2B51" w14:textId="77777777" w:rsidR="00974828" w:rsidRPr="008B3A0B" w:rsidRDefault="00974828" w:rsidP="00974828">
            <w:pPr>
              <w:spacing w:before="0" w:after="0" w:line="240" w:lineRule="auto"/>
              <w:jc w:val="left"/>
              <w:rPr>
                <w:rFonts w:ascii="Calibri" w:eastAsia="Times New Roman" w:hAnsi="Calibri" w:cs="Calibri"/>
                <w:color w:val="000000"/>
                <w:sz w:val="20"/>
                <w:szCs w:val="20"/>
                <w:lang w:val="el-GR" w:eastAsia="el-GR"/>
              </w:rPr>
            </w:pPr>
            <w:r w:rsidRPr="008B3A0B">
              <w:rPr>
                <w:rFonts w:ascii="Calibri" w:eastAsia="Times New Roman" w:hAnsi="Calibri" w:cs="Calibri"/>
                <w:color w:val="000000"/>
                <w:sz w:val="20"/>
                <w:szCs w:val="20"/>
                <w:lang w:val="el-GR" w:eastAsia="el-GR"/>
              </w:rPr>
              <w:t>Σύνολο δανείων</w:t>
            </w:r>
          </w:p>
        </w:tc>
        <w:tc>
          <w:tcPr>
            <w:tcW w:w="1618" w:type="pct"/>
            <w:tcBorders>
              <w:top w:val="nil"/>
              <w:left w:val="nil"/>
              <w:bottom w:val="nil"/>
              <w:right w:val="nil"/>
            </w:tcBorders>
            <w:shd w:val="clear" w:color="auto" w:fill="auto"/>
            <w:noWrap/>
            <w:vAlign w:val="center"/>
          </w:tcPr>
          <w:p w14:paraId="05DD8FFB" w14:textId="4513B812" w:rsidR="00974828" w:rsidRPr="008B3A0B" w:rsidRDefault="00974828" w:rsidP="00974828">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0,00</w:t>
            </w:r>
          </w:p>
        </w:tc>
      </w:tr>
      <w:tr w:rsidR="00974828" w:rsidRPr="006C1982" w14:paraId="537A516D" w14:textId="77777777" w:rsidTr="00974828">
        <w:trPr>
          <w:trHeight w:val="300"/>
        </w:trPr>
        <w:tc>
          <w:tcPr>
            <w:tcW w:w="3382" w:type="pct"/>
            <w:tcBorders>
              <w:top w:val="nil"/>
              <w:left w:val="nil"/>
              <w:bottom w:val="nil"/>
              <w:right w:val="nil"/>
            </w:tcBorders>
            <w:shd w:val="clear" w:color="auto" w:fill="auto"/>
            <w:vAlign w:val="center"/>
            <w:hideMark/>
          </w:tcPr>
          <w:p w14:paraId="74BF07AC" w14:textId="77777777" w:rsidR="00974828" w:rsidRPr="008B3A0B" w:rsidRDefault="00974828" w:rsidP="00974828">
            <w:pPr>
              <w:spacing w:before="0" w:after="0" w:line="240" w:lineRule="auto"/>
              <w:jc w:val="left"/>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Μείον:</w:t>
            </w:r>
            <w:r w:rsidRPr="008B3A0B">
              <w:rPr>
                <w:rFonts w:ascii="Calibri" w:eastAsia="Times New Roman" w:hAnsi="Calibri" w:cs="Calibri"/>
                <w:color w:val="000000"/>
                <w:sz w:val="20"/>
                <w:szCs w:val="20"/>
                <w:lang w:val="el-GR" w:eastAsia="el-GR"/>
              </w:rPr>
              <w:t xml:space="preserve"> Ταμειακά διαθέσιμα και ισοδύναμα</w:t>
            </w:r>
          </w:p>
        </w:tc>
        <w:tc>
          <w:tcPr>
            <w:tcW w:w="1618" w:type="pct"/>
            <w:tcBorders>
              <w:top w:val="nil"/>
              <w:left w:val="nil"/>
              <w:bottom w:val="single" w:sz="8" w:space="0" w:color="auto"/>
              <w:right w:val="nil"/>
            </w:tcBorders>
            <w:shd w:val="clear" w:color="auto" w:fill="auto"/>
            <w:noWrap/>
            <w:vAlign w:val="center"/>
          </w:tcPr>
          <w:p w14:paraId="5F9645B2" w14:textId="20896E0C" w:rsidR="00974828" w:rsidRPr="008B3A0B" w:rsidRDefault="00974828" w:rsidP="00974828">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19.351,68</w:t>
            </w:r>
          </w:p>
        </w:tc>
      </w:tr>
      <w:tr w:rsidR="00974828" w:rsidRPr="008B3A0B" w14:paraId="2FBE2CA1" w14:textId="77777777" w:rsidTr="00974828">
        <w:trPr>
          <w:trHeight w:val="300"/>
        </w:trPr>
        <w:tc>
          <w:tcPr>
            <w:tcW w:w="3382" w:type="pct"/>
            <w:tcBorders>
              <w:top w:val="nil"/>
              <w:left w:val="nil"/>
              <w:bottom w:val="nil"/>
              <w:right w:val="nil"/>
            </w:tcBorders>
            <w:shd w:val="clear" w:color="auto" w:fill="auto"/>
            <w:noWrap/>
            <w:vAlign w:val="center"/>
            <w:hideMark/>
          </w:tcPr>
          <w:p w14:paraId="16929D7D" w14:textId="77777777" w:rsidR="00974828" w:rsidRPr="008B3A0B" w:rsidRDefault="00974828" w:rsidP="00974828">
            <w:pPr>
              <w:spacing w:before="0" w:after="0" w:line="240" w:lineRule="auto"/>
              <w:jc w:val="left"/>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Καθαρό χρέος</w:t>
            </w:r>
          </w:p>
        </w:tc>
        <w:tc>
          <w:tcPr>
            <w:tcW w:w="1618" w:type="pct"/>
            <w:tcBorders>
              <w:top w:val="nil"/>
              <w:left w:val="nil"/>
              <w:bottom w:val="single" w:sz="8" w:space="0" w:color="auto"/>
              <w:right w:val="nil"/>
            </w:tcBorders>
            <w:shd w:val="clear" w:color="auto" w:fill="auto"/>
            <w:noWrap/>
            <w:vAlign w:val="center"/>
          </w:tcPr>
          <w:p w14:paraId="11B0848D" w14:textId="2550CC84" w:rsidR="00974828" w:rsidRPr="00974828" w:rsidRDefault="00974828" w:rsidP="00974828">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lang w:val="el-GR"/>
              </w:rPr>
              <w:t>(</w:t>
            </w:r>
            <w:r>
              <w:rPr>
                <w:rFonts w:ascii="Calibri" w:hAnsi="Calibri" w:cs="Calibri"/>
                <w:b/>
                <w:bCs/>
                <w:color w:val="000000"/>
                <w:sz w:val="20"/>
                <w:szCs w:val="20"/>
              </w:rPr>
              <w:t>19.351,68</w:t>
            </w:r>
            <w:r>
              <w:rPr>
                <w:rFonts w:ascii="Calibri" w:hAnsi="Calibri" w:cs="Calibri"/>
                <w:b/>
                <w:bCs/>
                <w:color w:val="000000"/>
                <w:sz w:val="20"/>
                <w:szCs w:val="20"/>
                <w:lang w:val="el-GR"/>
              </w:rPr>
              <w:t>)</w:t>
            </w:r>
          </w:p>
        </w:tc>
      </w:tr>
      <w:tr w:rsidR="00974828" w:rsidRPr="008B3A0B" w14:paraId="35190785" w14:textId="77777777" w:rsidTr="00974828">
        <w:trPr>
          <w:trHeight w:val="300"/>
        </w:trPr>
        <w:tc>
          <w:tcPr>
            <w:tcW w:w="3382" w:type="pct"/>
            <w:tcBorders>
              <w:top w:val="nil"/>
              <w:left w:val="nil"/>
              <w:bottom w:val="nil"/>
              <w:right w:val="nil"/>
            </w:tcBorders>
            <w:shd w:val="clear" w:color="auto" w:fill="auto"/>
            <w:noWrap/>
            <w:vAlign w:val="center"/>
            <w:hideMark/>
          </w:tcPr>
          <w:p w14:paraId="2DC2DD4D" w14:textId="77777777" w:rsidR="00974828" w:rsidRPr="008B3A0B" w:rsidRDefault="00974828" w:rsidP="00974828">
            <w:pPr>
              <w:spacing w:before="0" w:after="0" w:line="240" w:lineRule="auto"/>
              <w:jc w:val="left"/>
              <w:rPr>
                <w:rFonts w:ascii="Calibri" w:eastAsia="Times New Roman" w:hAnsi="Calibri" w:cs="Calibri"/>
                <w:color w:val="000000"/>
                <w:sz w:val="20"/>
                <w:szCs w:val="20"/>
                <w:lang w:val="el-GR" w:eastAsia="el-GR"/>
              </w:rPr>
            </w:pPr>
            <w:r w:rsidRPr="008B3A0B">
              <w:rPr>
                <w:rFonts w:ascii="Calibri" w:eastAsia="Times New Roman" w:hAnsi="Calibri" w:cs="Calibri"/>
                <w:color w:val="000000"/>
                <w:sz w:val="20"/>
                <w:szCs w:val="20"/>
                <w:lang w:val="el-GR" w:eastAsia="el-GR"/>
              </w:rPr>
              <w:t>Σύνολο ιδίων Κεφαλαίων</w:t>
            </w:r>
          </w:p>
        </w:tc>
        <w:tc>
          <w:tcPr>
            <w:tcW w:w="1618" w:type="pct"/>
            <w:tcBorders>
              <w:top w:val="nil"/>
              <w:left w:val="nil"/>
              <w:bottom w:val="single" w:sz="8" w:space="0" w:color="auto"/>
              <w:right w:val="nil"/>
            </w:tcBorders>
            <w:shd w:val="clear" w:color="auto" w:fill="auto"/>
            <w:noWrap/>
            <w:vAlign w:val="center"/>
          </w:tcPr>
          <w:p w14:paraId="27B0B162" w14:textId="2BAA55EE" w:rsidR="00974828" w:rsidRPr="008B3A0B" w:rsidRDefault="00974828" w:rsidP="00974828">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16.791,84</w:t>
            </w:r>
          </w:p>
        </w:tc>
      </w:tr>
      <w:tr w:rsidR="00974828" w:rsidRPr="008B3A0B" w14:paraId="747EB1FA" w14:textId="77777777" w:rsidTr="00974828">
        <w:trPr>
          <w:trHeight w:val="300"/>
        </w:trPr>
        <w:tc>
          <w:tcPr>
            <w:tcW w:w="3382" w:type="pct"/>
            <w:tcBorders>
              <w:top w:val="nil"/>
              <w:left w:val="nil"/>
              <w:bottom w:val="nil"/>
              <w:right w:val="nil"/>
            </w:tcBorders>
            <w:shd w:val="clear" w:color="auto" w:fill="auto"/>
            <w:noWrap/>
            <w:vAlign w:val="center"/>
            <w:hideMark/>
          </w:tcPr>
          <w:p w14:paraId="1C423809" w14:textId="77777777" w:rsidR="00974828" w:rsidRPr="008B3A0B" w:rsidRDefault="00974828" w:rsidP="00974828">
            <w:pPr>
              <w:spacing w:before="0" w:after="0" w:line="240" w:lineRule="auto"/>
              <w:jc w:val="left"/>
              <w:rPr>
                <w:rFonts w:ascii="Calibri" w:eastAsia="Times New Roman" w:hAnsi="Calibri" w:cs="Calibri"/>
                <w:color w:val="000000"/>
                <w:sz w:val="20"/>
                <w:szCs w:val="20"/>
                <w:lang w:val="el-GR" w:eastAsia="el-GR"/>
              </w:rPr>
            </w:pPr>
            <w:r w:rsidRPr="008B3A0B">
              <w:rPr>
                <w:rFonts w:ascii="Calibri" w:eastAsia="Times New Roman" w:hAnsi="Calibri" w:cs="Calibri"/>
                <w:color w:val="000000"/>
                <w:sz w:val="20"/>
                <w:szCs w:val="20"/>
                <w:lang w:val="el-GR" w:eastAsia="el-GR"/>
              </w:rPr>
              <w:t>Σύνολο απασχολούμενου κεφαλαίου</w:t>
            </w:r>
          </w:p>
        </w:tc>
        <w:tc>
          <w:tcPr>
            <w:tcW w:w="1618" w:type="pct"/>
            <w:tcBorders>
              <w:top w:val="nil"/>
              <w:left w:val="nil"/>
              <w:bottom w:val="double" w:sz="6" w:space="0" w:color="auto"/>
              <w:right w:val="nil"/>
            </w:tcBorders>
            <w:shd w:val="clear" w:color="auto" w:fill="auto"/>
            <w:noWrap/>
            <w:vAlign w:val="center"/>
          </w:tcPr>
          <w:p w14:paraId="336C6605" w14:textId="24B9558D" w:rsidR="00974828" w:rsidRPr="00974828" w:rsidRDefault="00974828" w:rsidP="00974828">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lang w:val="el-GR"/>
              </w:rPr>
              <w:t>(</w:t>
            </w:r>
            <w:r>
              <w:rPr>
                <w:rFonts w:ascii="Calibri" w:hAnsi="Calibri" w:cs="Calibri"/>
                <w:b/>
                <w:bCs/>
                <w:color w:val="000000"/>
                <w:sz w:val="20"/>
                <w:szCs w:val="20"/>
              </w:rPr>
              <w:t>2.559,84</w:t>
            </w:r>
            <w:r>
              <w:rPr>
                <w:rFonts w:ascii="Calibri" w:hAnsi="Calibri" w:cs="Calibri"/>
                <w:b/>
                <w:bCs/>
                <w:color w:val="000000"/>
                <w:sz w:val="20"/>
                <w:szCs w:val="20"/>
                <w:lang w:val="el-GR"/>
              </w:rPr>
              <w:t>)</w:t>
            </w:r>
          </w:p>
        </w:tc>
      </w:tr>
      <w:tr w:rsidR="00974828" w:rsidRPr="008B3A0B" w14:paraId="69263B6A" w14:textId="77777777" w:rsidTr="00974828">
        <w:trPr>
          <w:trHeight w:val="300"/>
        </w:trPr>
        <w:tc>
          <w:tcPr>
            <w:tcW w:w="3382" w:type="pct"/>
            <w:tcBorders>
              <w:top w:val="nil"/>
              <w:left w:val="nil"/>
              <w:bottom w:val="nil"/>
              <w:right w:val="nil"/>
            </w:tcBorders>
            <w:shd w:val="clear" w:color="auto" w:fill="auto"/>
            <w:noWrap/>
            <w:vAlign w:val="bottom"/>
            <w:hideMark/>
          </w:tcPr>
          <w:p w14:paraId="3B7EBEC7" w14:textId="77777777" w:rsidR="00974828" w:rsidRPr="008B3A0B" w:rsidRDefault="00974828" w:rsidP="00974828">
            <w:pPr>
              <w:spacing w:before="0" w:after="0" w:line="240" w:lineRule="auto"/>
              <w:jc w:val="right"/>
              <w:rPr>
                <w:rFonts w:ascii="Calibri" w:eastAsia="Times New Roman" w:hAnsi="Calibri" w:cs="Calibri"/>
                <w:b/>
                <w:bCs/>
                <w:color w:val="000000"/>
                <w:sz w:val="20"/>
                <w:szCs w:val="20"/>
                <w:lang w:val="el-GR" w:eastAsia="el-GR"/>
              </w:rPr>
            </w:pPr>
          </w:p>
        </w:tc>
        <w:tc>
          <w:tcPr>
            <w:tcW w:w="1618" w:type="pct"/>
            <w:tcBorders>
              <w:top w:val="nil"/>
              <w:left w:val="nil"/>
              <w:bottom w:val="nil"/>
              <w:right w:val="nil"/>
            </w:tcBorders>
            <w:shd w:val="clear" w:color="auto" w:fill="auto"/>
            <w:noWrap/>
            <w:vAlign w:val="center"/>
          </w:tcPr>
          <w:p w14:paraId="0869B4FC" w14:textId="77777777" w:rsidR="00974828" w:rsidRPr="008B3A0B" w:rsidRDefault="00974828" w:rsidP="00974828">
            <w:pPr>
              <w:spacing w:before="0" w:after="0" w:line="240" w:lineRule="auto"/>
              <w:jc w:val="left"/>
              <w:rPr>
                <w:rFonts w:ascii="Calibri" w:eastAsia="Times New Roman" w:hAnsi="Calibri" w:cs="Calibri"/>
                <w:sz w:val="20"/>
                <w:szCs w:val="20"/>
                <w:lang w:val="el-GR" w:eastAsia="el-GR"/>
              </w:rPr>
            </w:pPr>
          </w:p>
        </w:tc>
      </w:tr>
      <w:tr w:rsidR="00974828" w:rsidRPr="008B3A0B" w14:paraId="47A2734E" w14:textId="77777777" w:rsidTr="00974828">
        <w:trPr>
          <w:trHeight w:val="290"/>
        </w:trPr>
        <w:tc>
          <w:tcPr>
            <w:tcW w:w="3382" w:type="pct"/>
            <w:tcBorders>
              <w:top w:val="nil"/>
              <w:left w:val="nil"/>
              <w:bottom w:val="nil"/>
              <w:right w:val="nil"/>
            </w:tcBorders>
            <w:shd w:val="clear" w:color="auto" w:fill="auto"/>
            <w:noWrap/>
            <w:vAlign w:val="center"/>
            <w:hideMark/>
          </w:tcPr>
          <w:p w14:paraId="7AC22DF7" w14:textId="77777777" w:rsidR="00974828" w:rsidRPr="008B3A0B" w:rsidRDefault="00974828" w:rsidP="00974828">
            <w:pPr>
              <w:spacing w:before="0" w:after="0" w:line="240" w:lineRule="auto"/>
              <w:jc w:val="left"/>
              <w:rPr>
                <w:rFonts w:ascii="Calibri" w:eastAsia="Times New Roman" w:hAnsi="Calibri" w:cs="Calibri"/>
                <w:color w:val="000000"/>
                <w:sz w:val="20"/>
                <w:szCs w:val="20"/>
                <w:lang w:val="el-GR" w:eastAsia="el-GR"/>
              </w:rPr>
            </w:pPr>
            <w:r w:rsidRPr="008B3A0B">
              <w:rPr>
                <w:rFonts w:ascii="Calibri" w:eastAsia="Times New Roman" w:hAnsi="Calibri" w:cs="Calibri"/>
                <w:color w:val="000000"/>
                <w:sz w:val="20"/>
                <w:szCs w:val="20"/>
                <w:lang w:val="el-GR" w:eastAsia="el-GR"/>
              </w:rPr>
              <w:t>Συντελεστής μόχλευσης</w:t>
            </w:r>
          </w:p>
        </w:tc>
        <w:tc>
          <w:tcPr>
            <w:tcW w:w="1618" w:type="pct"/>
            <w:tcBorders>
              <w:top w:val="nil"/>
              <w:left w:val="nil"/>
              <w:bottom w:val="nil"/>
              <w:right w:val="nil"/>
            </w:tcBorders>
            <w:shd w:val="clear" w:color="auto" w:fill="auto"/>
            <w:noWrap/>
            <w:vAlign w:val="center"/>
          </w:tcPr>
          <w:p w14:paraId="066A627B" w14:textId="238ECF7E" w:rsidR="00974828" w:rsidRPr="008B3A0B" w:rsidRDefault="00974828" w:rsidP="00974828">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755,97%</w:t>
            </w:r>
          </w:p>
        </w:tc>
      </w:tr>
    </w:tbl>
    <w:p w14:paraId="51C54FAB" w14:textId="198E3E7F" w:rsidR="008B1E12" w:rsidRDefault="008B1E12" w:rsidP="008B1E12">
      <w:pPr>
        <w:pStyle w:val="1"/>
        <w:spacing w:before="0" w:after="0" w:line="360" w:lineRule="exact"/>
        <w:rPr>
          <w:rFonts w:ascii="Calibri" w:hAnsi="Calibri" w:cs="Calibri"/>
          <w:sz w:val="22"/>
          <w:szCs w:val="22"/>
          <w:lang w:val="el-GR"/>
        </w:rPr>
      </w:pPr>
      <w:bookmarkStart w:id="85" w:name="_Toc22822128"/>
      <w:bookmarkStart w:id="86" w:name="_Toc23251389"/>
      <w:bookmarkStart w:id="87" w:name="_Toc23348896"/>
      <w:bookmarkStart w:id="88" w:name="_Toc24130868"/>
      <w:bookmarkStart w:id="89" w:name="_Toc24132565"/>
      <w:bookmarkStart w:id="90" w:name="_Toc24360594"/>
      <w:bookmarkStart w:id="91" w:name="_Toc24379199"/>
      <w:bookmarkStart w:id="92" w:name="_Toc22822129"/>
      <w:bookmarkStart w:id="93" w:name="_Toc23251390"/>
      <w:bookmarkStart w:id="94" w:name="_Toc23348897"/>
      <w:bookmarkStart w:id="95" w:name="_Toc24130869"/>
      <w:bookmarkStart w:id="96" w:name="_Toc24132566"/>
      <w:bookmarkStart w:id="97" w:name="_Toc24360595"/>
      <w:bookmarkStart w:id="98" w:name="_Toc24379200"/>
      <w:bookmarkStart w:id="99" w:name="_Toc22822130"/>
      <w:bookmarkStart w:id="100" w:name="_Toc23251391"/>
      <w:bookmarkStart w:id="101" w:name="_Toc23348898"/>
      <w:bookmarkStart w:id="102" w:name="_Toc24130870"/>
      <w:bookmarkStart w:id="103" w:name="_Toc24132567"/>
      <w:bookmarkStart w:id="104" w:name="_Toc24360596"/>
      <w:bookmarkStart w:id="105" w:name="_Toc24379201"/>
      <w:bookmarkStart w:id="106" w:name="_Toc22822131"/>
      <w:bookmarkStart w:id="107" w:name="_Toc23251392"/>
      <w:bookmarkStart w:id="108" w:name="_Toc23348899"/>
      <w:bookmarkStart w:id="109" w:name="_Toc24130871"/>
      <w:bookmarkStart w:id="110" w:name="_Toc24132568"/>
      <w:bookmarkStart w:id="111" w:name="_Toc24360597"/>
      <w:bookmarkStart w:id="112" w:name="_Toc24379202"/>
      <w:bookmarkStart w:id="113" w:name="_Toc22822132"/>
      <w:bookmarkStart w:id="114" w:name="_Toc23251393"/>
      <w:bookmarkStart w:id="115" w:name="_Toc23348900"/>
      <w:bookmarkStart w:id="116" w:name="_Toc24130872"/>
      <w:bookmarkStart w:id="117" w:name="_Toc24132569"/>
      <w:bookmarkStart w:id="118" w:name="_Toc24360598"/>
      <w:bookmarkStart w:id="119" w:name="_Toc24379203"/>
      <w:bookmarkStart w:id="120" w:name="_Toc22822133"/>
      <w:bookmarkStart w:id="121" w:name="_Toc23251394"/>
      <w:bookmarkStart w:id="122" w:name="_Toc23348901"/>
      <w:bookmarkStart w:id="123" w:name="_Toc24130873"/>
      <w:bookmarkStart w:id="124" w:name="_Toc24132570"/>
      <w:bookmarkStart w:id="125" w:name="_Toc24360599"/>
      <w:bookmarkStart w:id="126" w:name="_Toc24379204"/>
      <w:bookmarkStart w:id="127" w:name="_Toc22822134"/>
      <w:bookmarkStart w:id="128" w:name="_Toc23251395"/>
      <w:bookmarkStart w:id="129" w:name="_Toc23348902"/>
      <w:bookmarkStart w:id="130" w:name="_Toc24130874"/>
      <w:bookmarkStart w:id="131" w:name="_Toc24132571"/>
      <w:bookmarkStart w:id="132" w:name="_Toc24360600"/>
      <w:bookmarkStart w:id="133" w:name="_Toc24379205"/>
      <w:bookmarkStart w:id="134" w:name="_Toc22822135"/>
      <w:bookmarkStart w:id="135" w:name="_Toc23251396"/>
      <w:bookmarkStart w:id="136" w:name="_Toc23348903"/>
      <w:bookmarkStart w:id="137" w:name="_Toc24130875"/>
      <w:bookmarkStart w:id="138" w:name="_Toc24132572"/>
      <w:bookmarkStart w:id="139" w:name="_Toc24360601"/>
      <w:bookmarkStart w:id="140" w:name="_Toc24379206"/>
      <w:bookmarkStart w:id="141" w:name="_Toc22822136"/>
      <w:bookmarkStart w:id="142" w:name="_Toc23251397"/>
      <w:bookmarkStart w:id="143" w:name="_Toc23348904"/>
      <w:bookmarkStart w:id="144" w:name="_Toc24130876"/>
      <w:bookmarkStart w:id="145" w:name="_Toc24132573"/>
      <w:bookmarkStart w:id="146" w:name="_Toc24360602"/>
      <w:bookmarkStart w:id="147" w:name="_Toc24379207"/>
      <w:bookmarkStart w:id="148" w:name="_Toc22822137"/>
      <w:bookmarkStart w:id="149" w:name="_Toc23251398"/>
      <w:bookmarkStart w:id="150" w:name="_Toc23348905"/>
      <w:bookmarkStart w:id="151" w:name="_Toc24130877"/>
      <w:bookmarkStart w:id="152" w:name="_Toc24132574"/>
      <w:bookmarkStart w:id="153" w:name="_Toc24360603"/>
      <w:bookmarkStart w:id="154" w:name="_Toc24379208"/>
      <w:bookmarkStart w:id="155" w:name="_Toc384119366"/>
      <w:bookmarkStart w:id="156" w:name="_Toc415607328"/>
      <w:bookmarkStart w:id="157" w:name="_Toc56774701"/>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01004CC8" w14:textId="038E4271" w:rsidR="008B1E12" w:rsidRDefault="008B1E12" w:rsidP="008B1E12">
      <w:pPr>
        <w:rPr>
          <w:lang w:val="el-GR" w:eastAsia="x-none"/>
        </w:rPr>
      </w:pPr>
    </w:p>
    <w:p w14:paraId="03979BDB" w14:textId="6A42E560" w:rsidR="008B1E12" w:rsidRDefault="008B1E12" w:rsidP="008B1E12">
      <w:pPr>
        <w:rPr>
          <w:lang w:val="el-GR" w:eastAsia="x-none"/>
        </w:rPr>
      </w:pPr>
    </w:p>
    <w:p w14:paraId="23667303" w14:textId="2C570804" w:rsidR="008B1E12" w:rsidRDefault="008B1E12" w:rsidP="008B1E12">
      <w:pPr>
        <w:rPr>
          <w:lang w:val="el-GR" w:eastAsia="x-none"/>
        </w:rPr>
      </w:pPr>
    </w:p>
    <w:p w14:paraId="21DB57B3" w14:textId="76C0241F" w:rsidR="008B1E12" w:rsidRDefault="008B1E12" w:rsidP="008B1E12">
      <w:pPr>
        <w:rPr>
          <w:lang w:val="el-GR" w:eastAsia="x-none"/>
        </w:rPr>
      </w:pPr>
    </w:p>
    <w:p w14:paraId="4436BF02" w14:textId="034A9269" w:rsidR="008B1E12" w:rsidRDefault="008B1E12" w:rsidP="008B1E12">
      <w:pPr>
        <w:rPr>
          <w:lang w:val="el-GR" w:eastAsia="x-none"/>
        </w:rPr>
      </w:pPr>
    </w:p>
    <w:p w14:paraId="5EDF8216" w14:textId="3F8E6BD3" w:rsidR="008B1E12" w:rsidRDefault="008B1E12" w:rsidP="008B1E12">
      <w:pPr>
        <w:rPr>
          <w:lang w:val="el-GR" w:eastAsia="x-none"/>
        </w:rPr>
      </w:pPr>
    </w:p>
    <w:p w14:paraId="55CB425C" w14:textId="71BDB2EA" w:rsidR="008B1E12" w:rsidRDefault="008B1E12" w:rsidP="008B1E12">
      <w:pPr>
        <w:rPr>
          <w:lang w:val="el-GR" w:eastAsia="x-none"/>
        </w:rPr>
      </w:pPr>
    </w:p>
    <w:p w14:paraId="15859FA4" w14:textId="424A07F5" w:rsidR="008B1E12" w:rsidRDefault="008B1E12" w:rsidP="008B1E12">
      <w:pPr>
        <w:rPr>
          <w:lang w:val="el-GR" w:eastAsia="x-none"/>
        </w:rPr>
      </w:pPr>
    </w:p>
    <w:p w14:paraId="2D201061" w14:textId="422132ED" w:rsidR="008B1E12" w:rsidRDefault="008B1E12" w:rsidP="008B1E12">
      <w:pPr>
        <w:rPr>
          <w:lang w:val="el-GR" w:eastAsia="x-none"/>
        </w:rPr>
      </w:pPr>
    </w:p>
    <w:p w14:paraId="0EAB9833" w14:textId="67FA97CB" w:rsidR="008B1E12" w:rsidRDefault="008B1E12" w:rsidP="008B1E12">
      <w:pPr>
        <w:rPr>
          <w:lang w:val="el-GR" w:eastAsia="x-none"/>
        </w:rPr>
      </w:pPr>
    </w:p>
    <w:p w14:paraId="139E3A97" w14:textId="383A5F4A" w:rsidR="008B1E12" w:rsidRDefault="008B1E12" w:rsidP="008B1E12">
      <w:pPr>
        <w:rPr>
          <w:lang w:val="el-GR" w:eastAsia="x-none"/>
        </w:rPr>
      </w:pPr>
    </w:p>
    <w:p w14:paraId="326668B5" w14:textId="77777777" w:rsidR="008B1E12" w:rsidRPr="008B1E12" w:rsidRDefault="008B1E12" w:rsidP="008B1E12">
      <w:pPr>
        <w:rPr>
          <w:lang w:val="el-GR" w:eastAsia="x-none"/>
        </w:rPr>
      </w:pPr>
    </w:p>
    <w:p w14:paraId="13B8E855" w14:textId="04C69817" w:rsidR="00990F15" w:rsidRDefault="00990F15" w:rsidP="00BF1E46">
      <w:pPr>
        <w:pStyle w:val="1"/>
        <w:numPr>
          <w:ilvl w:val="0"/>
          <w:numId w:val="12"/>
        </w:numPr>
        <w:spacing w:before="0" w:after="0" w:line="360" w:lineRule="exact"/>
        <w:rPr>
          <w:rFonts w:ascii="Calibri" w:hAnsi="Calibri" w:cs="Calibri"/>
          <w:sz w:val="22"/>
          <w:szCs w:val="22"/>
          <w:lang w:val="el-GR"/>
        </w:rPr>
      </w:pPr>
      <w:r w:rsidRPr="00FE355E">
        <w:rPr>
          <w:rFonts w:ascii="Calibri" w:hAnsi="Calibri" w:cs="Calibri"/>
          <w:sz w:val="22"/>
          <w:szCs w:val="22"/>
          <w:lang w:val="el-GR"/>
        </w:rPr>
        <w:t>Σημειώσεις επί των Οικονομικών Καταστάσεων</w:t>
      </w:r>
      <w:bookmarkEnd w:id="157"/>
    </w:p>
    <w:p w14:paraId="3161D290" w14:textId="77777777" w:rsidR="006C2EE1" w:rsidRPr="00FE355E" w:rsidRDefault="006C2EE1" w:rsidP="006C2EE1">
      <w:pPr>
        <w:pStyle w:val="20"/>
        <w:spacing w:before="0" w:after="0" w:line="360" w:lineRule="exact"/>
        <w:rPr>
          <w:rFonts w:ascii="Calibri" w:hAnsi="Calibri" w:cs="Calibri"/>
          <w:sz w:val="22"/>
          <w:szCs w:val="22"/>
          <w:lang w:val="el-GR"/>
        </w:rPr>
      </w:pPr>
      <w:bookmarkStart w:id="158" w:name="_Toc22057292"/>
      <w:bookmarkStart w:id="159" w:name="_Toc22057347"/>
      <w:bookmarkStart w:id="160" w:name="_Toc52901863"/>
      <w:bookmarkStart w:id="161" w:name="_Toc56774702"/>
      <w:r w:rsidRPr="00FE355E">
        <w:rPr>
          <w:rFonts w:ascii="Calibri" w:hAnsi="Calibri" w:cs="Calibri"/>
          <w:sz w:val="22"/>
          <w:szCs w:val="22"/>
          <w:lang w:val="el-GR"/>
        </w:rPr>
        <w:t>7.1 Ενσώματα πάγια</w:t>
      </w:r>
      <w:bookmarkEnd w:id="158"/>
      <w:bookmarkEnd w:id="159"/>
      <w:bookmarkEnd w:id="160"/>
      <w:bookmarkEnd w:id="161"/>
      <w:r w:rsidRPr="00FE355E">
        <w:rPr>
          <w:rFonts w:ascii="Calibri" w:hAnsi="Calibri" w:cs="Calibri"/>
          <w:sz w:val="22"/>
          <w:szCs w:val="22"/>
          <w:lang w:val="el-GR"/>
        </w:rPr>
        <w:t xml:space="preserve"> </w:t>
      </w:r>
    </w:p>
    <w:p w14:paraId="10D7A280" w14:textId="77777777" w:rsidR="006C2EE1" w:rsidRDefault="006C2EE1" w:rsidP="006C2EE1">
      <w:pPr>
        <w:rPr>
          <w:rFonts w:ascii="Calibri" w:hAnsi="Calibri" w:cs="Calibri"/>
          <w:sz w:val="20"/>
          <w:szCs w:val="20"/>
          <w:lang w:val="el-GR" w:eastAsia="x-none"/>
        </w:rPr>
      </w:pPr>
      <w:r w:rsidRPr="00FE355E">
        <w:rPr>
          <w:rFonts w:ascii="Calibri" w:hAnsi="Calibri" w:cs="Calibri"/>
          <w:sz w:val="20"/>
          <w:szCs w:val="20"/>
          <w:lang w:val="el-GR" w:eastAsia="x-none"/>
        </w:rPr>
        <w:t>Τα ενσώματα πάγια της Εταιρείας αναλύονται ως εξής:</w:t>
      </w:r>
    </w:p>
    <w:tbl>
      <w:tblPr>
        <w:tblW w:w="5000" w:type="pct"/>
        <w:tblLook w:val="04A0" w:firstRow="1" w:lastRow="0" w:firstColumn="1" w:lastColumn="0" w:noHBand="0" w:noVBand="1"/>
      </w:tblPr>
      <w:tblGrid>
        <w:gridCol w:w="5301"/>
        <w:gridCol w:w="2357"/>
        <w:gridCol w:w="1702"/>
      </w:tblGrid>
      <w:tr w:rsidR="006C2EE1" w:rsidRPr="000E671E" w14:paraId="705635F8" w14:textId="77777777" w:rsidTr="00E30F3C">
        <w:trPr>
          <w:trHeight w:val="290"/>
        </w:trPr>
        <w:tc>
          <w:tcPr>
            <w:tcW w:w="2832" w:type="pct"/>
            <w:tcBorders>
              <w:top w:val="nil"/>
              <w:left w:val="nil"/>
              <w:bottom w:val="nil"/>
              <w:right w:val="nil"/>
            </w:tcBorders>
            <w:shd w:val="clear" w:color="auto" w:fill="auto"/>
            <w:noWrap/>
            <w:vAlign w:val="center"/>
            <w:hideMark/>
          </w:tcPr>
          <w:p w14:paraId="3B81C737" w14:textId="77777777" w:rsidR="006C2EE1" w:rsidRPr="000E671E" w:rsidRDefault="006C2EE1" w:rsidP="00E30F3C">
            <w:pPr>
              <w:spacing w:before="0" w:after="0" w:line="240" w:lineRule="auto"/>
              <w:jc w:val="left"/>
              <w:rPr>
                <w:rFonts w:eastAsia="Times New Roman"/>
                <w:sz w:val="20"/>
                <w:szCs w:val="20"/>
                <w:lang w:val="el-GR" w:eastAsia="el-GR"/>
              </w:rPr>
            </w:pPr>
          </w:p>
        </w:tc>
        <w:tc>
          <w:tcPr>
            <w:tcW w:w="1259" w:type="pct"/>
            <w:tcBorders>
              <w:top w:val="nil"/>
              <w:left w:val="nil"/>
              <w:bottom w:val="nil"/>
              <w:right w:val="nil"/>
            </w:tcBorders>
            <w:shd w:val="clear" w:color="auto" w:fill="auto"/>
            <w:vAlign w:val="center"/>
            <w:hideMark/>
          </w:tcPr>
          <w:p w14:paraId="7CC46417" w14:textId="4A637209" w:rsidR="006C2EE1" w:rsidRPr="000E671E" w:rsidRDefault="006C2EE1" w:rsidP="00E30F3C">
            <w:pPr>
              <w:spacing w:before="0" w:after="0" w:line="240" w:lineRule="auto"/>
              <w:jc w:val="center"/>
              <w:rPr>
                <w:rFonts w:ascii="Calibri" w:eastAsia="Times New Roman" w:hAnsi="Calibri" w:cs="Calibri"/>
                <w:b/>
                <w:bCs/>
                <w:color w:val="000000"/>
                <w:sz w:val="20"/>
                <w:szCs w:val="20"/>
                <w:lang w:val="el-GR" w:eastAsia="el-GR"/>
              </w:rPr>
            </w:pPr>
            <w:r>
              <w:rPr>
                <w:rFonts w:ascii="Calibri" w:eastAsia="Times New Roman" w:hAnsi="Calibri" w:cs="Calibri"/>
                <w:b/>
                <w:bCs/>
                <w:color w:val="000000"/>
                <w:sz w:val="20"/>
                <w:szCs w:val="20"/>
                <w:lang w:val="el-GR" w:eastAsia="el-GR"/>
              </w:rPr>
              <w:t>Ακινητοποιήσεις υπό εκτέλεση</w:t>
            </w:r>
          </w:p>
        </w:tc>
        <w:tc>
          <w:tcPr>
            <w:tcW w:w="909" w:type="pct"/>
            <w:tcBorders>
              <w:top w:val="nil"/>
              <w:left w:val="nil"/>
              <w:bottom w:val="nil"/>
              <w:right w:val="nil"/>
            </w:tcBorders>
            <w:shd w:val="clear" w:color="auto" w:fill="auto"/>
            <w:vAlign w:val="center"/>
            <w:hideMark/>
          </w:tcPr>
          <w:p w14:paraId="1540C1C4" w14:textId="77777777" w:rsidR="006C2EE1" w:rsidRPr="000E671E" w:rsidRDefault="006C2EE1" w:rsidP="00E30F3C">
            <w:pPr>
              <w:spacing w:before="0" w:after="0" w:line="240" w:lineRule="auto"/>
              <w:jc w:val="center"/>
              <w:rPr>
                <w:rFonts w:ascii="Calibri" w:eastAsia="Times New Roman" w:hAnsi="Calibri" w:cs="Calibri"/>
                <w:b/>
                <w:bCs/>
                <w:color w:val="000000"/>
                <w:sz w:val="20"/>
                <w:szCs w:val="20"/>
                <w:lang w:val="el-GR" w:eastAsia="el-GR"/>
              </w:rPr>
            </w:pPr>
            <w:r w:rsidRPr="000E671E">
              <w:rPr>
                <w:rFonts w:ascii="Calibri" w:eastAsia="Times New Roman" w:hAnsi="Calibri" w:cs="Calibri"/>
                <w:b/>
                <w:bCs/>
                <w:color w:val="000000"/>
                <w:sz w:val="20"/>
                <w:szCs w:val="20"/>
                <w:lang w:val="el-GR" w:eastAsia="el-GR"/>
              </w:rPr>
              <w:t>Σύνολο</w:t>
            </w:r>
          </w:p>
        </w:tc>
      </w:tr>
      <w:tr w:rsidR="006C2EE1" w:rsidRPr="000E671E" w14:paraId="29F3BC88" w14:textId="77777777" w:rsidTr="00E30F3C">
        <w:trPr>
          <w:trHeight w:val="290"/>
        </w:trPr>
        <w:tc>
          <w:tcPr>
            <w:tcW w:w="2832" w:type="pct"/>
            <w:tcBorders>
              <w:top w:val="nil"/>
              <w:left w:val="nil"/>
              <w:bottom w:val="nil"/>
              <w:right w:val="nil"/>
            </w:tcBorders>
            <w:shd w:val="clear" w:color="auto" w:fill="auto"/>
            <w:noWrap/>
            <w:vAlign w:val="center"/>
            <w:hideMark/>
          </w:tcPr>
          <w:p w14:paraId="36616D05" w14:textId="77777777" w:rsidR="006C2EE1" w:rsidRPr="000E671E" w:rsidRDefault="006C2EE1" w:rsidP="00E30F3C">
            <w:pPr>
              <w:spacing w:before="0" w:after="0" w:line="240" w:lineRule="auto"/>
              <w:jc w:val="left"/>
              <w:rPr>
                <w:rFonts w:ascii="Calibri" w:eastAsia="Times New Roman" w:hAnsi="Calibri" w:cs="Calibri"/>
                <w:b/>
                <w:bCs/>
                <w:color w:val="000000"/>
                <w:sz w:val="20"/>
                <w:szCs w:val="20"/>
                <w:lang w:val="el-GR" w:eastAsia="el-GR"/>
              </w:rPr>
            </w:pPr>
            <w:r w:rsidRPr="000E671E">
              <w:rPr>
                <w:rFonts w:ascii="Calibri" w:eastAsia="Times New Roman" w:hAnsi="Calibri" w:cs="Calibri"/>
                <w:b/>
                <w:bCs/>
                <w:color w:val="000000"/>
                <w:sz w:val="20"/>
                <w:szCs w:val="20"/>
                <w:lang w:val="el-GR" w:eastAsia="el-GR"/>
              </w:rPr>
              <w:t>Αξία κτήσεως</w:t>
            </w:r>
          </w:p>
        </w:tc>
        <w:tc>
          <w:tcPr>
            <w:tcW w:w="1259" w:type="pct"/>
            <w:tcBorders>
              <w:top w:val="nil"/>
              <w:left w:val="nil"/>
              <w:bottom w:val="nil"/>
              <w:right w:val="nil"/>
            </w:tcBorders>
            <w:shd w:val="clear" w:color="auto" w:fill="auto"/>
            <w:vAlign w:val="center"/>
            <w:hideMark/>
          </w:tcPr>
          <w:p w14:paraId="52A03175" w14:textId="77777777" w:rsidR="006C2EE1" w:rsidRPr="000E671E" w:rsidRDefault="006C2EE1" w:rsidP="00E30F3C">
            <w:pPr>
              <w:spacing w:before="0" w:after="0" w:line="240" w:lineRule="auto"/>
              <w:jc w:val="left"/>
              <w:rPr>
                <w:rFonts w:ascii="Calibri" w:eastAsia="Times New Roman" w:hAnsi="Calibri" w:cs="Calibri"/>
                <w:b/>
                <w:bCs/>
                <w:color w:val="000000"/>
                <w:sz w:val="20"/>
                <w:szCs w:val="20"/>
                <w:lang w:val="el-GR" w:eastAsia="el-GR"/>
              </w:rPr>
            </w:pPr>
          </w:p>
        </w:tc>
        <w:tc>
          <w:tcPr>
            <w:tcW w:w="909" w:type="pct"/>
            <w:tcBorders>
              <w:top w:val="nil"/>
              <w:left w:val="nil"/>
              <w:bottom w:val="nil"/>
              <w:right w:val="nil"/>
            </w:tcBorders>
            <w:shd w:val="clear" w:color="auto" w:fill="auto"/>
            <w:vAlign w:val="center"/>
            <w:hideMark/>
          </w:tcPr>
          <w:p w14:paraId="66962AC5" w14:textId="77777777" w:rsidR="006C2EE1" w:rsidRPr="000E671E" w:rsidRDefault="006C2EE1" w:rsidP="00E30F3C">
            <w:pPr>
              <w:spacing w:before="0" w:after="0" w:line="240" w:lineRule="auto"/>
              <w:jc w:val="center"/>
              <w:rPr>
                <w:rFonts w:eastAsia="Times New Roman"/>
                <w:sz w:val="20"/>
                <w:szCs w:val="20"/>
                <w:lang w:val="el-GR" w:eastAsia="el-GR"/>
              </w:rPr>
            </w:pPr>
          </w:p>
        </w:tc>
      </w:tr>
      <w:tr w:rsidR="006C2EE1" w:rsidRPr="000E671E" w14:paraId="669C782E" w14:textId="77777777" w:rsidTr="00E30F3C">
        <w:trPr>
          <w:trHeight w:val="290"/>
        </w:trPr>
        <w:tc>
          <w:tcPr>
            <w:tcW w:w="2832" w:type="pct"/>
            <w:tcBorders>
              <w:top w:val="nil"/>
              <w:left w:val="nil"/>
              <w:bottom w:val="nil"/>
              <w:right w:val="nil"/>
            </w:tcBorders>
            <w:shd w:val="clear" w:color="auto" w:fill="auto"/>
            <w:noWrap/>
            <w:vAlign w:val="center"/>
            <w:hideMark/>
          </w:tcPr>
          <w:p w14:paraId="069475A4" w14:textId="3F547E6A" w:rsidR="006C2EE1" w:rsidRPr="000E671E" w:rsidRDefault="00D56DBD" w:rsidP="00E30F3C">
            <w:pPr>
              <w:spacing w:before="0" w:after="0" w:line="240" w:lineRule="auto"/>
              <w:jc w:val="left"/>
              <w:rPr>
                <w:rFonts w:ascii="Calibri" w:eastAsia="Times New Roman" w:hAnsi="Calibri" w:cs="Calibri"/>
                <w:b/>
                <w:bCs/>
                <w:color w:val="000000"/>
                <w:sz w:val="20"/>
                <w:szCs w:val="20"/>
                <w:u w:val="single"/>
                <w:lang w:val="el-GR" w:eastAsia="el-GR"/>
              </w:rPr>
            </w:pPr>
            <w:r>
              <w:rPr>
                <w:rFonts w:ascii="Calibri" w:eastAsia="Times New Roman" w:hAnsi="Calibri" w:cs="Calibri"/>
                <w:b/>
                <w:bCs/>
                <w:color w:val="000000"/>
                <w:sz w:val="20"/>
                <w:szCs w:val="20"/>
                <w:u w:val="single"/>
                <w:lang w:val="el-GR" w:eastAsia="el-GR"/>
              </w:rPr>
              <w:t>13</w:t>
            </w:r>
            <w:r w:rsidR="006C2EE1" w:rsidRPr="000E671E">
              <w:rPr>
                <w:rFonts w:ascii="Calibri" w:eastAsia="Times New Roman" w:hAnsi="Calibri" w:cs="Calibri"/>
                <w:b/>
                <w:bCs/>
                <w:color w:val="000000"/>
                <w:sz w:val="20"/>
                <w:szCs w:val="20"/>
                <w:u w:val="single"/>
                <w:lang w:val="el-GR" w:eastAsia="el-GR"/>
              </w:rPr>
              <w:t>/0</w:t>
            </w:r>
            <w:r>
              <w:rPr>
                <w:rFonts w:ascii="Calibri" w:eastAsia="Times New Roman" w:hAnsi="Calibri" w:cs="Calibri"/>
                <w:b/>
                <w:bCs/>
                <w:color w:val="000000"/>
                <w:sz w:val="20"/>
                <w:szCs w:val="20"/>
                <w:u w:val="single"/>
                <w:lang w:val="el-GR" w:eastAsia="el-GR"/>
              </w:rPr>
              <w:t>3</w:t>
            </w:r>
            <w:r w:rsidR="006C2EE1" w:rsidRPr="000E671E">
              <w:rPr>
                <w:rFonts w:ascii="Calibri" w:eastAsia="Times New Roman" w:hAnsi="Calibri" w:cs="Calibri"/>
                <w:b/>
                <w:bCs/>
                <w:color w:val="000000"/>
                <w:sz w:val="20"/>
                <w:szCs w:val="20"/>
                <w:u w:val="single"/>
                <w:lang w:val="el-GR" w:eastAsia="el-GR"/>
              </w:rPr>
              <w:t xml:space="preserve"> - 31/12/2019</w:t>
            </w:r>
          </w:p>
        </w:tc>
        <w:tc>
          <w:tcPr>
            <w:tcW w:w="1259" w:type="pct"/>
            <w:tcBorders>
              <w:top w:val="nil"/>
              <w:left w:val="nil"/>
              <w:bottom w:val="nil"/>
              <w:right w:val="nil"/>
            </w:tcBorders>
            <w:shd w:val="clear" w:color="auto" w:fill="auto"/>
            <w:noWrap/>
            <w:vAlign w:val="bottom"/>
            <w:hideMark/>
          </w:tcPr>
          <w:p w14:paraId="0871CBF4" w14:textId="77777777" w:rsidR="006C2EE1" w:rsidRPr="000E671E" w:rsidRDefault="006C2EE1" w:rsidP="00E30F3C">
            <w:pPr>
              <w:spacing w:before="0" w:after="0" w:line="240" w:lineRule="auto"/>
              <w:jc w:val="left"/>
              <w:rPr>
                <w:rFonts w:ascii="Calibri" w:eastAsia="Times New Roman" w:hAnsi="Calibri" w:cs="Calibri"/>
                <w:b/>
                <w:bCs/>
                <w:color w:val="000000"/>
                <w:sz w:val="20"/>
                <w:szCs w:val="20"/>
                <w:u w:val="single"/>
                <w:lang w:val="el-GR" w:eastAsia="el-GR"/>
              </w:rPr>
            </w:pPr>
          </w:p>
        </w:tc>
        <w:tc>
          <w:tcPr>
            <w:tcW w:w="909" w:type="pct"/>
            <w:tcBorders>
              <w:top w:val="nil"/>
              <w:left w:val="nil"/>
              <w:bottom w:val="nil"/>
              <w:right w:val="nil"/>
            </w:tcBorders>
            <w:shd w:val="clear" w:color="auto" w:fill="auto"/>
            <w:noWrap/>
            <w:vAlign w:val="bottom"/>
            <w:hideMark/>
          </w:tcPr>
          <w:p w14:paraId="10AA0C09" w14:textId="77777777" w:rsidR="006C2EE1" w:rsidRPr="000E671E" w:rsidRDefault="006C2EE1" w:rsidP="00E30F3C">
            <w:pPr>
              <w:spacing w:before="0" w:after="0" w:line="240" w:lineRule="auto"/>
              <w:jc w:val="left"/>
              <w:rPr>
                <w:rFonts w:eastAsia="Times New Roman"/>
                <w:sz w:val="20"/>
                <w:szCs w:val="20"/>
                <w:lang w:val="el-GR" w:eastAsia="el-GR"/>
              </w:rPr>
            </w:pPr>
          </w:p>
        </w:tc>
      </w:tr>
      <w:tr w:rsidR="006C4860" w:rsidRPr="000E671E" w14:paraId="08F7F9CC" w14:textId="77777777" w:rsidTr="006C2EE1">
        <w:trPr>
          <w:trHeight w:val="290"/>
        </w:trPr>
        <w:tc>
          <w:tcPr>
            <w:tcW w:w="2832" w:type="pct"/>
            <w:tcBorders>
              <w:top w:val="nil"/>
              <w:left w:val="nil"/>
              <w:bottom w:val="nil"/>
              <w:right w:val="nil"/>
            </w:tcBorders>
            <w:shd w:val="clear" w:color="auto" w:fill="auto"/>
            <w:noWrap/>
            <w:vAlign w:val="center"/>
            <w:hideMark/>
          </w:tcPr>
          <w:p w14:paraId="1BBB5E6C" w14:textId="5CD11A94" w:rsidR="006C4860" w:rsidRPr="000E671E" w:rsidRDefault="006C4860" w:rsidP="006C4860">
            <w:pPr>
              <w:spacing w:before="0" w:after="0" w:line="240" w:lineRule="auto"/>
              <w:jc w:val="left"/>
              <w:rPr>
                <w:rFonts w:ascii="Calibri" w:eastAsia="Times New Roman" w:hAnsi="Calibri" w:cs="Calibri"/>
                <w:b/>
                <w:bCs/>
                <w:color w:val="000000"/>
                <w:sz w:val="20"/>
                <w:szCs w:val="20"/>
                <w:lang w:val="el-GR" w:eastAsia="el-GR"/>
              </w:rPr>
            </w:pPr>
            <w:r w:rsidRPr="000E671E">
              <w:rPr>
                <w:rFonts w:ascii="Calibri" w:eastAsia="Times New Roman" w:hAnsi="Calibri" w:cs="Calibri"/>
                <w:b/>
                <w:bCs/>
                <w:color w:val="000000"/>
                <w:sz w:val="20"/>
                <w:szCs w:val="20"/>
                <w:lang w:val="el-GR" w:eastAsia="el-GR"/>
              </w:rPr>
              <w:t xml:space="preserve">Αξία κτήσεως </w:t>
            </w:r>
            <w:r w:rsidR="00D56DBD">
              <w:rPr>
                <w:rFonts w:ascii="Calibri" w:eastAsia="Times New Roman" w:hAnsi="Calibri" w:cs="Calibri"/>
                <w:b/>
                <w:bCs/>
                <w:color w:val="000000"/>
                <w:sz w:val="20"/>
                <w:szCs w:val="20"/>
                <w:lang w:val="el-GR" w:eastAsia="el-GR"/>
              </w:rPr>
              <w:t>13</w:t>
            </w:r>
            <w:r w:rsidRPr="000E671E">
              <w:rPr>
                <w:rFonts w:ascii="Calibri" w:eastAsia="Times New Roman" w:hAnsi="Calibri" w:cs="Calibri"/>
                <w:b/>
                <w:bCs/>
                <w:color w:val="000000"/>
                <w:sz w:val="20"/>
                <w:szCs w:val="20"/>
                <w:lang w:val="el-GR" w:eastAsia="el-GR"/>
              </w:rPr>
              <w:t>/0</w:t>
            </w:r>
            <w:r w:rsidR="00D56DBD">
              <w:rPr>
                <w:rFonts w:ascii="Calibri" w:eastAsia="Times New Roman" w:hAnsi="Calibri" w:cs="Calibri"/>
                <w:b/>
                <w:bCs/>
                <w:color w:val="000000"/>
                <w:sz w:val="20"/>
                <w:szCs w:val="20"/>
                <w:lang w:val="el-GR" w:eastAsia="el-GR"/>
              </w:rPr>
              <w:t>3</w:t>
            </w:r>
            <w:r w:rsidRPr="000E671E">
              <w:rPr>
                <w:rFonts w:ascii="Calibri" w:eastAsia="Times New Roman" w:hAnsi="Calibri" w:cs="Calibri"/>
                <w:b/>
                <w:bCs/>
                <w:color w:val="000000"/>
                <w:sz w:val="20"/>
                <w:szCs w:val="20"/>
                <w:lang w:val="el-GR" w:eastAsia="el-GR"/>
              </w:rPr>
              <w:t>/2019</w:t>
            </w:r>
          </w:p>
        </w:tc>
        <w:tc>
          <w:tcPr>
            <w:tcW w:w="1259" w:type="pct"/>
            <w:tcBorders>
              <w:top w:val="single" w:sz="4" w:space="0" w:color="auto"/>
              <w:left w:val="nil"/>
              <w:bottom w:val="single" w:sz="4" w:space="0" w:color="auto"/>
              <w:right w:val="nil"/>
            </w:tcBorders>
            <w:shd w:val="clear" w:color="auto" w:fill="auto"/>
            <w:noWrap/>
            <w:vAlign w:val="center"/>
          </w:tcPr>
          <w:p w14:paraId="7E220350" w14:textId="5A979409" w:rsidR="006C4860" w:rsidRPr="000E671E" w:rsidRDefault="006C4860" w:rsidP="006C4860">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0,00</w:t>
            </w:r>
          </w:p>
        </w:tc>
        <w:tc>
          <w:tcPr>
            <w:tcW w:w="909" w:type="pct"/>
            <w:tcBorders>
              <w:top w:val="single" w:sz="4" w:space="0" w:color="auto"/>
              <w:left w:val="nil"/>
              <w:bottom w:val="single" w:sz="4" w:space="0" w:color="auto"/>
              <w:right w:val="nil"/>
            </w:tcBorders>
            <w:shd w:val="clear" w:color="auto" w:fill="auto"/>
            <w:noWrap/>
            <w:vAlign w:val="center"/>
          </w:tcPr>
          <w:p w14:paraId="79E60919" w14:textId="75A29E1A" w:rsidR="006C4860" w:rsidRPr="000E671E" w:rsidRDefault="006C4860" w:rsidP="006C4860">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0,00</w:t>
            </w:r>
          </w:p>
        </w:tc>
      </w:tr>
      <w:tr w:rsidR="006C4860" w:rsidRPr="000E671E" w14:paraId="257FB5D7" w14:textId="77777777" w:rsidTr="006C2EE1">
        <w:trPr>
          <w:trHeight w:val="290"/>
        </w:trPr>
        <w:tc>
          <w:tcPr>
            <w:tcW w:w="2832" w:type="pct"/>
            <w:tcBorders>
              <w:top w:val="nil"/>
              <w:left w:val="nil"/>
              <w:bottom w:val="nil"/>
              <w:right w:val="nil"/>
            </w:tcBorders>
            <w:shd w:val="clear" w:color="auto" w:fill="auto"/>
            <w:vAlign w:val="center"/>
            <w:hideMark/>
          </w:tcPr>
          <w:p w14:paraId="2C36C860" w14:textId="77777777" w:rsidR="006C4860" w:rsidRPr="000E671E" w:rsidRDefault="006C4860" w:rsidP="006C4860">
            <w:pPr>
              <w:spacing w:before="0" w:after="0" w:line="240" w:lineRule="auto"/>
              <w:jc w:val="left"/>
              <w:rPr>
                <w:rFonts w:ascii="Calibri" w:eastAsia="Times New Roman" w:hAnsi="Calibri" w:cs="Calibri"/>
                <w:color w:val="000000"/>
                <w:sz w:val="20"/>
                <w:szCs w:val="20"/>
                <w:lang w:val="el-GR" w:eastAsia="el-GR"/>
              </w:rPr>
            </w:pPr>
            <w:r w:rsidRPr="000E671E">
              <w:rPr>
                <w:rFonts w:ascii="Calibri" w:eastAsia="Times New Roman" w:hAnsi="Calibri" w:cs="Calibri"/>
                <w:color w:val="000000"/>
                <w:sz w:val="20"/>
                <w:szCs w:val="20"/>
                <w:lang w:val="el-GR" w:eastAsia="el-GR"/>
              </w:rPr>
              <w:t>Προσθήκες</w:t>
            </w:r>
          </w:p>
        </w:tc>
        <w:tc>
          <w:tcPr>
            <w:tcW w:w="1259" w:type="pct"/>
            <w:tcBorders>
              <w:top w:val="nil"/>
              <w:left w:val="nil"/>
              <w:bottom w:val="nil"/>
              <w:right w:val="nil"/>
            </w:tcBorders>
            <w:shd w:val="clear" w:color="auto" w:fill="auto"/>
            <w:vAlign w:val="center"/>
          </w:tcPr>
          <w:p w14:paraId="4CB1C65E" w14:textId="0416F324" w:rsidR="006C4860" w:rsidRPr="000E671E" w:rsidRDefault="006C4860" w:rsidP="006C4860">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41.756,42</w:t>
            </w:r>
          </w:p>
        </w:tc>
        <w:tc>
          <w:tcPr>
            <w:tcW w:w="909" w:type="pct"/>
            <w:tcBorders>
              <w:top w:val="nil"/>
              <w:left w:val="nil"/>
              <w:bottom w:val="nil"/>
              <w:right w:val="nil"/>
            </w:tcBorders>
            <w:shd w:val="clear" w:color="auto" w:fill="auto"/>
            <w:noWrap/>
            <w:vAlign w:val="center"/>
          </w:tcPr>
          <w:p w14:paraId="5B13E687" w14:textId="7A984D25" w:rsidR="006C4860" w:rsidRPr="000E671E" w:rsidRDefault="006C4860" w:rsidP="006C4860">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color w:val="000000"/>
                <w:sz w:val="20"/>
                <w:szCs w:val="20"/>
              </w:rPr>
              <w:t>41.756,42</w:t>
            </w:r>
          </w:p>
        </w:tc>
      </w:tr>
      <w:tr w:rsidR="006C4860" w:rsidRPr="000E671E" w14:paraId="22460FA3" w14:textId="77777777" w:rsidTr="006C2EE1">
        <w:trPr>
          <w:trHeight w:val="290"/>
        </w:trPr>
        <w:tc>
          <w:tcPr>
            <w:tcW w:w="2832" w:type="pct"/>
            <w:tcBorders>
              <w:top w:val="nil"/>
              <w:left w:val="nil"/>
              <w:bottom w:val="nil"/>
              <w:right w:val="nil"/>
            </w:tcBorders>
            <w:shd w:val="clear" w:color="auto" w:fill="auto"/>
            <w:noWrap/>
            <w:vAlign w:val="center"/>
            <w:hideMark/>
          </w:tcPr>
          <w:p w14:paraId="2F6FC90E" w14:textId="77777777" w:rsidR="006C4860" w:rsidRPr="000E671E" w:rsidRDefault="006C4860" w:rsidP="006C4860">
            <w:pPr>
              <w:spacing w:before="0" w:after="0" w:line="240" w:lineRule="auto"/>
              <w:jc w:val="left"/>
              <w:rPr>
                <w:rFonts w:ascii="Calibri" w:eastAsia="Times New Roman" w:hAnsi="Calibri" w:cs="Calibri"/>
                <w:b/>
                <w:bCs/>
                <w:color w:val="000000"/>
                <w:sz w:val="20"/>
                <w:szCs w:val="20"/>
                <w:lang w:val="el-GR" w:eastAsia="el-GR"/>
              </w:rPr>
            </w:pPr>
            <w:r w:rsidRPr="000E671E">
              <w:rPr>
                <w:rFonts w:ascii="Calibri" w:eastAsia="Times New Roman" w:hAnsi="Calibri" w:cs="Calibri"/>
                <w:b/>
                <w:bCs/>
                <w:color w:val="000000"/>
                <w:sz w:val="20"/>
                <w:szCs w:val="20"/>
                <w:lang w:val="el-GR" w:eastAsia="el-GR"/>
              </w:rPr>
              <w:t>Αξία κτήσεως 31/12/2019</w:t>
            </w:r>
          </w:p>
        </w:tc>
        <w:tc>
          <w:tcPr>
            <w:tcW w:w="1259" w:type="pct"/>
            <w:tcBorders>
              <w:top w:val="single" w:sz="4" w:space="0" w:color="auto"/>
              <w:left w:val="nil"/>
              <w:bottom w:val="single" w:sz="4" w:space="0" w:color="auto"/>
              <w:right w:val="nil"/>
            </w:tcBorders>
            <w:shd w:val="clear" w:color="auto" w:fill="auto"/>
            <w:noWrap/>
            <w:vAlign w:val="center"/>
          </w:tcPr>
          <w:p w14:paraId="6E80F0A8" w14:textId="7F7A65B2" w:rsidR="006C4860" w:rsidRPr="000E671E" w:rsidRDefault="006C4860" w:rsidP="006C4860">
            <w:pPr>
              <w:spacing w:before="0" w:after="0" w:line="240" w:lineRule="auto"/>
              <w:jc w:val="right"/>
              <w:rPr>
                <w:rFonts w:ascii="Calibri" w:eastAsia="Times New Roman" w:hAnsi="Calibri" w:cs="Calibri"/>
                <w:b/>
                <w:bCs/>
                <w:sz w:val="20"/>
                <w:szCs w:val="20"/>
                <w:lang w:val="el-GR" w:eastAsia="el-GR"/>
              </w:rPr>
            </w:pPr>
            <w:r>
              <w:rPr>
                <w:rFonts w:ascii="Calibri" w:hAnsi="Calibri" w:cs="Calibri"/>
                <w:b/>
                <w:bCs/>
                <w:color w:val="000000"/>
                <w:sz w:val="20"/>
                <w:szCs w:val="20"/>
              </w:rPr>
              <w:t>41.756,42</w:t>
            </w:r>
          </w:p>
        </w:tc>
        <w:tc>
          <w:tcPr>
            <w:tcW w:w="909" w:type="pct"/>
            <w:tcBorders>
              <w:top w:val="single" w:sz="4" w:space="0" w:color="auto"/>
              <w:left w:val="nil"/>
              <w:bottom w:val="single" w:sz="4" w:space="0" w:color="auto"/>
              <w:right w:val="nil"/>
            </w:tcBorders>
            <w:shd w:val="clear" w:color="auto" w:fill="auto"/>
            <w:noWrap/>
            <w:vAlign w:val="center"/>
          </w:tcPr>
          <w:p w14:paraId="639D3D50" w14:textId="3FD46E77" w:rsidR="006C4860" w:rsidRPr="000E671E" w:rsidRDefault="006C4860" w:rsidP="006C4860">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41.756,42</w:t>
            </w:r>
          </w:p>
        </w:tc>
      </w:tr>
      <w:tr w:rsidR="006C2EE1" w:rsidRPr="000E671E" w14:paraId="4DC3B6A6" w14:textId="77777777" w:rsidTr="006C2EE1">
        <w:trPr>
          <w:trHeight w:val="106"/>
        </w:trPr>
        <w:tc>
          <w:tcPr>
            <w:tcW w:w="2832" w:type="pct"/>
            <w:tcBorders>
              <w:top w:val="nil"/>
              <w:left w:val="nil"/>
              <w:bottom w:val="nil"/>
              <w:right w:val="nil"/>
            </w:tcBorders>
            <w:shd w:val="clear" w:color="auto" w:fill="auto"/>
            <w:noWrap/>
            <w:vAlign w:val="bottom"/>
            <w:hideMark/>
          </w:tcPr>
          <w:p w14:paraId="74D2B76E" w14:textId="77777777" w:rsidR="006C2EE1" w:rsidRPr="000E671E" w:rsidRDefault="006C2EE1" w:rsidP="00E30F3C">
            <w:pPr>
              <w:spacing w:before="0" w:after="0" w:line="240" w:lineRule="auto"/>
              <w:jc w:val="right"/>
              <w:rPr>
                <w:rFonts w:ascii="Calibri" w:eastAsia="Times New Roman" w:hAnsi="Calibri" w:cs="Calibri"/>
                <w:b/>
                <w:bCs/>
                <w:color w:val="000000"/>
                <w:sz w:val="20"/>
                <w:szCs w:val="20"/>
                <w:lang w:val="el-GR" w:eastAsia="el-GR"/>
              </w:rPr>
            </w:pPr>
          </w:p>
        </w:tc>
        <w:tc>
          <w:tcPr>
            <w:tcW w:w="1259" w:type="pct"/>
            <w:tcBorders>
              <w:top w:val="nil"/>
              <w:left w:val="nil"/>
              <w:bottom w:val="nil"/>
              <w:right w:val="nil"/>
            </w:tcBorders>
            <w:shd w:val="clear" w:color="auto" w:fill="auto"/>
            <w:noWrap/>
            <w:vAlign w:val="bottom"/>
          </w:tcPr>
          <w:p w14:paraId="52D3E149" w14:textId="77777777" w:rsidR="006C2EE1" w:rsidRPr="000E671E" w:rsidRDefault="006C2EE1" w:rsidP="00E30F3C">
            <w:pPr>
              <w:spacing w:before="0" w:after="0" w:line="240" w:lineRule="auto"/>
              <w:jc w:val="left"/>
              <w:rPr>
                <w:rFonts w:eastAsia="Times New Roman"/>
                <w:sz w:val="20"/>
                <w:szCs w:val="20"/>
                <w:lang w:val="el-GR" w:eastAsia="el-GR"/>
              </w:rPr>
            </w:pPr>
          </w:p>
        </w:tc>
        <w:tc>
          <w:tcPr>
            <w:tcW w:w="909" w:type="pct"/>
            <w:tcBorders>
              <w:top w:val="nil"/>
              <w:left w:val="nil"/>
              <w:bottom w:val="nil"/>
              <w:right w:val="nil"/>
            </w:tcBorders>
            <w:shd w:val="clear" w:color="auto" w:fill="auto"/>
            <w:noWrap/>
            <w:vAlign w:val="bottom"/>
          </w:tcPr>
          <w:p w14:paraId="25767DC5" w14:textId="77777777" w:rsidR="006C2EE1" w:rsidRPr="000E671E" w:rsidRDefault="006C2EE1" w:rsidP="00E30F3C">
            <w:pPr>
              <w:spacing w:before="0" w:after="0" w:line="240" w:lineRule="auto"/>
              <w:jc w:val="left"/>
              <w:rPr>
                <w:rFonts w:eastAsia="Times New Roman"/>
                <w:sz w:val="20"/>
                <w:szCs w:val="20"/>
                <w:lang w:val="el-GR" w:eastAsia="el-GR"/>
              </w:rPr>
            </w:pPr>
          </w:p>
        </w:tc>
      </w:tr>
      <w:tr w:rsidR="006C2EE1" w:rsidRPr="000E671E" w14:paraId="40E56127" w14:textId="77777777" w:rsidTr="006C2EE1">
        <w:trPr>
          <w:trHeight w:val="290"/>
        </w:trPr>
        <w:tc>
          <w:tcPr>
            <w:tcW w:w="2832" w:type="pct"/>
            <w:tcBorders>
              <w:top w:val="nil"/>
              <w:left w:val="nil"/>
              <w:bottom w:val="nil"/>
              <w:right w:val="nil"/>
            </w:tcBorders>
            <w:shd w:val="clear" w:color="auto" w:fill="auto"/>
            <w:noWrap/>
            <w:vAlign w:val="center"/>
            <w:hideMark/>
          </w:tcPr>
          <w:p w14:paraId="6842CE1A" w14:textId="77777777" w:rsidR="006C2EE1" w:rsidRPr="000E671E" w:rsidRDefault="006C2EE1" w:rsidP="00E30F3C">
            <w:pPr>
              <w:spacing w:before="0" w:after="0" w:line="240" w:lineRule="auto"/>
              <w:jc w:val="left"/>
              <w:rPr>
                <w:rFonts w:ascii="Calibri" w:eastAsia="Times New Roman" w:hAnsi="Calibri" w:cs="Calibri"/>
                <w:b/>
                <w:bCs/>
                <w:color w:val="000000"/>
                <w:sz w:val="20"/>
                <w:szCs w:val="20"/>
                <w:lang w:val="el-GR" w:eastAsia="el-GR"/>
              </w:rPr>
            </w:pPr>
            <w:r w:rsidRPr="000E671E">
              <w:rPr>
                <w:rFonts w:ascii="Calibri" w:eastAsia="Times New Roman" w:hAnsi="Calibri" w:cs="Calibri"/>
                <w:b/>
                <w:bCs/>
                <w:color w:val="000000"/>
                <w:sz w:val="20"/>
                <w:szCs w:val="20"/>
                <w:lang w:val="el-GR" w:eastAsia="el-GR"/>
              </w:rPr>
              <w:t>Σωρευμένες αποσβέσεις</w:t>
            </w:r>
          </w:p>
        </w:tc>
        <w:tc>
          <w:tcPr>
            <w:tcW w:w="1259" w:type="pct"/>
            <w:tcBorders>
              <w:top w:val="nil"/>
              <w:left w:val="nil"/>
              <w:bottom w:val="nil"/>
              <w:right w:val="nil"/>
            </w:tcBorders>
            <w:shd w:val="clear" w:color="auto" w:fill="auto"/>
            <w:vAlign w:val="bottom"/>
          </w:tcPr>
          <w:p w14:paraId="65E9A671" w14:textId="77777777" w:rsidR="006C2EE1" w:rsidRPr="000E671E" w:rsidRDefault="006C2EE1" w:rsidP="00E30F3C">
            <w:pPr>
              <w:spacing w:before="0" w:after="0" w:line="240" w:lineRule="auto"/>
              <w:jc w:val="left"/>
              <w:rPr>
                <w:rFonts w:ascii="Calibri" w:eastAsia="Times New Roman" w:hAnsi="Calibri" w:cs="Calibri"/>
                <w:b/>
                <w:bCs/>
                <w:color w:val="000000"/>
                <w:sz w:val="20"/>
                <w:szCs w:val="20"/>
                <w:lang w:val="el-GR" w:eastAsia="el-GR"/>
              </w:rPr>
            </w:pPr>
          </w:p>
        </w:tc>
        <w:tc>
          <w:tcPr>
            <w:tcW w:w="909" w:type="pct"/>
            <w:tcBorders>
              <w:top w:val="nil"/>
              <w:left w:val="nil"/>
              <w:bottom w:val="nil"/>
              <w:right w:val="nil"/>
            </w:tcBorders>
            <w:shd w:val="clear" w:color="auto" w:fill="auto"/>
            <w:vAlign w:val="bottom"/>
          </w:tcPr>
          <w:p w14:paraId="4FA32593" w14:textId="77777777" w:rsidR="006C2EE1" w:rsidRPr="000E671E" w:rsidRDefault="006C2EE1" w:rsidP="00E30F3C">
            <w:pPr>
              <w:spacing w:before="0" w:after="0" w:line="240" w:lineRule="auto"/>
              <w:jc w:val="left"/>
              <w:rPr>
                <w:rFonts w:eastAsia="Times New Roman"/>
                <w:sz w:val="20"/>
                <w:szCs w:val="20"/>
                <w:lang w:val="el-GR" w:eastAsia="el-GR"/>
              </w:rPr>
            </w:pPr>
          </w:p>
        </w:tc>
      </w:tr>
      <w:tr w:rsidR="006C2EE1" w:rsidRPr="000E671E" w14:paraId="3D6ACFBF" w14:textId="77777777" w:rsidTr="006C2EE1">
        <w:trPr>
          <w:trHeight w:val="290"/>
        </w:trPr>
        <w:tc>
          <w:tcPr>
            <w:tcW w:w="2832" w:type="pct"/>
            <w:tcBorders>
              <w:top w:val="nil"/>
              <w:left w:val="nil"/>
              <w:bottom w:val="nil"/>
              <w:right w:val="nil"/>
            </w:tcBorders>
            <w:shd w:val="clear" w:color="auto" w:fill="auto"/>
            <w:noWrap/>
            <w:vAlign w:val="center"/>
            <w:hideMark/>
          </w:tcPr>
          <w:p w14:paraId="3ACCEC76" w14:textId="7F53686C" w:rsidR="006C2EE1" w:rsidRPr="000E671E" w:rsidRDefault="00D56DBD" w:rsidP="00E30F3C">
            <w:pPr>
              <w:spacing w:before="0" w:after="0" w:line="240" w:lineRule="auto"/>
              <w:jc w:val="left"/>
              <w:rPr>
                <w:rFonts w:ascii="Calibri" w:eastAsia="Times New Roman" w:hAnsi="Calibri" w:cs="Calibri"/>
                <w:b/>
                <w:bCs/>
                <w:color w:val="000000"/>
                <w:sz w:val="20"/>
                <w:szCs w:val="20"/>
                <w:u w:val="single"/>
                <w:lang w:val="el-GR" w:eastAsia="el-GR"/>
              </w:rPr>
            </w:pPr>
            <w:r>
              <w:rPr>
                <w:rFonts w:ascii="Calibri" w:eastAsia="Times New Roman" w:hAnsi="Calibri" w:cs="Calibri"/>
                <w:b/>
                <w:bCs/>
                <w:color w:val="000000"/>
                <w:sz w:val="20"/>
                <w:szCs w:val="20"/>
                <w:u w:val="single"/>
                <w:lang w:val="el-GR" w:eastAsia="el-GR"/>
              </w:rPr>
              <w:t>13</w:t>
            </w:r>
            <w:r w:rsidR="006C2EE1" w:rsidRPr="000E671E">
              <w:rPr>
                <w:rFonts w:ascii="Calibri" w:eastAsia="Times New Roman" w:hAnsi="Calibri" w:cs="Calibri"/>
                <w:b/>
                <w:bCs/>
                <w:color w:val="000000"/>
                <w:sz w:val="20"/>
                <w:szCs w:val="20"/>
                <w:u w:val="single"/>
                <w:lang w:val="el-GR" w:eastAsia="el-GR"/>
              </w:rPr>
              <w:t>/0</w:t>
            </w:r>
            <w:r>
              <w:rPr>
                <w:rFonts w:ascii="Calibri" w:eastAsia="Times New Roman" w:hAnsi="Calibri" w:cs="Calibri"/>
                <w:b/>
                <w:bCs/>
                <w:color w:val="000000"/>
                <w:sz w:val="20"/>
                <w:szCs w:val="20"/>
                <w:u w:val="single"/>
                <w:lang w:val="el-GR" w:eastAsia="el-GR"/>
              </w:rPr>
              <w:t>3</w:t>
            </w:r>
            <w:r w:rsidR="006C2EE1" w:rsidRPr="000E671E">
              <w:rPr>
                <w:rFonts w:ascii="Calibri" w:eastAsia="Times New Roman" w:hAnsi="Calibri" w:cs="Calibri"/>
                <w:b/>
                <w:bCs/>
                <w:color w:val="000000"/>
                <w:sz w:val="20"/>
                <w:szCs w:val="20"/>
                <w:u w:val="single"/>
                <w:lang w:val="el-GR" w:eastAsia="el-GR"/>
              </w:rPr>
              <w:t xml:space="preserve"> - 31/12/2019</w:t>
            </w:r>
          </w:p>
        </w:tc>
        <w:tc>
          <w:tcPr>
            <w:tcW w:w="1259" w:type="pct"/>
            <w:tcBorders>
              <w:top w:val="nil"/>
              <w:left w:val="nil"/>
              <w:bottom w:val="nil"/>
              <w:right w:val="nil"/>
            </w:tcBorders>
            <w:shd w:val="clear" w:color="auto" w:fill="auto"/>
            <w:noWrap/>
            <w:vAlign w:val="bottom"/>
          </w:tcPr>
          <w:p w14:paraId="629835CB" w14:textId="77777777" w:rsidR="006C2EE1" w:rsidRPr="000E671E" w:rsidRDefault="006C2EE1" w:rsidP="00E30F3C">
            <w:pPr>
              <w:spacing w:before="0" w:after="0" w:line="240" w:lineRule="auto"/>
              <w:jc w:val="left"/>
              <w:rPr>
                <w:rFonts w:ascii="Calibri" w:eastAsia="Times New Roman" w:hAnsi="Calibri" w:cs="Calibri"/>
                <w:b/>
                <w:bCs/>
                <w:color w:val="000000"/>
                <w:sz w:val="20"/>
                <w:szCs w:val="20"/>
                <w:u w:val="single"/>
                <w:lang w:val="el-GR" w:eastAsia="el-GR"/>
              </w:rPr>
            </w:pPr>
          </w:p>
        </w:tc>
        <w:tc>
          <w:tcPr>
            <w:tcW w:w="909" w:type="pct"/>
            <w:tcBorders>
              <w:top w:val="nil"/>
              <w:left w:val="nil"/>
              <w:bottom w:val="nil"/>
              <w:right w:val="nil"/>
            </w:tcBorders>
            <w:shd w:val="clear" w:color="auto" w:fill="auto"/>
            <w:noWrap/>
            <w:vAlign w:val="bottom"/>
          </w:tcPr>
          <w:p w14:paraId="04549F2A" w14:textId="77777777" w:rsidR="006C2EE1" w:rsidRPr="000E671E" w:rsidRDefault="006C2EE1" w:rsidP="00E30F3C">
            <w:pPr>
              <w:spacing w:before="0" w:after="0" w:line="240" w:lineRule="auto"/>
              <w:jc w:val="left"/>
              <w:rPr>
                <w:rFonts w:eastAsia="Times New Roman"/>
                <w:sz w:val="20"/>
                <w:szCs w:val="20"/>
                <w:lang w:val="el-GR" w:eastAsia="el-GR"/>
              </w:rPr>
            </w:pPr>
          </w:p>
        </w:tc>
      </w:tr>
      <w:tr w:rsidR="009B055D" w:rsidRPr="000E671E" w14:paraId="456C6F2F" w14:textId="77777777" w:rsidTr="006C2EE1">
        <w:trPr>
          <w:trHeight w:val="290"/>
        </w:trPr>
        <w:tc>
          <w:tcPr>
            <w:tcW w:w="2832" w:type="pct"/>
            <w:tcBorders>
              <w:top w:val="nil"/>
              <w:left w:val="nil"/>
              <w:bottom w:val="nil"/>
              <w:right w:val="nil"/>
            </w:tcBorders>
            <w:shd w:val="clear" w:color="auto" w:fill="auto"/>
            <w:noWrap/>
            <w:vAlign w:val="center"/>
            <w:hideMark/>
          </w:tcPr>
          <w:p w14:paraId="45B0A2C9" w14:textId="5DBD3026" w:rsidR="009B055D" w:rsidRPr="000E671E" w:rsidRDefault="009B055D" w:rsidP="009B055D">
            <w:pPr>
              <w:spacing w:before="0" w:after="0" w:line="240" w:lineRule="auto"/>
              <w:jc w:val="left"/>
              <w:rPr>
                <w:rFonts w:ascii="Calibri" w:eastAsia="Times New Roman" w:hAnsi="Calibri" w:cs="Calibri"/>
                <w:b/>
                <w:bCs/>
                <w:color w:val="000000"/>
                <w:sz w:val="20"/>
                <w:szCs w:val="20"/>
                <w:lang w:val="el-GR" w:eastAsia="el-GR"/>
              </w:rPr>
            </w:pPr>
            <w:r w:rsidRPr="000E671E">
              <w:rPr>
                <w:rFonts w:ascii="Calibri" w:eastAsia="Times New Roman" w:hAnsi="Calibri" w:cs="Calibri"/>
                <w:b/>
                <w:bCs/>
                <w:color w:val="000000"/>
                <w:sz w:val="20"/>
                <w:szCs w:val="20"/>
                <w:lang w:val="el-GR" w:eastAsia="el-GR"/>
              </w:rPr>
              <w:t xml:space="preserve">Αποσβέσεις </w:t>
            </w:r>
            <w:r w:rsidR="00D56DBD">
              <w:rPr>
                <w:rFonts w:ascii="Calibri" w:eastAsia="Times New Roman" w:hAnsi="Calibri" w:cs="Calibri"/>
                <w:b/>
                <w:bCs/>
                <w:color w:val="000000"/>
                <w:sz w:val="20"/>
                <w:szCs w:val="20"/>
                <w:lang w:val="el-GR" w:eastAsia="el-GR"/>
              </w:rPr>
              <w:t>13</w:t>
            </w:r>
            <w:r w:rsidRPr="000E671E">
              <w:rPr>
                <w:rFonts w:ascii="Calibri" w:eastAsia="Times New Roman" w:hAnsi="Calibri" w:cs="Calibri"/>
                <w:b/>
                <w:bCs/>
                <w:color w:val="000000"/>
                <w:sz w:val="20"/>
                <w:szCs w:val="20"/>
                <w:lang w:val="el-GR" w:eastAsia="el-GR"/>
              </w:rPr>
              <w:t>/0</w:t>
            </w:r>
            <w:r w:rsidR="00D56DBD">
              <w:rPr>
                <w:rFonts w:ascii="Calibri" w:eastAsia="Times New Roman" w:hAnsi="Calibri" w:cs="Calibri"/>
                <w:b/>
                <w:bCs/>
                <w:color w:val="000000"/>
                <w:sz w:val="20"/>
                <w:szCs w:val="20"/>
                <w:lang w:val="el-GR" w:eastAsia="el-GR"/>
              </w:rPr>
              <w:t>3</w:t>
            </w:r>
            <w:r w:rsidRPr="000E671E">
              <w:rPr>
                <w:rFonts w:ascii="Calibri" w:eastAsia="Times New Roman" w:hAnsi="Calibri" w:cs="Calibri"/>
                <w:b/>
                <w:bCs/>
                <w:color w:val="000000"/>
                <w:sz w:val="20"/>
                <w:szCs w:val="20"/>
                <w:lang w:val="el-GR" w:eastAsia="el-GR"/>
              </w:rPr>
              <w:t>/2019</w:t>
            </w:r>
          </w:p>
        </w:tc>
        <w:tc>
          <w:tcPr>
            <w:tcW w:w="1259" w:type="pct"/>
            <w:tcBorders>
              <w:top w:val="single" w:sz="4" w:space="0" w:color="auto"/>
              <w:left w:val="nil"/>
              <w:bottom w:val="single" w:sz="4" w:space="0" w:color="auto"/>
              <w:right w:val="nil"/>
            </w:tcBorders>
            <w:shd w:val="clear" w:color="auto" w:fill="auto"/>
            <w:noWrap/>
            <w:vAlign w:val="bottom"/>
          </w:tcPr>
          <w:p w14:paraId="2461CF0A" w14:textId="62D545FC" w:rsidR="009B055D" w:rsidRPr="000E671E" w:rsidRDefault="009B055D" w:rsidP="009B055D">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0,00</w:t>
            </w:r>
          </w:p>
        </w:tc>
        <w:tc>
          <w:tcPr>
            <w:tcW w:w="909" w:type="pct"/>
            <w:tcBorders>
              <w:top w:val="single" w:sz="4" w:space="0" w:color="auto"/>
              <w:left w:val="nil"/>
              <w:bottom w:val="single" w:sz="4" w:space="0" w:color="auto"/>
              <w:right w:val="nil"/>
            </w:tcBorders>
            <w:shd w:val="clear" w:color="auto" w:fill="auto"/>
            <w:noWrap/>
            <w:vAlign w:val="bottom"/>
          </w:tcPr>
          <w:p w14:paraId="57507A30" w14:textId="2D6F7EC1" w:rsidR="009B055D" w:rsidRPr="000E671E" w:rsidRDefault="009B055D" w:rsidP="009B055D">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0,00</w:t>
            </w:r>
          </w:p>
        </w:tc>
      </w:tr>
      <w:tr w:rsidR="009B055D" w:rsidRPr="000E671E" w14:paraId="0BDD17DB" w14:textId="77777777" w:rsidTr="006C2EE1">
        <w:trPr>
          <w:trHeight w:val="290"/>
        </w:trPr>
        <w:tc>
          <w:tcPr>
            <w:tcW w:w="2832" w:type="pct"/>
            <w:tcBorders>
              <w:top w:val="nil"/>
              <w:left w:val="nil"/>
              <w:bottom w:val="nil"/>
              <w:right w:val="nil"/>
            </w:tcBorders>
            <w:shd w:val="clear" w:color="auto" w:fill="auto"/>
            <w:vAlign w:val="center"/>
            <w:hideMark/>
          </w:tcPr>
          <w:p w14:paraId="6BF23F8E" w14:textId="77777777" w:rsidR="009B055D" w:rsidRPr="000E671E" w:rsidRDefault="009B055D" w:rsidP="009B055D">
            <w:pPr>
              <w:spacing w:before="0" w:after="0" w:line="240" w:lineRule="auto"/>
              <w:jc w:val="left"/>
              <w:rPr>
                <w:rFonts w:ascii="Calibri" w:eastAsia="Times New Roman" w:hAnsi="Calibri" w:cs="Calibri"/>
                <w:color w:val="000000"/>
                <w:sz w:val="20"/>
                <w:szCs w:val="20"/>
                <w:lang w:val="el-GR" w:eastAsia="el-GR"/>
              </w:rPr>
            </w:pPr>
            <w:r w:rsidRPr="000E671E">
              <w:rPr>
                <w:rFonts w:ascii="Calibri" w:eastAsia="Times New Roman" w:hAnsi="Calibri" w:cs="Calibri"/>
                <w:color w:val="000000"/>
                <w:sz w:val="20"/>
                <w:szCs w:val="20"/>
                <w:lang w:val="el-GR" w:eastAsia="el-GR"/>
              </w:rPr>
              <w:t>Αποσβέσεις</w:t>
            </w:r>
          </w:p>
        </w:tc>
        <w:tc>
          <w:tcPr>
            <w:tcW w:w="1259" w:type="pct"/>
            <w:tcBorders>
              <w:top w:val="nil"/>
              <w:left w:val="nil"/>
              <w:bottom w:val="nil"/>
              <w:right w:val="nil"/>
            </w:tcBorders>
            <w:shd w:val="clear" w:color="auto" w:fill="auto"/>
            <w:vAlign w:val="center"/>
          </w:tcPr>
          <w:p w14:paraId="477D107D" w14:textId="2AEAC790" w:rsidR="009B055D" w:rsidRPr="000E671E" w:rsidRDefault="009B055D" w:rsidP="009B055D">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0,00</w:t>
            </w:r>
          </w:p>
        </w:tc>
        <w:tc>
          <w:tcPr>
            <w:tcW w:w="909" w:type="pct"/>
            <w:tcBorders>
              <w:top w:val="nil"/>
              <w:left w:val="nil"/>
              <w:bottom w:val="nil"/>
              <w:right w:val="nil"/>
            </w:tcBorders>
            <w:shd w:val="clear" w:color="auto" w:fill="auto"/>
            <w:noWrap/>
            <w:vAlign w:val="center"/>
          </w:tcPr>
          <w:p w14:paraId="23EE6673" w14:textId="295E9060" w:rsidR="009B055D" w:rsidRPr="000E671E" w:rsidRDefault="009B055D" w:rsidP="009B055D">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color w:val="000000"/>
                <w:sz w:val="20"/>
                <w:szCs w:val="20"/>
              </w:rPr>
              <w:t>0,00</w:t>
            </w:r>
          </w:p>
        </w:tc>
      </w:tr>
      <w:tr w:rsidR="009B055D" w:rsidRPr="000E671E" w14:paraId="4B4EDFD5" w14:textId="77777777" w:rsidTr="006C2EE1">
        <w:trPr>
          <w:trHeight w:val="300"/>
        </w:trPr>
        <w:tc>
          <w:tcPr>
            <w:tcW w:w="2832" w:type="pct"/>
            <w:tcBorders>
              <w:top w:val="nil"/>
              <w:left w:val="nil"/>
              <w:bottom w:val="nil"/>
              <w:right w:val="nil"/>
            </w:tcBorders>
            <w:shd w:val="clear" w:color="auto" w:fill="auto"/>
            <w:noWrap/>
            <w:vAlign w:val="center"/>
            <w:hideMark/>
          </w:tcPr>
          <w:p w14:paraId="3BE8EA60" w14:textId="77777777" w:rsidR="009B055D" w:rsidRPr="000E671E" w:rsidRDefault="009B055D" w:rsidP="009B055D">
            <w:pPr>
              <w:spacing w:before="0" w:after="0" w:line="240" w:lineRule="auto"/>
              <w:jc w:val="left"/>
              <w:rPr>
                <w:rFonts w:ascii="Calibri" w:eastAsia="Times New Roman" w:hAnsi="Calibri" w:cs="Calibri"/>
                <w:b/>
                <w:bCs/>
                <w:color w:val="000000"/>
                <w:sz w:val="20"/>
                <w:szCs w:val="20"/>
                <w:lang w:val="el-GR" w:eastAsia="el-GR"/>
              </w:rPr>
            </w:pPr>
            <w:r w:rsidRPr="000E671E">
              <w:rPr>
                <w:rFonts w:ascii="Calibri" w:eastAsia="Times New Roman" w:hAnsi="Calibri" w:cs="Calibri"/>
                <w:b/>
                <w:bCs/>
                <w:color w:val="000000"/>
                <w:sz w:val="20"/>
                <w:szCs w:val="20"/>
                <w:lang w:val="el-GR" w:eastAsia="el-GR"/>
              </w:rPr>
              <w:t>Αποσβέσεις 31/12/2019</w:t>
            </w:r>
          </w:p>
        </w:tc>
        <w:tc>
          <w:tcPr>
            <w:tcW w:w="1259" w:type="pct"/>
            <w:tcBorders>
              <w:top w:val="single" w:sz="4" w:space="0" w:color="auto"/>
              <w:left w:val="nil"/>
              <w:bottom w:val="double" w:sz="6" w:space="0" w:color="auto"/>
              <w:right w:val="nil"/>
            </w:tcBorders>
            <w:shd w:val="clear" w:color="auto" w:fill="auto"/>
            <w:noWrap/>
            <w:vAlign w:val="center"/>
          </w:tcPr>
          <w:p w14:paraId="71743917" w14:textId="0BF6B230" w:rsidR="009B055D" w:rsidRPr="000E671E" w:rsidRDefault="009B055D" w:rsidP="009B055D">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0,00</w:t>
            </w:r>
          </w:p>
        </w:tc>
        <w:tc>
          <w:tcPr>
            <w:tcW w:w="909" w:type="pct"/>
            <w:tcBorders>
              <w:top w:val="single" w:sz="4" w:space="0" w:color="auto"/>
              <w:left w:val="nil"/>
              <w:bottom w:val="double" w:sz="6" w:space="0" w:color="auto"/>
              <w:right w:val="nil"/>
            </w:tcBorders>
            <w:shd w:val="clear" w:color="auto" w:fill="auto"/>
            <w:noWrap/>
            <w:vAlign w:val="center"/>
          </w:tcPr>
          <w:p w14:paraId="12BF2DDB" w14:textId="2BD579AF" w:rsidR="009B055D" w:rsidRPr="000E671E" w:rsidRDefault="009B055D" w:rsidP="009B055D">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0,00</w:t>
            </w:r>
          </w:p>
        </w:tc>
      </w:tr>
      <w:tr w:rsidR="009B055D" w:rsidRPr="000E671E" w14:paraId="13C163E8" w14:textId="77777777" w:rsidTr="006C2EE1">
        <w:trPr>
          <w:trHeight w:val="300"/>
        </w:trPr>
        <w:tc>
          <w:tcPr>
            <w:tcW w:w="2832" w:type="pct"/>
            <w:tcBorders>
              <w:top w:val="nil"/>
              <w:left w:val="nil"/>
              <w:bottom w:val="nil"/>
              <w:right w:val="nil"/>
            </w:tcBorders>
            <w:shd w:val="clear" w:color="auto" w:fill="auto"/>
            <w:noWrap/>
            <w:vAlign w:val="center"/>
            <w:hideMark/>
          </w:tcPr>
          <w:p w14:paraId="2BEDCDD7" w14:textId="77777777" w:rsidR="009B055D" w:rsidRPr="000E671E" w:rsidRDefault="009B055D" w:rsidP="009B055D">
            <w:pPr>
              <w:spacing w:before="0" w:after="0" w:line="240" w:lineRule="auto"/>
              <w:jc w:val="left"/>
              <w:rPr>
                <w:rFonts w:ascii="Calibri" w:eastAsia="Times New Roman" w:hAnsi="Calibri" w:cs="Calibri"/>
                <w:b/>
                <w:bCs/>
                <w:color w:val="000000"/>
                <w:sz w:val="20"/>
                <w:szCs w:val="20"/>
                <w:lang w:val="el-GR" w:eastAsia="el-GR"/>
              </w:rPr>
            </w:pPr>
            <w:r w:rsidRPr="000E671E">
              <w:rPr>
                <w:rFonts w:ascii="Calibri" w:eastAsia="Times New Roman" w:hAnsi="Calibri" w:cs="Calibri"/>
                <w:b/>
                <w:bCs/>
                <w:color w:val="000000"/>
                <w:sz w:val="20"/>
                <w:szCs w:val="20"/>
                <w:lang w:val="el-GR" w:eastAsia="el-GR"/>
              </w:rPr>
              <w:t>Αναπόσβεστη αξία 31</w:t>
            </w:r>
            <w:r>
              <w:rPr>
                <w:rFonts w:ascii="Calibri" w:eastAsia="Times New Roman" w:hAnsi="Calibri" w:cs="Calibri"/>
                <w:b/>
                <w:bCs/>
                <w:color w:val="000000"/>
                <w:sz w:val="20"/>
                <w:szCs w:val="20"/>
                <w:lang w:val="el-GR" w:eastAsia="el-GR"/>
              </w:rPr>
              <w:t>/</w:t>
            </w:r>
            <w:r w:rsidRPr="000E671E">
              <w:rPr>
                <w:rFonts w:ascii="Calibri" w:eastAsia="Times New Roman" w:hAnsi="Calibri" w:cs="Calibri"/>
                <w:b/>
                <w:bCs/>
                <w:color w:val="000000"/>
                <w:sz w:val="20"/>
                <w:szCs w:val="20"/>
                <w:lang w:val="el-GR" w:eastAsia="el-GR"/>
              </w:rPr>
              <w:t>12</w:t>
            </w:r>
            <w:r>
              <w:rPr>
                <w:rFonts w:ascii="Calibri" w:eastAsia="Times New Roman" w:hAnsi="Calibri" w:cs="Calibri"/>
                <w:b/>
                <w:bCs/>
                <w:color w:val="000000"/>
                <w:sz w:val="20"/>
                <w:szCs w:val="20"/>
                <w:lang w:val="el-GR" w:eastAsia="el-GR"/>
              </w:rPr>
              <w:t>/</w:t>
            </w:r>
            <w:r w:rsidRPr="000E671E">
              <w:rPr>
                <w:rFonts w:ascii="Calibri" w:eastAsia="Times New Roman" w:hAnsi="Calibri" w:cs="Calibri"/>
                <w:b/>
                <w:bCs/>
                <w:color w:val="000000"/>
                <w:sz w:val="20"/>
                <w:szCs w:val="20"/>
                <w:lang w:val="el-GR" w:eastAsia="el-GR"/>
              </w:rPr>
              <w:t>2019</w:t>
            </w:r>
          </w:p>
        </w:tc>
        <w:tc>
          <w:tcPr>
            <w:tcW w:w="1259" w:type="pct"/>
            <w:tcBorders>
              <w:top w:val="nil"/>
              <w:left w:val="nil"/>
              <w:bottom w:val="nil"/>
              <w:right w:val="nil"/>
            </w:tcBorders>
            <w:shd w:val="clear" w:color="auto" w:fill="auto"/>
            <w:noWrap/>
            <w:vAlign w:val="center"/>
          </w:tcPr>
          <w:p w14:paraId="5CFE7451" w14:textId="146887F4" w:rsidR="009B055D" w:rsidRPr="000E671E" w:rsidRDefault="009B055D" w:rsidP="009B055D">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41.756,42</w:t>
            </w:r>
          </w:p>
        </w:tc>
        <w:tc>
          <w:tcPr>
            <w:tcW w:w="909" w:type="pct"/>
            <w:tcBorders>
              <w:top w:val="nil"/>
              <w:left w:val="nil"/>
              <w:bottom w:val="nil"/>
              <w:right w:val="nil"/>
            </w:tcBorders>
            <w:shd w:val="clear" w:color="auto" w:fill="auto"/>
            <w:noWrap/>
            <w:vAlign w:val="center"/>
          </w:tcPr>
          <w:p w14:paraId="28C11EA5" w14:textId="09345C9B" w:rsidR="009B055D" w:rsidRPr="000E671E" w:rsidRDefault="009B055D" w:rsidP="009B055D">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41.756,42</w:t>
            </w:r>
          </w:p>
        </w:tc>
      </w:tr>
    </w:tbl>
    <w:p w14:paraId="7D226516" w14:textId="77777777" w:rsidR="006C2EE1" w:rsidRDefault="006C2EE1" w:rsidP="006C2EE1">
      <w:pPr>
        <w:rPr>
          <w:rFonts w:ascii="Calibri" w:eastAsia="Times New Roman" w:hAnsi="Calibri" w:cs="Calibri"/>
          <w:b/>
          <w:sz w:val="20"/>
          <w:szCs w:val="20"/>
          <w:lang w:val="el-GR" w:eastAsia="x-none"/>
        </w:rPr>
      </w:pPr>
    </w:p>
    <w:p w14:paraId="3B66AB76" w14:textId="6B241730" w:rsidR="004117E7" w:rsidRPr="008B3A0B" w:rsidRDefault="004117E7" w:rsidP="004117E7">
      <w:pPr>
        <w:pStyle w:val="20"/>
        <w:spacing w:before="0" w:after="0" w:line="360" w:lineRule="exact"/>
        <w:rPr>
          <w:rFonts w:ascii="Calibri" w:hAnsi="Calibri" w:cs="Calibri"/>
          <w:sz w:val="22"/>
          <w:szCs w:val="22"/>
          <w:lang w:val="el-GR"/>
        </w:rPr>
      </w:pPr>
      <w:bookmarkStart w:id="162" w:name="_Toc22225959"/>
      <w:bookmarkStart w:id="163" w:name="_Toc22225960"/>
      <w:bookmarkStart w:id="164" w:name="_Toc22225961"/>
      <w:bookmarkStart w:id="165" w:name="_Toc22225962"/>
      <w:bookmarkStart w:id="166" w:name="_Toc22225963"/>
      <w:bookmarkStart w:id="167" w:name="_Toc22225964"/>
      <w:bookmarkStart w:id="168" w:name="_Toc22225965"/>
      <w:bookmarkStart w:id="169" w:name="_Toc352280932"/>
      <w:bookmarkStart w:id="170" w:name="_Toc384119374"/>
      <w:bookmarkStart w:id="171" w:name="_Toc415607336"/>
      <w:bookmarkStart w:id="172" w:name="_Toc56774703"/>
      <w:bookmarkEnd w:id="155"/>
      <w:bookmarkEnd w:id="156"/>
      <w:bookmarkEnd w:id="162"/>
      <w:bookmarkEnd w:id="163"/>
      <w:bookmarkEnd w:id="164"/>
      <w:bookmarkEnd w:id="165"/>
      <w:bookmarkEnd w:id="166"/>
      <w:bookmarkEnd w:id="167"/>
      <w:bookmarkEnd w:id="168"/>
      <w:r w:rsidRPr="00E27F87">
        <w:rPr>
          <w:rFonts w:ascii="Calibri" w:hAnsi="Calibri" w:cs="Calibri"/>
          <w:sz w:val="22"/>
          <w:szCs w:val="22"/>
          <w:lang w:val="el-GR"/>
        </w:rPr>
        <w:t>7.</w:t>
      </w:r>
      <w:r w:rsidR="006C2EE1">
        <w:rPr>
          <w:rFonts w:ascii="Calibri" w:hAnsi="Calibri" w:cs="Calibri"/>
          <w:sz w:val="22"/>
          <w:szCs w:val="22"/>
          <w:lang w:val="el-GR"/>
        </w:rPr>
        <w:t>2</w:t>
      </w:r>
      <w:r w:rsidRPr="00E27F87">
        <w:rPr>
          <w:rFonts w:ascii="Calibri" w:hAnsi="Calibri" w:cs="Calibri"/>
          <w:sz w:val="22"/>
          <w:szCs w:val="22"/>
          <w:lang w:val="el-GR"/>
        </w:rPr>
        <w:tab/>
        <w:t>Δικα</w:t>
      </w:r>
      <w:r w:rsidR="004E7CF2">
        <w:rPr>
          <w:rFonts w:ascii="Calibri" w:hAnsi="Calibri" w:cs="Calibri"/>
          <w:sz w:val="22"/>
          <w:szCs w:val="22"/>
          <w:lang w:val="el-GR"/>
        </w:rPr>
        <w:t>ίωμα</w:t>
      </w:r>
      <w:r w:rsidRPr="00E27F87">
        <w:rPr>
          <w:rFonts w:ascii="Calibri" w:hAnsi="Calibri" w:cs="Calibri"/>
          <w:sz w:val="22"/>
          <w:szCs w:val="22"/>
          <w:lang w:val="el-GR"/>
        </w:rPr>
        <w:t xml:space="preserve"> χρήσης περιουσιακών στοιχείων</w:t>
      </w:r>
      <w:bookmarkEnd w:id="172"/>
    </w:p>
    <w:p w14:paraId="37C2FD03" w14:textId="049AA230" w:rsidR="00611133" w:rsidRDefault="001F5B1D" w:rsidP="001F5B1D">
      <w:pPr>
        <w:rPr>
          <w:rFonts w:ascii="Calibri" w:hAnsi="Calibri" w:cs="Calibri"/>
          <w:sz w:val="20"/>
          <w:szCs w:val="20"/>
          <w:lang w:val="el-GR"/>
        </w:rPr>
      </w:pPr>
      <w:r w:rsidRPr="008B3A0B">
        <w:rPr>
          <w:rFonts w:ascii="Calibri" w:hAnsi="Calibri" w:cs="Calibri"/>
          <w:sz w:val="20"/>
          <w:szCs w:val="20"/>
          <w:lang w:val="el-GR"/>
        </w:rPr>
        <w:t>Στα περιουσιακά στοιχεία με δικα</w:t>
      </w:r>
      <w:r w:rsidR="003F7794" w:rsidRPr="008B3A0B">
        <w:rPr>
          <w:rFonts w:ascii="Calibri" w:hAnsi="Calibri" w:cs="Calibri"/>
          <w:sz w:val="20"/>
          <w:szCs w:val="20"/>
          <w:lang w:val="el-GR"/>
        </w:rPr>
        <w:t>ιώματα</w:t>
      </w:r>
      <w:r w:rsidRPr="008B3A0B">
        <w:rPr>
          <w:rFonts w:ascii="Calibri" w:hAnsi="Calibri" w:cs="Calibri"/>
          <w:sz w:val="20"/>
          <w:szCs w:val="20"/>
          <w:lang w:val="el-GR"/>
        </w:rPr>
        <w:t xml:space="preserve"> χρήσης συμπεριλαμβάνονται τα παρακάτω βάσει του ΔΠΧΑ 16:</w:t>
      </w:r>
    </w:p>
    <w:tbl>
      <w:tblPr>
        <w:tblW w:w="5000" w:type="pct"/>
        <w:tblLook w:val="04A0" w:firstRow="1" w:lastRow="0" w:firstColumn="1" w:lastColumn="0" w:noHBand="0" w:noVBand="1"/>
      </w:tblPr>
      <w:tblGrid>
        <w:gridCol w:w="4760"/>
        <w:gridCol w:w="285"/>
        <w:gridCol w:w="2510"/>
        <w:gridCol w:w="1805"/>
      </w:tblGrid>
      <w:tr w:rsidR="00C14155" w:rsidRPr="008B3A0B" w14:paraId="7851E8A0" w14:textId="77777777" w:rsidTr="00C14155">
        <w:trPr>
          <w:trHeight w:val="290"/>
        </w:trPr>
        <w:tc>
          <w:tcPr>
            <w:tcW w:w="2543" w:type="pct"/>
            <w:tcBorders>
              <w:top w:val="nil"/>
              <w:left w:val="nil"/>
              <w:bottom w:val="nil"/>
              <w:right w:val="nil"/>
            </w:tcBorders>
            <w:shd w:val="clear" w:color="auto" w:fill="auto"/>
            <w:noWrap/>
            <w:vAlign w:val="bottom"/>
            <w:hideMark/>
          </w:tcPr>
          <w:p w14:paraId="67E6E05D" w14:textId="77777777" w:rsidR="00C14155" w:rsidRPr="008B3A0B" w:rsidRDefault="00C14155" w:rsidP="001F5B1D">
            <w:pPr>
              <w:spacing w:before="0" w:after="0" w:line="240" w:lineRule="auto"/>
              <w:jc w:val="left"/>
              <w:rPr>
                <w:rFonts w:ascii="Calibri" w:eastAsia="Times New Roman" w:hAnsi="Calibri" w:cs="Calibri"/>
                <w:sz w:val="20"/>
                <w:szCs w:val="20"/>
                <w:lang w:val="el-GR" w:eastAsia="el-GR"/>
              </w:rPr>
            </w:pPr>
          </w:p>
        </w:tc>
        <w:tc>
          <w:tcPr>
            <w:tcW w:w="152" w:type="pct"/>
            <w:tcBorders>
              <w:top w:val="nil"/>
              <w:left w:val="nil"/>
              <w:bottom w:val="nil"/>
              <w:right w:val="nil"/>
            </w:tcBorders>
            <w:shd w:val="clear" w:color="auto" w:fill="auto"/>
            <w:noWrap/>
            <w:vAlign w:val="bottom"/>
            <w:hideMark/>
          </w:tcPr>
          <w:p w14:paraId="1F3A437A" w14:textId="77777777" w:rsidR="00C14155" w:rsidRPr="008B3A0B" w:rsidRDefault="00C14155" w:rsidP="001F5B1D">
            <w:pPr>
              <w:spacing w:before="0" w:after="0" w:line="240" w:lineRule="auto"/>
              <w:jc w:val="left"/>
              <w:rPr>
                <w:rFonts w:ascii="Calibri" w:eastAsia="Times New Roman" w:hAnsi="Calibri" w:cs="Calibri"/>
                <w:sz w:val="20"/>
                <w:szCs w:val="20"/>
                <w:lang w:val="el-GR" w:eastAsia="el-GR"/>
              </w:rPr>
            </w:pPr>
          </w:p>
        </w:tc>
        <w:tc>
          <w:tcPr>
            <w:tcW w:w="1341" w:type="pct"/>
            <w:tcBorders>
              <w:top w:val="nil"/>
              <w:left w:val="nil"/>
              <w:bottom w:val="nil"/>
              <w:right w:val="nil"/>
            </w:tcBorders>
            <w:shd w:val="clear" w:color="auto" w:fill="auto"/>
            <w:noWrap/>
            <w:vAlign w:val="bottom"/>
            <w:hideMark/>
          </w:tcPr>
          <w:p w14:paraId="193B642F" w14:textId="77777777" w:rsidR="00C14155" w:rsidRPr="008B3A0B" w:rsidRDefault="00C14155" w:rsidP="001F5B1D">
            <w:pPr>
              <w:spacing w:before="0" w:after="0" w:line="240" w:lineRule="auto"/>
              <w:jc w:val="center"/>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Κτίρια &amp; κτιρ. Εγκατ.</w:t>
            </w:r>
          </w:p>
        </w:tc>
        <w:tc>
          <w:tcPr>
            <w:tcW w:w="964" w:type="pct"/>
            <w:tcBorders>
              <w:top w:val="nil"/>
              <w:left w:val="nil"/>
              <w:bottom w:val="nil"/>
              <w:right w:val="nil"/>
            </w:tcBorders>
            <w:shd w:val="clear" w:color="auto" w:fill="auto"/>
            <w:noWrap/>
            <w:vAlign w:val="bottom"/>
            <w:hideMark/>
          </w:tcPr>
          <w:p w14:paraId="238D21AE" w14:textId="77777777" w:rsidR="00C14155" w:rsidRPr="008B3A0B" w:rsidRDefault="00C14155" w:rsidP="001F5B1D">
            <w:pPr>
              <w:spacing w:before="0" w:after="0" w:line="240" w:lineRule="auto"/>
              <w:jc w:val="center"/>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Σύνολο</w:t>
            </w:r>
          </w:p>
        </w:tc>
      </w:tr>
      <w:tr w:rsidR="004E7CF2" w:rsidRPr="006C1982" w14:paraId="446AA1EA" w14:textId="77777777" w:rsidTr="00C14155">
        <w:trPr>
          <w:trHeight w:val="580"/>
        </w:trPr>
        <w:tc>
          <w:tcPr>
            <w:tcW w:w="2543" w:type="pct"/>
            <w:tcBorders>
              <w:top w:val="nil"/>
              <w:left w:val="nil"/>
              <w:bottom w:val="nil"/>
              <w:right w:val="nil"/>
            </w:tcBorders>
            <w:shd w:val="clear" w:color="auto" w:fill="auto"/>
            <w:vAlign w:val="bottom"/>
            <w:hideMark/>
          </w:tcPr>
          <w:p w14:paraId="795628D9" w14:textId="60659553" w:rsidR="004E7CF2" w:rsidRPr="008B3A0B" w:rsidRDefault="004E7CF2" w:rsidP="004E7CF2">
            <w:pPr>
              <w:spacing w:before="0" w:after="0" w:line="240" w:lineRule="auto"/>
              <w:jc w:val="left"/>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 xml:space="preserve">Υπόλοιπο έναρξης περιόδου μετά την εφαρμογή του ΔΠΧΑ 16 </w:t>
            </w:r>
            <w:r w:rsidR="00D56DBD">
              <w:rPr>
                <w:rFonts w:ascii="Calibri" w:eastAsia="Times New Roman" w:hAnsi="Calibri" w:cs="Calibri"/>
                <w:b/>
                <w:bCs/>
                <w:color w:val="000000"/>
                <w:sz w:val="20"/>
                <w:szCs w:val="20"/>
                <w:lang w:val="el-GR" w:eastAsia="el-GR"/>
              </w:rPr>
              <w:t>13</w:t>
            </w:r>
            <w:r w:rsidRPr="008B3A0B">
              <w:rPr>
                <w:rFonts w:ascii="Calibri" w:eastAsia="Times New Roman" w:hAnsi="Calibri" w:cs="Calibri"/>
                <w:b/>
                <w:bCs/>
                <w:color w:val="000000"/>
                <w:sz w:val="20"/>
                <w:szCs w:val="20"/>
                <w:lang w:val="el-GR" w:eastAsia="el-GR"/>
              </w:rPr>
              <w:t>/</w:t>
            </w:r>
            <w:r w:rsidR="009A5982">
              <w:rPr>
                <w:rFonts w:ascii="Calibri" w:eastAsia="Times New Roman" w:hAnsi="Calibri" w:cs="Calibri"/>
                <w:b/>
                <w:bCs/>
                <w:color w:val="000000"/>
                <w:sz w:val="20"/>
                <w:szCs w:val="20"/>
                <w:lang w:val="el-GR" w:eastAsia="el-GR"/>
              </w:rPr>
              <w:t>0</w:t>
            </w:r>
            <w:r w:rsidR="00D56DBD">
              <w:rPr>
                <w:rFonts w:ascii="Calibri" w:eastAsia="Times New Roman" w:hAnsi="Calibri" w:cs="Calibri"/>
                <w:b/>
                <w:bCs/>
                <w:color w:val="000000"/>
                <w:sz w:val="20"/>
                <w:szCs w:val="20"/>
                <w:lang w:val="el-GR" w:eastAsia="el-GR"/>
              </w:rPr>
              <w:t>3</w:t>
            </w:r>
            <w:r w:rsidRPr="008B3A0B">
              <w:rPr>
                <w:rFonts w:ascii="Calibri" w:eastAsia="Times New Roman" w:hAnsi="Calibri" w:cs="Calibri"/>
                <w:b/>
                <w:bCs/>
                <w:color w:val="000000"/>
                <w:sz w:val="20"/>
                <w:szCs w:val="20"/>
                <w:lang w:val="el-GR" w:eastAsia="el-GR"/>
              </w:rPr>
              <w:t>/2019</w:t>
            </w:r>
          </w:p>
        </w:tc>
        <w:tc>
          <w:tcPr>
            <w:tcW w:w="152" w:type="pct"/>
            <w:tcBorders>
              <w:top w:val="nil"/>
              <w:left w:val="nil"/>
              <w:bottom w:val="nil"/>
              <w:right w:val="nil"/>
            </w:tcBorders>
            <w:shd w:val="clear" w:color="auto" w:fill="auto"/>
            <w:noWrap/>
            <w:vAlign w:val="bottom"/>
            <w:hideMark/>
          </w:tcPr>
          <w:p w14:paraId="796A0E3B" w14:textId="77777777" w:rsidR="004E7CF2" w:rsidRPr="008B3A0B" w:rsidRDefault="004E7CF2" w:rsidP="004E7CF2">
            <w:pPr>
              <w:spacing w:before="0" w:after="0" w:line="240" w:lineRule="auto"/>
              <w:jc w:val="left"/>
              <w:rPr>
                <w:rFonts w:ascii="Calibri" w:eastAsia="Times New Roman" w:hAnsi="Calibri" w:cs="Calibri"/>
                <w:b/>
                <w:bCs/>
                <w:color w:val="000000"/>
                <w:sz w:val="20"/>
                <w:szCs w:val="20"/>
                <w:lang w:val="el-GR" w:eastAsia="el-GR"/>
              </w:rPr>
            </w:pPr>
          </w:p>
        </w:tc>
        <w:tc>
          <w:tcPr>
            <w:tcW w:w="1341" w:type="pct"/>
            <w:tcBorders>
              <w:top w:val="nil"/>
              <w:left w:val="nil"/>
              <w:bottom w:val="nil"/>
              <w:right w:val="nil"/>
            </w:tcBorders>
            <w:shd w:val="clear" w:color="auto" w:fill="auto"/>
            <w:noWrap/>
            <w:vAlign w:val="bottom"/>
          </w:tcPr>
          <w:p w14:paraId="74B0E1F2" w14:textId="5EDE8C87" w:rsidR="004E7CF2" w:rsidRPr="000C6C16" w:rsidRDefault="00D30649" w:rsidP="004E7CF2">
            <w:pPr>
              <w:spacing w:before="0" w:after="0" w:line="240" w:lineRule="auto"/>
              <w:jc w:val="right"/>
              <w:rPr>
                <w:rFonts w:ascii="Calibri" w:eastAsia="Times New Roman" w:hAnsi="Calibri" w:cs="Calibri"/>
                <w:color w:val="000000"/>
                <w:sz w:val="20"/>
                <w:szCs w:val="20"/>
                <w:lang w:val="el-GR" w:eastAsia="el-GR"/>
              </w:rPr>
            </w:pPr>
            <w:r w:rsidRPr="000C6C16">
              <w:rPr>
                <w:rFonts w:ascii="Calibri" w:eastAsia="Times New Roman" w:hAnsi="Calibri" w:cs="Calibri"/>
                <w:color w:val="000000"/>
                <w:sz w:val="20"/>
                <w:szCs w:val="20"/>
                <w:lang w:val="el-GR" w:eastAsia="el-GR"/>
              </w:rPr>
              <w:t>0,00</w:t>
            </w:r>
          </w:p>
        </w:tc>
        <w:tc>
          <w:tcPr>
            <w:tcW w:w="964" w:type="pct"/>
            <w:tcBorders>
              <w:top w:val="nil"/>
              <w:left w:val="nil"/>
              <w:bottom w:val="nil"/>
              <w:right w:val="nil"/>
            </w:tcBorders>
            <w:shd w:val="clear" w:color="auto" w:fill="auto"/>
            <w:noWrap/>
            <w:vAlign w:val="bottom"/>
          </w:tcPr>
          <w:p w14:paraId="5CE7D1DB" w14:textId="714FB717" w:rsidR="004E7CF2" w:rsidRPr="000C6C16" w:rsidRDefault="00D30649" w:rsidP="004E7CF2">
            <w:pPr>
              <w:spacing w:before="0" w:after="0" w:line="240" w:lineRule="auto"/>
              <w:jc w:val="right"/>
              <w:rPr>
                <w:rFonts w:ascii="Calibri" w:eastAsia="Times New Roman" w:hAnsi="Calibri" w:cs="Calibri"/>
                <w:b/>
                <w:bCs/>
                <w:color w:val="000000"/>
                <w:sz w:val="20"/>
                <w:szCs w:val="20"/>
                <w:lang w:val="el-GR" w:eastAsia="el-GR"/>
              </w:rPr>
            </w:pPr>
            <w:r w:rsidRPr="000C6C16">
              <w:rPr>
                <w:rFonts w:ascii="Calibri" w:eastAsia="Times New Roman" w:hAnsi="Calibri" w:cs="Calibri"/>
                <w:b/>
                <w:bCs/>
                <w:color w:val="000000"/>
                <w:sz w:val="20"/>
                <w:szCs w:val="20"/>
                <w:lang w:val="el-GR" w:eastAsia="el-GR"/>
              </w:rPr>
              <w:t>0,00</w:t>
            </w:r>
          </w:p>
        </w:tc>
      </w:tr>
      <w:tr w:rsidR="00CB264B" w:rsidRPr="008B3A0B" w14:paraId="7A5DDDA3" w14:textId="77777777" w:rsidTr="00C14155">
        <w:trPr>
          <w:trHeight w:val="290"/>
        </w:trPr>
        <w:tc>
          <w:tcPr>
            <w:tcW w:w="2543" w:type="pct"/>
            <w:tcBorders>
              <w:top w:val="nil"/>
              <w:left w:val="nil"/>
              <w:bottom w:val="nil"/>
              <w:right w:val="nil"/>
            </w:tcBorders>
            <w:shd w:val="clear" w:color="auto" w:fill="auto"/>
            <w:noWrap/>
            <w:vAlign w:val="bottom"/>
            <w:hideMark/>
          </w:tcPr>
          <w:p w14:paraId="49D2624D" w14:textId="77777777" w:rsidR="00CB264B" w:rsidRPr="008B3A0B" w:rsidRDefault="00CB264B" w:rsidP="00CB264B">
            <w:pPr>
              <w:spacing w:before="0" w:after="0" w:line="240" w:lineRule="auto"/>
              <w:jc w:val="left"/>
              <w:rPr>
                <w:rFonts w:ascii="Calibri" w:eastAsia="Times New Roman" w:hAnsi="Calibri" w:cs="Calibri"/>
                <w:color w:val="000000"/>
                <w:sz w:val="20"/>
                <w:szCs w:val="20"/>
                <w:lang w:val="el-GR" w:eastAsia="el-GR"/>
              </w:rPr>
            </w:pPr>
            <w:r w:rsidRPr="008B3A0B">
              <w:rPr>
                <w:rFonts w:ascii="Calibri" w:eastAsia="Times New Roman" w:hAnsi="Calibri" w:cs="Calibri"/>
                <w:color w:val="000000"/>
                <w:sz w:val="20"/>
                <w:szCs w:val="20"/>
                <w:lang w:val="el-GR" w:eastAsia="el-GR"/>
              </w:rPr>
              <w:t>Προσθήκες</w:t>
            </w:r>
          </w:p>
        </w:tc>
        <w:tc>
          <w:tcPr>
            <w:tcW w:w="152" w:type="pct"/>
            <w:tcBorders>
              <w:top w:val="nil"/>
              <w:left w:val="nil"/>
              <w:bottom w:val="nil"/>
              <w:right w:val="nil"/>
            </w:tcBorders>
            <w:shd w:val="clear" w:color="auto" w:fill="auto"/>
            <w:noWrap/>
            <w:vAlign w:val="bottom"/>
            <w:hideMark/>
          </w:tcPr>
          <w:p w14:paraId="27120B13" w14:textId="77777777" w:rsidR="00CB264B" w:rsidRPr="008B3A0B" w:rsidRDefault="00CB264B" w:rsidP="00CB264B">
            <w:pPr>
              <w:spacing w:before="0" w:after="0" w:line="240" w:lineRule="auto"/>
              <w:jc w:val="left"/>
              <w:rPr>
                <w:rFonts w:ascii="Calibri" w:eastAsia="Times New Roman" w:hAnsi="Calibri" w:cs="Calibri"/>
                <w:color w:val="000000"/>
                <w:sz w:val="20"/>
                <w:szCs w:val="20"/>
                <w:lang w:val="el-GR" w:eastAsia="el-GR"/>
              </w:rPr>
            </w:pPr>
          </w:p>
        </w:tc>
        <w:tc>
          <w:tcPr>
            <w:tcW w:w="1341" w:type="pct"/>
            <w:tcBorders>
              <w:top w:val="nil"/>
              <w:left w:val="nil"/>
              <w:bottom w:val="nil"/>
              <w:right w:val="nil"/>
            </w:tcBorders>
            <w:shd w:val="clear" w:color="auto" w:fill="auto"/>
            <w:noWrap/>
            <w:vAlign w:val="bottom"/>
          </w:tcPr>
          <w:p w14:paraId="7A3FAF57" w14:textId="607843F0" w:rsidR="00CB264B" w:rsidRPr="000C6C16" w:rsidRDefault="00CB264B" w:rsidP="00CB264B">
            <w:pPr>
              <w:spacing w:before="0" w:after="0" w:line="240" w:lineRule="auto"/>
              <w:jc w:val="right"/>
              <w:rPr>
                <w:rFonts w:ascii="Calibri" w:eastAsia="Times New Roman" w:hAnsi="Calibri" w:cs="Calibri"/>
                <w:color w:val="000000"/>
                <w:sz w:val="20"/>
                <w:szCs w:val="20"/>
                <w:lang w:val="el-GR" w:eastAsia="el-GR"/>
              </w:rPr>
            </w:pPr>
            <w:r w:rsidRPr="000C6C16">
              <w:rPr>
                <w:rFonts w:ascii="Calibri" w:eastAsia="Times New Roman" w:hAnsi="Calibri" w:cs="Calibri"/>
                <w:color w:val="000000"/>
                <w:sz w:val="20"/>
                <w:szCs w:val="20"/>
                <w:lang w:val="el-GR" w:eastAsia="el-GR"/>
              </w:rPr>
              <w:t>9.089,55</w:t>
            </w:r>
          </w:p>
        </w:tc>
        <w:tc>
          <w:tcPr>
            <w:tcW w:w="964" w:type="pct"/>
            <w:tcBorders>
              <w:top w:val="nil"/>
              <w:left w:val="nil"/>
              <w:bottom w:val="nil"/>
              <w:right w:val="nil"/>
            </w:tcBorders>
            <w:shd w:val="clear" w:color="auto" w:fill="auto"/>
            <w:noWrap/>
            <w:vAlign w:val="bottom"/>
          </w:tcPr>
          <w:p w14:paraId="620524B3" w14:textId="00D32AA7" w:rsidR="00CB264B" w:rsidRPr="000C6C16" w:rsidRDefault="00CB264B" w:rsidP="00CB264B">
            <w:pPr>
              <w:spacing w:before="0" w:after="0" w:line="240" w:lineRule="auto"/>
              <w:jc w:val="right"/>
              <w:rPr>
                <w:rFonts w:ascii="Calibri" w:eastAsia="Times New Roman" w:hAnsi="Calibri" w:cs="Calibri"/>
                <w:b/>
                <w:bCs/>
                <w:color w:val="000000"/>
                <w:sz w:val="20"/>
                <w:szCs w:val="20"/>
                <w:lang w:val="el-GR" w:eastAsia="el-GR"/>
              </w:rPr>
            </w:pPr>
            <w:r w:rsidRPr="000C6C16">
              <w:rPr>
                <w:rFonts w:ascii="Calibri" w:hAnsi="Calibri" w:cs="Calibri"/>
                <w:b/>
                <w:bCs/>
                <w:color w:val="000000"/>
                <w:sz w:val="20"/>
                <w:szCs w:val="20"/>
              </w:rPr>
              <w:t>9.089,55</w:t>
            </w:r>
          </w:p>
        </w:tc>
      </w:tr>
      <w:tr w:rsidR="00CB264B" w:rsidRPr="008B3A0B" w14:paraId="16B3782E" w14:textId="77777777" w:rsidTr="00C14155">
        <w:trPr>
          <w:trHeight w:val="300"/>
        </w:trPr>
        <w:tc>
          <w:tcPr>
            <w:tcW w:w="2543" w:type="pct"/>
            <w:tcBorders>
              <w:top w:val="nil"/>
              <w:left w:val="nil"/>
              <w:bottom w:val="nil"/>
              <w:right w:val="nil"/>
            </w:tcBorders>
            <w:shd w:val="clear" w:color="auto" w:fill="auto"/>
            <w:noWrap/>
            <w:vAlign w:val="bottom"/>
            <w:hideMark/>
          </w:tcPr>
          <w:p w14:paraId="7E0CA4A8" w14:textId="77777777" w:rsidR="00CB264B" w:rsidRPr="008B3A0B" w:rsidRDefault="00CB264B" w:rsidP="00CB264B">
            <w:pPr>
              <w:spacing w:before="0" w:after="0" w:line="240" w:lineRule="auto"/>
              <w:jc w:val="left"/>
              <w:rPr>
                <w:rFonts w:ascii="Calibri" w:eastAsia="Times New Roman" w:hAnsi="Calibri" w:cs="Calibri"/>
                <w:color w:val="000000"/>
                <w:sz w:val="20"/>
                <w:szCs w:val="20"/>
                <w:lang w:val="el-GR" w:eastAsia="el-GR"/>
              </w:rPr>
            </w:pPr>
            <w:r w:rsidRPr="008B3A0B">
              <w:rPr>
                <w:rFonts w:ascii="Calibri" w:eastAsia="Times New Roman" w:hAnsi="Calibri" w:cs="Calibri"/>
                <w:color w:val="000000"/>
                <w:sz w:val="20"/>
                <w:szCs w:val="20"/>
                <w:lang w:val="el-GR" w:eastAsia="el-GR"/>
              </w:rPr>
              <w:t>Αποσβέσεις</w:t>
            </w:r>
          </w:p>
        </w:tc>
        <w:tc>
          <w:tcPr>
            <w:tcW w:w="152" w:type="pct"/>
            <w:tcBorders>
              <w:top w:val="nil"/>
              <w:left w:val="nil"/>
              <w:bottom w:val="nil"/>
              <w:right w:val="nil"/>
            </w:tcBorders>
            <w:shd w:val="clear" w:color="auto" w:fill="auto"/>
            <w:noWrap/>
            <w:vAlign w:val="bottom"/>
            <w:hideMark/>
          </w:tcPr>
          <w:p w14:paraId="4615B758" w14:textId="77777777" w:rsidR="00CB264B" w:rsidRPr="008B3A0B" w:rsidRDefault="00CB264B" w:rsidP="00CB264B">
            <w:pPr>
              <w:spacing w:before="0" w:after="0" w:line="240" w:lineRule="auto"/>
              <w:jc w:val="left"/>
              <w:rPr>
                <w:rFonts w:ascii="Calibri" w:eastAsia="Times New Roman" w:hAnsi="Calibri" w:cs="Calibri"/>
                <w:color w:val="000000"/>
                <w:sz w:val="20"/>
                <w:szCs w:val="20"/>
                <w:lang w:val="el-GR" w:eastAsia="el-GR"/>
              </w:rPr>
            </w:pPr>
          </w:p>
        </w:tc>
        <w:tc>
          <w:tcPr>
            <w:tcW w:w="1341" w:type="pct"/>
            <w:tcBorders>
              <w:top w:val="nil"/>
              <w:left w:val="nil"/>
              <w:bottom w:val="nil"/>
              <w:right w:val="nil"/>
            </w:tcBorders>
            <w:shd w:val="clear" w:color="auto" w:fill="auto"/>
            <w:noWrap/>
            <w:vAlign w:val="bottom"/>
          </w:tcPr>
          <w:p w14:paraId="4A277D9D" w14:textId="47585998" w:rsidR="00CB264B" w:rsidRPr="000C6C16" w:rsidRDefault="00CB264B" w:rsidP="00CB264B">
            <w:pPr>
              <w:spacing w:before="0" w:after="0" w:line="240" w:lineRule="auto"/>
              <w:jc w:val="right"/>
              <w:rPr>
                <w:rFonts w:ascii="Calibri" w:eastAsia="Times New Roman" w:hAnsi="Calibri" w:cs="Calibri"/>
                <w:color w:val="000000"/>
                <w:sz w:val="20"/>
                <w:szCs w:val="20"/>
                <w:lang w:val="el-GR" w:eastAsia="el-GR"/>
              </w:rPr>
            </w:pPr>
            <w:r w:rsidRPr="000C6C16">
              <w:rPr>
                <w:rFonts w:ascii="Calibri" w:eastAsia="Times New Roman" w:hAnsi="Calibri" w:cs="Calibri"/>
                <w:color w:val="000000"/>
                <w:sz w:val="20"/>
                <w:szCs w:val="20"/>
                <w:lang w:val="el-GR" w:eastAsia="el-GR"/>
              </w:rPr>
              <w:t>(841,63)</w:t>
            </w:r>
          </w:p>
        </w:tc>
        <w:tc>
          <w:tcPr>
            <w:tcW w:w="964" w:type="pct"/>
            <w:tcBorders>
              <w:top w:val="nil"/>
              <w:left w:val="nil"/>
              <w:bottom w:val="nil"/>
              <w:right w:val="nil"/>
            </w:tcBorders>
            <w:shd w:val="clear" w:color="auto" w:fill="auto"/>
            <w:noWrap/>
            <w:vAlign w:val="bottom"/>
          </w:tcPr>
          <w:p w14:paraId="02F1F0E7" w14:textId="5A1E7230" w:rsidR="00CB264B" w:rsidRPr="000C6C16" w:rsidRDefault="00CB264B" w:rsidP="00CB264B">
            <w:pPr>
              <w:spacing w:before="0" w:after="0" w:line="240" w:lineRule="auto"/>
              <w:jc w:val="right"/>
              <w:rPr>
                <w:rFonts w:ascii="Calibri" w:eastAsia="Times New Roman" w:hAnsi="Calibri" w:cs="Calibri"/>
                <w:b/>
                <w:bCs/>
                <w:color w:val="000000"/>
                <w:sz w:val="20"/>
                <w:szCs w:val="20"/>
                <w:lang w:val="el-GR" w:eastAsia="el-GR"/>
              </w:rPr>
            </w:pPr>
            <w:r w:rsidRPr="000C6C16">
              <w:rPr>
                <w:rFonts w:ascii="Calibri" w:hAnsi="Calibri" w:cs="Calibri"/>
                <w:b/>
                <w:bCs/>
                <w:color w:val="000000"/>
                <w:sz w:val="20"/>
                <w:szCs w:val="20"/>
                <w:lang w:val="el-GR"/>
              </w:rPr>
              <w:t>(</w:t>
            </w:r>
            <w:r w:rsidRPr="000C6C16">
              <w:rPr>
                <w:rFonts w:ascii="Calibri" w:hAnsi="Calibri" w:cs="Calibri"/>
                <w:b/>
                <w:bCs/>
                <w:color w:val="000000"/>
                <w:sz w:val="20"/>
                <w:szCs w:val="20"/>
              </w:rPr>
              <w:t>841,63</w:t>
            </w:r>
            <w:r w:rsidRPr="000C6C16">
              <w:rPr>
                <w:rFonts w:ascii="Calibri" w:hAnsi="Calibri" w:cs="Calibri"/>
                <w:b/>
                <w:bCs/>
                <w:color w:val="000000"/>
                <w:sz w:val="20"/>
                <w:szCs w:val="20"/>
                <w:lang w:val="el-GR"/>
              </w:rPr>
              <w:t>)</w:t>
            </w:r>
          </w:p>
        </w:tc>
      </w:tr>
      <w:tr w:rsidR="00CB264B" w:rsidRPr="008B3A0B" w14:paraId="452BFE98" w14:textId="77777777" w:rsidTr="00C14155">
        <w:trPr>
          <w:trHeight w:val="300"/>
        </w:trPr>
        <w:tc>
          <w:tcPr>
            <w:tcW w:w="2543" w:type="pct"/>
            <w:tcBorders>
              <w:top w:val="nil"/>
              <w:left w:val="nil"/>
              <w:bottom w:val="nil"/>
              <w:right w:val="nil"/>
            </w:tcBorders>
            <w:shd w:val="clear" w:color="auto" w:fill="auto"/>
            <w:noWrap/>
            <w:vAlign w:val="bottom"/>
            <w:hideMark/>
          </w:tcPr>
          <w:p w14:paraId="7E164145" w14:textId="77777777" w:rsidR="00CB264B" w:rsidRPr="008B3A0B" w:rsidRDefault="00CB264B" w:rsidP="00CB264B">
            <w:pPr>
              <w:spacing w:before="0" w:after="0" w:line="240" w:lineRule="auto"/>
              <w:jc w:val="left"/>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Υπόλοιπο λήξης περιόδου 31/12/2019</w:t>
            </w:r>
          </w:p>
        </w:tc>
        <w:tc>
          <w:tcPr>
            <w:tcW w:w="152" w:type="pct"/>
            <w:tcBorders>
              <w:top w:val="nil"/>
              <w:left w:val="nil"/>
              <w:bottom w:val="nil"/>
              <w:right w:val="nil"/>
            </w:tcBorders>
            <w:shd w:val="clear" w:color="auto" w:fill="auto"/>
            <w:noWrap/>
            <w:vAlign w:val="bottom"/>
            <w:hideMark/>
          </w:tcPr>
          <w:p w14:paraId="36D2ECA0" w14:textId="77777777" w:rsidR="00CB264B" w:rsidRPr="008B3A0B" w:rsidRDefault="00CB264B" w:rsidP="00CB264B">
            <w:pPr>
              <w:spacing w:before="0" w:after="0" w:line="240" w:lineRule="auto"/>
              <w:jc w:val="left"/>
              <w:rPr>
                <w:rFonts w:ascii="Calibri" w:eastAsia="Times New Roman" w:hAnsi="Calibri" w:cs="Calibri"/>
                <w:b/>
                <w:bCs/>
                <w:color w:val="000000"/>
                <w:sz w:val="20"/>
                <w:szCs w:val="20"/>
                <w:lang w:val="el-GR" w:eastAsia="el-GR"/>
              </w:rPr>
            </w:pPr>
          </w:p>
        </w:tc>
        <w:tc>
          <w:tcPr>
            <w:tcW w:w="1341" w:type="pct"/>
            <w:tcBorders>
              <w:top w:val="single" w:sz="8" w:space="0" w:color="auto"/>
              <w:left w:val="nil"/>
              <w:bottom w:val="double" w:sz="6" w:space="0" w:color="auto"/>
              <w:right w:val="nil"/>
            </w:tcBorders>
            <w:shd w:val="clear" w:color="auto" w:fill="auto"/>
            <w:noWrap/>
            <w:vAlign w:val="bottom"/>
          </w:tcPr>
          <w:p w14:paraId="54CC9A01" w14:textId="16C67E4D" w:rsidR="00CB264B" w:rsidRPr="000C6C16" w:rsidRDefault="00CB264B" w:rsidP="00CB264B">
            <w:pPr>
              <w:spacing w:before="0" w:after="0" w:line="240" w:lineRule="auto"/>
              <w:jc w:val="right"/>
              <w:rPr>
                <w:rFonts w:ascii="Calibri" w:eastAsia="Times New Roman" w:hAnsi="Calibri" w:cs="Calibri"/>
                <w:b/>
                <w:bCs/>
                <w:color w:val="000000"/>
                <w:sz w:val="20"/>
                <w:szCs w:val="20"/>
                <w:lang w:val="el-GR" w:eastAsia="el-GR"/>
              </w:rPr>
            </w:pPr>
            <w:r w:rsidRPr="000C6C16">
              <w:rPr>
                <w:rFonts w:ascii="Calibri" w:hAnsi="Calibri" w:cs="Calibri"/>
                <w:b/>
                <w:bCs/>
                <w:color w:val="000000"/>
                <w:sz w:val="20"/>
                <w:szCs w:val="20"/>
              </w:rPr>
              <w:t>8.247,93</w:t>
            </w:r>
          </w:p>
        </w:tc>
        <w:tc>
          <w:tcPr>
            <w:tcW w:w="964" w:type="pct"/>
            <w:tcBorders>
              <w:top w:val="single" w:sz="8" w:space="0" w:color="auto"/>
              <w:left w:val="nil"/>
              <w:bottom w:val="double" w:sz="6" w:space="0" w:color="auto"/>
              <w:right w:val="nil"/>
            </w:tcBorders>
            <w:shd w:val="clear" w:color="auto" w:fill="auto"/>
            <w:noWrap/>
            <w:vAlign w:val="bottom"/>
          </w:tcPr>
          <w:p w14:paraId="65DF5E28" w14:textId="57E80B8A" w:rsidR="00CB264B" w:rsidRPr="000C6C16" w:rsidRDefault="00CB264B" w:rsidP="00CB264B">
            <w:pPr>
              <w:spacing w:before="0" w:after="0" w:line="240" w:lineRule="auto"/>
              <w:jc w:val="right"/>
              <w:rPr>
                <w:rFonts w:ascii="Calibri" w:eastAsia="Times New Roman" w:hAnsi="Calibri" w:cs="Calibri"/>
                <w:b/>
                <w:bCs/>
                <w:color w:val="000000"/>
                <w:sz w:val="20"/>
                <w:szCs w:val="20"/>
                <w:lang w:val="el-GR" w:eastAsia="el-GR"/>
              </w:rPr>
            </w:pPr>
            <w:r w:rsidRPr="000C6C16">
              <w:rPr>
                <w:rFonts w:ascii="Calibri" w:hAnsi="Calibri" w:cs="Calibri"/>
                <w:b/>
                <w:bCs/>
                <w:color w:val="000000"/>
                <w:sz w:val="20"/>
                <w:szCs w:val="20"/>
              </w:rPr>
              <w:t>8.247,93</w:t>
            </w:r>
          </w:p>
        </w:tc>
      </w:tr>
    </w:tbl>
    <w:p w14:paraId="50F466EE" w14:textId="06A145DC" w:rsidR="00630E5C" w:rsidRPr="006C1982" w:rsidRDefault="00630E5C" w:rsidP="006C1982">
      <w:pPr>
        <w:rPr>
          <w:rFonts w:ascii="Calibri" w:hAnsi="Calibri" w:cs="Calibri"/>
          <w:sz w:val="20"/>
          <w:szCs w:val="20"/>
          <w:lang w:val="el-GR"/>
        </w:rPr>
      </w:pPr>
      <w:bookmarkStart w:id="173" w:name="_Toc22057294"/>
      <w:bookmarkStart w:id="174" w:name="_Toc22057349"/>
    </w:p>
    <w:p w14:paraId="5BC3C0CE" w14:textId="2BBE3DF1" w:rsidR="006C1982" w:rsidRPr="008B3A0B" w:rsidRDefault="006C1982" w:rsidP="006C1982">
      <w:pPr>
        <w:pStyle w:val="20"/>
        <w:spacing w:before="0" w:after="0" w:line="360" w:lineRule="exact"/>
        <w:rPr>
          <w:rFonts w:ascii="Calibri" w:hAnsi="Calibri" w:cs="Calibri"/>
          <w:sz w:val="22"/>
          <w:szCs w:val="22"/>
          <w:lang w:val="el-GR"/>
        </w:rPr>
      </w:pPr>
      <w:bookmarkStart w:id="175" w:name="_Toc56774704"/>
      <w:r w:rsidRPr="002C5E74">
        <w:rPr>
          <w:rFonts w:ascii="Calibri" w:hAnsi="Calibri" w:cs="Calibri"/>
          <w:sz w:val="22"/>
          <w:szCs w:val="22"/>
          <w:lang w:val="el-GR"/>
        </w:rPr>
        <w:t>7.</w:t>
      </w:r>
      <w:r>
        <w:rPr>
          <w:rFonts w:ascii="Calibri" w:hAnsi="Calibri" w:cs="Calibri"/>
          <w:sz w:val="22"/>
          <w:szCs w:val="22"/>
          <w:lang w:val="el-GR"/>
        </w:rPr>
        <w:t>3</w:t>
      </w:r>
      <w:r w:rsidRPr="002C5E74">
        <w:rPr>
          <w:rFonts w:ascii="Calibri" w:hAnsi="Calibri" w:cs="Calibri"/>
          <w:sz w:val="22"/>
          <w:szCs w:val="22"/>
          <w:lang w:val="el-GR"/>
        </w:rPr>
        <w:tab/>
        <w:t>Αναβαλλόμενη φορολογία</w:t>
      </w:r>
      <w:bookmarkEnd w:id="175"/>
    </w:p>
    <w:p w14:paraId="7FC879B8" w14:textId="77777777" w:rsidR="006C1982" w:rsidRDefault="006C1982" w:rsidP="006C1982">
      <w:pPr>
        <w:spacing w:line="360" w:lineRule="auto"/>
        <w:rPr>
          <w:rFonts w:ascii="Calibri" w:hAnsi="Calibri" w:cs="Calibri"/>
          <w:sz w:val="20"/>
          <w:szCs w:val="20"/>
          <w:lang w:val="el-GR" w:eastAsia="el-GR"/>
        </w:rPr>
      </w:pPr>
      <w:r w:rsidRPr="008B3A0B">
        <w:rPr>
          <w:rFonts w:ascii="Calibri" w:hAnsi="Calibri" w:cs="Calibri"/>
          <w:sz w:val="20"/>
          <w:szCs w:val="20"/>
          <w:lang w:val="el-GR" w:eastAsia="el-GR"/>
        </w:rPr>
        <w:t>Οι αναβαλλόμενες φορολογικές απαιτήσεις και υποχρεώσεις συμψηφίζονται όταν υπάρχει νομικό δικαίωμα να συμψηφισθούν οι τρέχουσες φορολογικές απαιτήσεις έναντι των τρεχουσών φορολογικών υποχρεώσεων και όταν οι αναβαλλόμενοι φόροι εισοδήματος αφορούν στην ίδια φορολογική αρχή.  Τα συμψηφισμένα ποσά είναι τα παρακάτω:</w:t>
      </w:r>
    </w:p>
    <w:tbl>
      <w:tblPr>
        <w:tblW w:w="5000" w:type="pct"/>
        <w:tblLook w:val="04A0" w:firstRow="1" w:lastRow="0" w:firstColumn="1" w:lastColumn="0" w:noHBand="0" w:noVBand="1"/>
      </w:tblPr>
      <w:tblGrid>
        <w:gridCol w:w="6144"/>
        <w:gridCol w:w="3216"/>
      </w:tblGrid>
      <w:tr w:rsidR="00923B49" w:rsidRPr="008A2ED6" w14:paraId="1C78361B" w14:textId="77777777" w:rsidTr="00923B49">
        <w:trPr>
          <w:trHeight w:val="290"/>
        </w:trPr>
        <w:tc>
          <w:tcPr>
            <w:tcW w:w="3282" w:type="pct"/>
            <w:tcBorders>
              <w:top w:val="nil"/>
              <w:left w:val="nil"/>
              <w:bottom w:val="nil"/>
              <w:right w:val="nil"/>
            </w:tcBorders>
            <w:shd w:val="clear" w:color="auto" w:fill="auto"/>
            <w:noWrap/>
            <w:vAlign w:val="bottom"/>
            <w:hideMark/>
          </w:tcPr>
          <w:p w14:paraId="48F294B5" w14:textId="77777777" w:rsidR="00923B49" w:rsidRPr="008A2ED6" w:rsidRDefault="00923B49" w:rsidP="00E30F3C">
            <w:pPr>
              <w:spacing w:before="0" w:after="0" w:line="240" w:lineRule="auto"/>
              <w:jc w:val="left"/>
              <w:rPr>
                <w:rFonts w:eastAsia="Times New Roman"/>
                <w:sz w:val="20"/>
                <w:szCs w:val="20"/>
                <w:lang w:val="el-GR" w:eastAsia="el-GR"/>
              </w:rPr>
            </w:pPr>
          </w:p>
        </w:tc>
        <w:tc>
          <w:tcPr>
            <w:tcW w:w="1718" w:type="pct"/>
            <w:tcBorders>
              <w:top w:val="nil"/>
              <w:left w:val="nil"/>
              <w:bottom w:val="nil"/>
              <w:right w:val="nil"/>
            </w:tcBorders>
            <w:shd w:val="clear" w:color="auto" w:fill="auto"/>
            <w:noWrap/>
            <w:vAlign w:val="bottom"/>
            <w:hideMark/>
          </w:tcPr>
          <w:p w14:paraId="1D3FD02D" w14:textId="77777777" w:rsidR="00923B49" w:rsidRPr="008A2ED6" w:rsidRDefault="00923B49" w:rsidP="00E30F3C">
            <w:pPr>
              <w:spacing w:before="0" w:after="0" w:line="240" w:lineRule="auto"/>
              <w:jc w:val="right"/>
              <w:rPr>
                <w:rFonts w:ascii="Calibri" w:eastAsia="Times New Roman" w:hAnsi="Calibri" w:cs="Calibri"/>
                <w:b/>
                <w:bCs/>
                <w:color w:val="000000"/>
                <w:sz w:val="20"/>
                <w:szCs w:val="20"/>
                <w:lang w:val="el-GR" w:eastAsia="el-GR"/>
              </w:rPr>
            </w:pPr>
            <w:r w:rsidRPr="008A2ED6">
              <w:rPr>
                <w:rFonts w:ascii="Calibri" w:eastAsia="Times New Roman" w:hAnsi="Calibri" w:cs="Calibri"/>
                <w:b/>
                <w:bCs/>
                <w:color w:val="000000"/>
                <w:sz w:val="20"/>
                <w:szCs w:val="20"/>
                <w:lang w:val="el-GR" w:eastAsia="el-GR"/>
              </w:rPr>
              <w:t>31/12/2019</w:t>
            </w:r>
          </w:p>
        </w:tc>
      </w:tr>
      <w:tr w:rsidR="00567740" w:rsidRPr="008A2ED6" w14:paraId="2D2A3265" w14:textId="77777777" w:rsidTr="00923B49">
        <w:trPr>
          <w:trHeight w:val="290"/>
        </w:trPr>
        <w:tc>
          <w:tcPr>
            <w:tcW w:w="3282" w:type="pct"/>
            <w:tcBorders>
              <w:top w:val="nil"/>
              <w:left w:val="nil"/>
              <w:bottom w:val="nil"/>
              <w:right w:val="nil"/>
            </w:tcBorders>
            <w:shd w:val="clear" w:color="auto" w:fill="auto"/>
            <w:noWrap/>
            <w:vAlign w:val="bottom"/>
            <w:hideMark/>
          </w:tcPr>
          <w:p w14:paraId="4AC061DB" w14:textId="77777777" w:rsidR="00567740" w:rsidRPr="008A2ED6" w:rsidRDefault="00567740" w:rsidP="00567740">
            <w:pPr>
              <w:spacing w:before="0" w:after="0" w:line="240" w:lineRule="auto"/>
              <w:jc w:val="left"/>
              <w:rPr>
                <w:rFonts w:ascii="Calibri" w:eastAsia="Times New Roman" w:hAnsi="Calibri" w:cs="Calibri"/>
                <w:color w:val="000000"/>
                <w:sz w:val="20"/>
                <w:szCs w:val="20"/>
                <w:lang w:val="el-GR" w:eastAsia="el-GR"/>
              </w:rPr>
            </w:pPr>
            <w:r w:rsidRPr="008A2ED6">
              <w:rPr>
                <w:rFonts w:ascii="Calibri" w:eastAsia="Times New Roman" w:hAnsi="Calibri" w:cs="Calibri"/>
                <w:color w:val="000000"/>
                <w:sz w:val="20"/>
                <w:szCs w:val="20"/>
                <w:lang w:val="el-GR" w:eastAsia="el-GR"/>
              </w:rPr>
              <w:t>Αναβαλλόμενες φορολογικές απαιτήσεις</w:t>
            </w:r>
          </w:p>
        </w:tc>
        <w:tc>
          <w:tcPr>
            <w:tcW w:w="1718" w:type="pct"/>
            <w:tcBorders>
              <w:top w:val="nil"/>
              <w:left w:val="nil"/>
              <w:bottom w:val="nil"/>
              <w:right w:val="nil"/>
            </w:tcBorders>
            <w:shd w:val="clear" w:color="auto" w:fill="auto"/>
            <w:noWrap/>
            <w:vAlign w:val="center"/>
          </w:tcPr>
          <w:p w14:paraId="5176E34D" w14:textId="789942DA" w:rsidR="00567740" w:rsidRPr="008A2ED6" w:rsidRDefault="00567740" w:rsidP="00567740">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10,54</w:t>
            </w:r>
          </w:p>
        </w:tc>
      </w:tr>
      <w:tr w:rsidR="00567740" w:rsidRPr="008A2ED6" w14:paraId="21EDCA42" w14:textId="77777777" w:rsidTr="00923B49">
        <w:trPr>
          <w:trHeight w:val="300"/>
        </w:trPr>
        <w:tc>
          <w:tcPr>
            <w:tcW w:w="3282" w:type="pct"/>
            <w:tcBorders>
              <w:top w:val="nil"/>
              <w:left w:val="nil"/>
              <w:bottom w:val="nil"/>
              <w:right w:val="nil"/>
            </w:tcBorders>
            <w:shd w:val="clear" w:color="auto" w:fill="auto"/>
            <w:noWrap/>
            <w:vAlign w:val="bottom"/>
            <w:hideMark/>
          </w:tcPr>
          <w:p w14:paraId="533EC900" w14:textId="77777777" w:rsidR="00567740" w:rsidRPr="008A2ED6" w:rsidRDefault="00567740" w:rsidP="00567740">
            <w:pPr>
              <w:spacing w:before="0" w:after="0" w:line="240" w:lineRule="auto"/>
              <w:jc w:val="left"/>
              <w:rPr>
                <w:rFonts w:ascii="Calibri" w:eastAsia="Times New Roman" w:hAnsi="Calibri" w:cs="Calibri"/>
                <w:b/>
                <w:bCs/>
                <w:color w:val="000000"/>
                <w:sz w:val="20"/>
                <w:szCs w:val="20"/>
                <w:lang w:val="el-GR" w:eastAsia="el-GR"/>
              </w:rPr>
            </w:pPr>
            <w:r w:rsidRPr="008A2ED6">
              <w:rPr>
                <w:rFonts w:ascii="Calibri" w:eastAsia="Times New Roman" w:hAnsi="Calibri" w:cs="Calibri"/>
                <w:b/>
                <w:bCs/>
                <w:color w:val="000000"/>
                <w:sz w:val="20"/>
                <w:szCs w:val="20"/>
                <w:lang w:val="el-GR" w:eastAsia="el-GR"/>
              </w:rPr>
              <w:t>Συμψηφισμένο Χρεωστικό / Πιστωτικό υπόλοιπο</w:t>
            </w:r>
          </w:p>
        </w:tc>
        <w:tc>
          <w:tcPr>
            <w:tcW w:w="1718" w:type="pct"/>
            <w:tcBorders>
              <w:top w:val="single" w:sz="8" w:space="0" w:color="auto"/>
              <w:left w:val="nil"/>
              <w:bottom w:val="double" w:sz="6" w:space="0" w:color="auto"/>
              <w:right w:val="nil"/>
            </w:tcBorders>
            <w:shd w:val="clear" w:color="auto" w:fill="auto"/>
            <w:noWrap/>
            <w:vAlign w:val="center"/>
          </w:tcPr>
          <w:p w14:paraId="2AB1F252" w14:textId="2AA69B82" w:rsidR="00567740" w:rsidRPr="008A2ED6" w:rsidRDefault="00567740" w:rsidP="00567740">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10,54</w:t>
            </w:r>
          </w:p>
        </w:tc>
      </w:tr>
    </w:tbl>
    <w:p w14:paraId="3A750285" w14:textId="5D3186BE" w:rsidR="006C1982" w:rsidRDefault="006C1982" w:rsidP="006C1982">
      <w:pPr>
        <w:spacing w:after="240"/>
        <w:rPr>
          <w:rFonts w:ascii="Calibri" w:hAnsi="Calibri" w:cs="Calibri"/>
          <w:sz w:val="20"/>
          <w:szCs w:val="20"/>
          <w:lang w:val="el-GR"/>
        </w:rPr>
      </w:pPr>
    </w:p>
    <w:p w14:paraId="500B086E" w14:textId="77777777" w:rsidR="00567740" w:rsidRDefault="00567740" w:rsidP="006C1982">
      <w:pPr>
        <w:spacing w:after="240"/>
        <w:rPr>
          <w:rFonts w:ascii="Calibri" w:hAnsi="Calibri" w:cs="Calibri"/>
          <w:sz w:val="20"/>
          <w:szCs w:val="20"/>
          <w:lang w:val="el-GR"/>
        </w:rPr>
      </w:pPr>
    </w:p>
    <w:p w14:paraId="35EE792A" w14:textId="77777777" w:rsidR="006C1982" w:rsidRDefault="006C1982" w:rsidP="006C1982">
      <w:pPr>
        <w:spacing w:after="240"/>
        <w:rPr>
          <w:rFonts w:ascii="Calibri" w:hAnsi="Calibri" w:cs="Calibri"/>
          <w:sz w:val="20"/>
          <w:szCs w:val="20"/>
          <w:lang w:val="el-GR"/>
        </w:rPr>
      </w:pPr>
      <w:r w:rsidRPr="008B3A0B">
        <w:rPr>
          <w:rFonts w:ascii="Calibri" w:hAnsi="Calibri" w:cs="Calibri"/>
          <w:sz w:val="20"/>
          <w:szCs w:val="20"/>
          <w:lang w:val="el-GR"/>
        </w:rPr>
        <w:t>Η συνολική μεταβολή στον αναβαλλόμενο φόρο εισοδήματος είναι η παρακάτω:</w:t>
      </w:r>
    </w:p>
    <w:tbl>
      <w:tblPr>
        <w:tblW w:w="5000" w:type="pct"/>
        <w:tblLook w:val="04A0" w:firstRow="1" w:lastRow="0" w:firstColumn="1" w:lastColumn="0" w:noHBand="0" w:noVBand="1"/>
      </w:tblPr>
      <w:tblGrid>
        <w:gridCol w:w="6941"/>
        <w:gridCol w:w="2419"/>
      </w:tblGrid>
      <w:tr w:rsidR="00567740" w:rsidRPr="00F72C72" w14:paraId="1C05B514" w14:textId="77777777" w:rsidTr="00567740">
        <w:trPr>
          <w:trHeight w:val="315"/>
        </w:trPr>
        <w:tc>
          <w:tcPr>
            <w:tcW w:w="3708" w:type="pct"/>
            <w:shd w:val="clear" w:color="auto" w:fill="auto"/>
            <w:noWrap/>
            <w:vAlign w:val="bottom"/>
            <w:hideMark/>
          </w:tcPr>
          <w:p w14:paraId="18AB19BA" w14:textId="77777777" w:rsidR="00567740" w:rsidRPr="00F72C72" w:rsidRDefault="00567740" w:rsidP="00E30F3C">
            <w:pPr>
              <w:spacing w:before="0" w:after="0" w:line="240" w:lineRule="auto"/>
              <w:jc w:val="left"/>
              <w:rPr>
                <w:rFonts w:ascii="Calibri" w:eastAsia="Times New Roman" w:hAnsi="Calibri" w:cs="Calibri"/>
                <w:color w:val="000000"/>
                <w:sz w:val="20"/>
                <w:szCs w:val="20"/>
                <w:lang w:val="el-GR" w:eastAsia="el-GR"/>
              </w:rPr>
            </w:pPr>
            <w:r w:rsidRPr="00F72C72">
              <w:rPr>
                <w:rFonts w:ascii="Calibri" w:eastAsia="Times New Roman" w:hAnsi="Calibri" w:cs="Calibri"/>
                <w:color w:val="000000"/>
                <w:sz w:val="20"/>
                <w:szCs w:val="20"/>
                <w:lang w:val="el-GR" w:eastAsia="el-GR"/>
              </w:rPr>
              <w:t> </w:t>
            </w:r>
          </w:p>
        </w:tc>
        <w:tc>
          <w:tcPr>
            <w:tcW w:w="1292" w:type="pct"/>
            <w:shd w:val="clear" w:color="auto" w:fill="auto"/>
            <w:vAlign w:val="bottom"/>
            <w:hideMark/>
          </w:tcPr>
          <w:p w14:paraId="7706A366" w14:textId="77777777" w:rsidR="00567740" w:rsidRPr="00F72C72" w:rsidRDefault="00567740" w:rsidP="00E30F3C">
            <w:pPr>
              <w:spacing w:before="0" w:after="0" w:line="240" w:lineRule="auto"/>
              <w:jc w:val="right"/>
              <w:rPr>
                <w:rFonts w:ascii="Calibri" w:eastAsia="Times New Roman" w:hAnsi="Calibri" w:cs="Calibri"/>
                <w:b/>
                <w:bCs/>
                <w:color w:val="000000"/>
                <w:sz w:val="20"/>
                <w:szCs w:val="20"/>
                <w:lang w:val="el-GR" w:eastAsia="el-GR"/>
              </w:rPr>
            </w:pPr>
            <w:r w:rsidRPr="00F72C72">
              <w:rPr>
                <w:rFonts w:ascii="Calibri" w:eastAsia="Times New Roman" w:hAnsi="Calibri" w:cs="Calibri"/>
                <w:b/>
                <w:bCs/>
                <w:color w:val="000000"/>
                <w:sz w:val="20"/>
                <w:szCs w:val="20"/>
                <w:lang w:val="el-GR" w:eastAsia="el-GR"/>
              </w:rPr>
              <w:t>31/12/2019</w:t>
            </w:r>
          </w:p>
        </w:tc>
      </w:tr>
      <w:tr w:rsidR="00567740" w:rsidRPr="00F72C72" w14:paraId="4338A7D7" w14:textId="77777777" w:rsidTr="00567740">
        <w:trPr>
          <w:trHeight w:val="315"/>
        </w:trPr>
        <w:tc>
          <w:tcPr>
            <w:tcW w:w="3708" w:type="pct"/>
            <w:shd w:val="clear" w:color="auto" w:fill="auto"/>
            <w:vAlign w:val="bottom"/>
            <w:hideMark/>
          </w:tcPr>
          <w:p w14:paraId="22007744" w14:textId="77777777" w:rsidR="00567740" w:rsidRPr="00F72C72" w:rsidRDefault="00567740" w:rsidP="00567740">
            <w:pPr>
              <w:spacing w:before="0" w:after="0" w:line="240" w:lineRule="auto"/>
              <w:jc w:val="left"/>
              <w:rPr>
                <w:rFonts w:ascii="Calibri" w:eastAsia="Times New Roman" w:hAnsi="Calibri" w:cs="Calibri"/>
                <w:b/>
                <w:bCs/>
                <w:color w:val="000000"/>
                <w:sz w:val="20"/>
                <w:szCs w:val="20"/>
                <w:lang w:val="el-GR" w:eastAsia="el-GR"/>
              </w:rPr>
            </w:pPr>
            <w:r w:rsidRPr="00F72C72">
              <w:rPr>
                <w:rFonts w:ascii="Calibri" w:eastAsia="Times New Roman" w:hAnsi="Calibri" w:cs="Calibri"/>
                <w:b/>
                <w:bCs/>
                <w:color w:val="000000"/>
                <w:sz w:val="20"/>
                <w:szCs w:val="20"/>
                <w:lang w:val="el-GR" w:eastAsia="el-GR"/>
              </w:rPr>
              <w:t>Υπόλοιπο έναρξης χρήσης</w:t>
            </w:r>
          </w:p>
        </w:tc>
        <w:tc>
          <w:tcPr>
            <w:tcW w:w="1292" w:type="pct"/>
            <w:shd w:val="clear" w:color="auto" w:fill="auto"/>
            <w:vAlign w:val="bottom"/>
          </w:tcPr>
          <w:p w14:paraId="06EC2B9F" w14:textId="08ECD592" w:rsidR="00567740" w:rsidRPr="00F72C72" w:rsidRDefault="00567740" w:rsidP="00567740">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0,00</w:t>
            </w:r>
          </w:p>
        </w:tc>
      </w:tr>
      <w:tr w:rsidR="00567740" w:rsidRPr="006C1982" w14:paraId="5C94ED3F" w14:textId="77777777" w:rsidTr="00567740">
        <w:trPr>
          <w:trHeight w:val="315"/>
        </w:trPr>
        <w:tc>
          <w:tcPr>
            <w:tcW w:w="3708" w:type="pct"/>
            <w:shd w:val="clear" w:color="auto" w:fill="auto"/>
            <w:vAlign w:val="bottom"/>
            <w:hideMark/>
          </w:tcPr>
          <w:p w14:paraId="6F8BC928" w14:textId="77777777" w:rsidR="00567740" w:rsidRPr="00F72C72" w:rsidRDefault="00567740" w:rsidP="00567740">
            <w:pPr>
              <w:spacing w:before="0" w:after="0" w:line="240" w:lineRule="auto"/>
              <w:jc w:val="left"/>
              <w:rPr>
                <w:rFonts w:ascii="Calibri" w:eastAsia="Times New Roman" w:hAnsi="Calibri" w:cs="Calibri"/>
                <w:color w:val="000000"/>
                <w:sz w:val="20"/>
                <w:szCs w:val="20"/>
                <w:lang w:val="el-GR" w:eastAsia="el-GR"/>
              </w:rPr>
            </w:pPr>
            <w:r w:rsidRPr="00F72C72">
              <w:rPr>
                <w:rFonts w:ascii="Calibri" w:eastAsia="Times New Roman" w:hAnsi="Calibri" w:cs="Calibri"/>
                <w:color w:val="000000"/>
                <w:sz w:val="20"/>
                <w:szCs w:val="20"/>
                <w:lang w:val="el-GR" w:eastAsia="el-GR"/>
              </w:rPr>
              <w:t>(Χρέωση)/Πίστωση στην κατάσταση αποτελεσμάτων</w:t>
            </w:r>
          </w:p>
        </w:tc>
        <w:tc>
          <w:tcPr>
            <w:tcW w:w="1292" w:type="pct"/>
            <w:tcBorders>
              <w:top w:val="nil"/>
              <w:left w:val="nil"/>
              <w:bottom w:val="nil"/>
              <w:right w:val="nil"/>
            </w:tcBorders>
            <w:shd w:val="clear" w:color="auto" w:fill="auto"/>
            <w:noWrap/>
            <w:vAlign w:val="bottom"/>
          </w:tcPr>
          <w:p w14:paraId="60B0EC81" w14:textId="00C9E5B6" w:rsidR="00567740" w:rsidRPr="00F72C72" w:rsidRDefault="00567740" w:rsidP="00567740">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10,54</w:t>
            </w:r>
          </w:p>
        </w:tc>
      </w:tr>
      <w:tr w:rsidR="00567740" w:rsidRPr="00F72C72" w14:paraId="17BC4885" w14:textId="77777777" w:rsidTr="00567740">
        <w:trPr>
          <w:trHeight w:val="315"/>
        </w:trPr>
        <w:tc>
          <w:tcPr>
            <w:tcW w:w="3708" w:type="pct"/>
            <w:shd w:val="clear" w:color="auto" w:fill="auto"/>
            <w:vAlign w:val="bottom"/>
            <w:hideMark/>
          </w:tcPr>
          <w:p w14:paraId="78B5D9D1" w14:textId="77777777" w:rsidR="00567740" w:rsidRPr="00F72C72" w:rsidRDefault="00567740" w:rsidP="00567740">
            <w:pPr>
              <w:spacing w:before="0" w:after="0" w:line="240" w:lineRule="auto"/>
              <w:jc w:val="left"/>
              <w:rPr>
                <w:rFonts w:ascii="Calibri" w:eastAsia="Times New Roman" w:hAnsi="Calibri" w:cs="Calibri"/>
                <w:b/>
                <w:bCs/>
                <w:color w:val="000000"/>
                <w:sz w:val="20"/>
                <w:szCs w:val="20"/>
                <w:lang w:val="el-GR" w:eastAsia="el-GR"/>
              </w:rPr>
            </w:pPr>
            <w:r w:rsidRPr="00F72C72">
              <w:rPr>
                <w:rFonts w:ascii="Calibri" w:eastAsia="Times New Roman" w:hAnsi="Calibri" w:cs="Calibri"/>
                <w:b/>
                <w:bCs/>
                <w:color w:val="000000"/>
                <w:sz w:val="20"/>
                <w:szCs w:val="20"/>
                <w:lang w:val="el-GR" w:eastAsia="el-GR"/>
              </w:rPr>
              <w:t>Συμψηφισμένο Χρεωστικό / Πιστωτικό υπόλοιπο</w:t>
            </w:r>
          </w:p>
        </w:tc>
        <w:tc>
          <w:tcPr>
            <w:tcW w:w="1292" w:type="pct"/>
            <w:tcBorders>
              <w:top w:val="single" w:sz="4" w:space="0" w:color="auto"/>
              <w:bottom w:val="double" w:sz="4" w:space="0" w:color="auto"/>
            </w:tcBorders>
            <w:shd w:val="clear" w:color="auto" w:fill="auto"/>
            <w:vAlign w:val="center"/>
          </w:tcPr>
          <w:p w14:paraId="737230DE" w14:textId="5C7E15E9" w:rsidR="00567740" w:rsidRPr="00F72C72" w:rsidRDefault="00567740" w:rsidP="00567740">
            <w:pPr>
              <w:spacing w:before="0" w:after="0" w:line="240" w:lineRule="auto"/>
              <w:jc w:val="right"/>
              <w:rPr>
                <w:rFonts w:ascii="Calibri" w:hAnsi="Calibri" w:cs="Calibri"/>
                <w:b/>
                <w:bCs/>
                <w:color w:val="000000"/>
                <w:sz w:val="20"/>
                <w:szCs w:val="20"/>
                <w:lang w:val="el-GR" w:eastAsia="el-GR"/>
              </w:rPr>
            </w:pPr>
            <w:r>
              <w:rPr>
                <w:rFonts w:ascii="Calibri" w:hAnsi="Calibri" w:cs="Calibri"/>
                <w:b/>
                <w:bCs/>
                <w:color w:val="000000"/>
                <w:sz w:val="20"/>
                <w:szCs w:val="20"/>
              </w:rPr>
              <w:t>10,54</w:t>
            </w:r>
          </w:p>
        </w:tc>
      </w:tr>
    </w:tbl>
    <w:p w14:paraId="2A277F93" w14:textId="77777777" w:rsidR="006C1982" w:rsidRDefault="006C1982" w:rsidP="006C1982">
      <w:pPr>
        <w:spacing w:after="240" w:line="360" w:lineRule="exact"/>
        <w:rPr>
          <w:rFonts w:ascii="Calibri" w:hAnsi="Calibri" w:cs="Calibri"/>
          <w:sz w:val="20"/>
          <w:szCs w:val="20"/>
          <w:lang w:val="el-GR"/>
        </w:rPr>
      </w:pPr>
      <w:r w:rsidRPr="008B3A0B">
        <w:rPr>
          <w:rFonts w:ascii="Calibri" w:hAnsi="Calibri" w:cs="Calibri"/>
          <w:sz w:val="20"/>
          <w:szCs w:val="20"/>
          <w:lang w:val="el-GR"/>
        </w:rPr>
        <w:t>Οι μεταβολές στις αναβαλλόμενες φορολογικές απαιτήσεις και υποχρεώσεις κατά τη διάρκεια της χρήσης,    χωρίς να λαμβάνεται υπόψη ο συμψηφισμός των υπολοίπων εντός της ίδιας φορολογικής αρχής είναι οι παρακάτω:</w:t>
      </w:r>
    </w:p>
    <w:tbl>
      <w:tblPr>
        <w:tblW w:w="5000" w:type="pct"/>
        <w:tblLook w:val="04A0" w:firstRow="1" w:lastRow="0" w:firstColumn="1" w:lastColumn="0" w:noHBand="0" w:noVBand="1"/>
      </w:tblPr>
      <w:tblGrid>
        <w:gridCol w:w="4511"/>
        <w:gridCol w:w="1612"/>
        <w:gridCol w:w="1773"/>
        <w:gridCol w:w="1464"/>
      </w:tblGrid>
      <w:tr w:rsidR="00CD27B7" w:rsidRPr="008B3A0B" w14:paraId="6C51B4A4" w14:textId="77777777" w:rsidTr="00CD27B7">
        <w:trPr>
          <w:trHeight w:val="290"/>
        </w:trPr>
        <w:tc>
          <w:tcPr>
            <w:tcW w:w="2410" w:type="pct"/>
            <w:tcBorders>
              <w:top w:val="nil"/>
              <w:left w:val="nil"/>
              <w:bottom w:val="nil"/>
              <w:right w:val="nil"/>
            </w:tcBorders>
            <w:shd w:val="clear" w:color="auto" w:fill="auto"/>
            <w:noWrap/>
            <w:vAlign w:val="center"/>
            <w:hideMark/>
          </w:tcPr>
          <w:p w14:paraId="4855F5DB" w14:textId="77777777" w:rsidR="00CD27B7" w:rsidRPr="008B3A0B" w:rsidRDefault="00CD27B7" w:rsidP="00E30F3C">
            <w:pPr>
              <w:spacing w:before="0" w:after="0" w:line="240" w:lineRule="auto"/>
              <w:jc w:val="left"/>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 xml:space="preserve">Αναβαλλόμενες φορολογικές </w:t>
            </w:r>
          </w:p>
          <w:p w14:paraId="24C5A907" w14:textId="77777777" w:rsidR="00CD27B7" w:rsidRPr="008B3A0B" w:rsidRDefault="00CD27B7" w:rsidP="00E30F3C">
            <w:pPr>
              <w:spacing w:before="0" w:after="0" w:line="240" w:lineRule="auto"/>
              <w:jc w:val="left"/>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απαιτήσεις / υποχρεώσεις</w:t>
            </w:r>
          </w:p>
        </w:tc>
        <w:tc>
          <w:tcPr>
            <w:tcW w:w="861" w:type="pct"/>
            <w:tcBorders>
              <w:top w:val="nil"/>
              <w:left w:val="nil"/>
              <w:bottom w:val="nil"/>
              <w:right w:val="nil"/>
            </w:tcBorders>
            <w:shd w:val="clear" w:color="auto" w:fill="auto"/>
            <w:vAlign w:val="center"/>
            <w:hideMark/>
          </w:tcPr>
          <w:p w14:paraId="4DF23C8C" w14:textId="370D549A" w:rsidR="00CD27B7" w:rsidRPr="008B3A0B" w:rsidRDefault="00CD27B7" w:rsidP="00E30F3C">
            <w:pPr>
              <w:spacing w:before="0" w:after="0" w:line="240" w:lineRule="auto"/>
              <w:jc w:val="center"/>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 xml:space="preserve">Υπόλοιπο </w:t>
            </w:r>
            <w:r w:rsidR="00E7044C">
              <w:rPr>
                <w:rFonts w:ascii="Calibri" w:eastAsia="Times New Roman" w:hAnsi="Calibri" w:cs="Calibri"/>
                <w:b/>
                <w:bCs/>
                <w:color w:val="000000"/>
                <w:sz w:val="20"/>
                <w:szCs w:val="20"/>
                <w:lang w:val="el-GR" w:eastAsia="el-GR"/>
              </w:rPr>
              <w:t>13</w:t>
            </w:r>
            <w:r w:rsidRPr="008B3A0B">
              <w:rPr>
                <w:rFonts w:ascii="Calibri" w:eastAsia="Times New Roman" w:hAnsi="Calibri" w:cs="Calibri"/>
                <w:b/>
                <w:bCs/>
                <w:color w:val="000000"/>
                <w:sz w:val="20"/>
                <w:szCs w:val="20"/>
                <w:lang w:val="el-GR" w:eastAsia="el-GR"/>
              </w:rPr>
              <w:t>/0</w:t>
            </w:r>
            <w:r w:rsidR="00E7044C">
              <w:rPr>
                <w:rFonts w:ascii="Calibri" w:eastAsia="Times New Roman" w:hAnsi="Calibri" w:cs="Calibri"/>
                <w:b/>
                <w:bCs/>
                <w:color w:val="000000"/>
                <w:sz w:val="20"/>
                <w:szCs w:val="20"/>
                <w:lang w:val="el-GR" w:eastAsia="el-GR"/>
              </w:rPr>
              <w:t>3</w:t>
            </w:r>
            <w:r w:rsidRPr="008B3A0B">
              <w:rPr>
                <w:rFonts w:ascii="Calibri" w:eastAsia="Times New Roman" w:hAnsi="Calibri" w:cs="Calibri"/>
                <w:b/>
                <w:bCs/>
                <w:color w:val="000000"/>
                <w:sz w:val="20"/>
                <w:szCs w:val="20"/>
                <w:lang w:val="el-GR" w:eastAsia="el-GR"/>
              </w:rPr>
              <w:t>/2019</w:t>
            </w:r>
          </w:p>
        </w:tc>
        <w:tc>
          <w:tcPr>
            <w:tcW w:w="947" w:type="pct"/>
            <w:tcBorders>
              <w:top w:val="nil"/>
              <w:left w:val="nil"/>
              <w:bottom w:val="nil"/>
              <w:right w:val="nil"/>
            </w:tcBorders>
            <w:shd w:val="clear" w:color="auto" w:fill="auto"/>
            <w:vAlign w:val="center"/>
            <w:hideMark/>
          </w:tcPr>
          <w:p w14:paraId="610999E1" w14:textId="77777777" w:rsidR="00CD27B7" w:rsidRPr="008B3A0B" w:rsidRDefault="00CD27B7" w:rsidP="00E30F3C">
            <w:pPr>
              <w:spacing w:before="0" w:after="0" w:line="240" w:lineRule="auto"/>
              <w:jc w:val="center"/>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Στα αποτελέσματα χρήσεως</w:t>
            </w:r>
          </w:p>
        </w:tc>
        <w:tc>
          <w:tcPr>
            <w:tcW w:w="782" w:type="pct"/>
            <w:tcBorders>
              <w:top w:val="nil"/>
              <w:left w:val="nil"/>
              <w:bottom w:val="nil"/>
              <w:right w:val="nil"/>
            </w:tcBorders>
            <w:shd w:val="clear" w:color="auto" w:fill="auto"/>
            <w:vAlign w:val="center"/>
            <w:hideMark/>
          </w:tcPr>
          <w:p w14:paraId="538D3C5E" w14:textId="77777777" w:rsidR="00CD27B7" w:rsidRPr="008B3A0B" w:rsidRDefault="00CD27B7" w:rsidP="00E30F3C">
            <w:pPr>
              <w:spacing w:before="0" w:after="0" w:line="240" w:lineRule="auto"/>
              <w:jc w:val="center"/>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Υπόλοιπο 31/12/2019</w:t>
            </w:r>
          </w:p>
        </w:tc>
      </w:tr>
      <w:tr w:rsidR="00BE252B" w:rsidRPr="006C1982" w14:paraId="3D2779C5" w14:textId="77777777" w:rsidTr="00CD27B7">
        <w:trPr>
          <w:trHeight w:val="300"/>
        </w:trPr>
        <w:tc>
          <w:tcPr>
            <w:tcW w:w="2410" w:type="pct"/>
            <w:tcBorders>
              <w:top w:val="nil"/>
              <w:left w:val="nil"/>
              <w:bottom w:val="nil"/>
              <w:right w:val="nil"/>
            </w:tcBorders>
            <w:shd w:val="clear" w:color="auto" w:fill="auto"/>
            <w:noWrap/>
            <w:vAlign w:val="center"/>
            <w:hideMark/>
          </w:tcPr>
          <w:p w14:paraId="158BF742" w14:textId="77777777" w:rsidR="00BE252B" w:rsidRPr="008B3A0B" w:rsidRDefault="00BE252B" w:rsidP="00BE252B">
            <w:pPr>
              <w:spacing w:before="0" w:after="0" w:line="240" w:lineRule="auto"/>
              <w:jc w:val="left"/>
              <w:rPr>
                <w:rFonts w:ascii="Calibri" w:eastAsia="Times New Roman" w:hAnsi="Calibri" w:cs="Calibri"/>
                <w:color w:val="000000"/>
                <w:sz w:val="20"/>
                <w:szCs w:val="20"/>
                <w:lang w:val="el-GR" w:eastAsia="el-GR"/>
              </w:rPr>
            </w:pPr>
            <w:r w:rsidRPr="008B3A0B">
              <w:rPr>
                <w:rFonts w:ascii="Calibri" w:eastAsia="Times New Roman" w:hAnsi="Calibri" w:cs="Calibri"/>
                <w:color w:val="000000"/>
                <w:sz w:val="20"/>
                <w:szCs w:val="20"/>
                <w:lang w:val="el-GR" w:eastAsia="el-GR"/>
              </w:rPr>
              <w:t xml:space="preserve">Υποχρεώσεις μισθωμάτων </w:t>
            </w:r>
          </w:p>
          <w:p w14:paraId="3599663C" w14:textId="77777777" w:rsidR="00BE252B" w:rsidRPr="008B3A0B" w:rsidRDefault="00BE252B" w:rsidP="00BE252B">
            <w:pPr>
              <w:spacing w:before="0" w:after="0" w:line="240" w:lineRule="auto"/>
              <w:jc w:val="left"/>
              <w:rPr>
                <w:rFonts w:ascii="Calibri" w:eastAsia="Times New Roman" w:hAnsi="Calibri" w:cs="Calibri"/>
                <w:color w:val="000000"/>
                <w:sz w:val="20"/>
                <w:szCs w:val="20"/>
                <w:lang w:val="el-GR" w:eastAsia="el-GR"/>
              </w:rPr>
            </w:pPr>
            <w:r w:rsidRPr="008B3A0B">
              <w:rPr>
                <w:rFonts w:ascii="Calibri" w:eastAsia="Times New Roman" w:hAnsi="Calibri" w:cs="Calibri"/>
                <w:color w:val="000000"/>
                <w:sz w:val="20"/>
                <w:szCs w:val="20"/>
                <w:lang w:val="el-GR" w:eastAsia="el-GR"/>
              </w:rPr>
              <w:t>(Δικα</w:t>
            </w:r>
            <w:r>
              <w:rPr>
                <w:rFonts w:ascii="Calibri" w:eastAsia="Times New Roman" w:hAnsi="Calibri" w:cs="Calibri"/>
                <w:color w:val="000000"/>
                <w:sz w:val="20"/>
                <w:szCs w:val="20"/>
                <w:lang w:val="el-GR" w:eastAsia="el-GR"/>
              </w:rPr>
              <w:t>ίωμα</w:t>
            </w:r>
            <w:r w:rsidRPr="008B3A0B">
              <w:rPr>
                <w:rFonts w:ascii="Calibri" w:eastAsia="Times New Roman" w:hAnsi="Calibri" w:cs="Calibri"/>
                <w:color w:val="000000"/>
                <w:sz w:val="20"/>
                <w:szCs w:val="20"/>
                <w:lang w:val="el-GR" w:eastAsia="el-GR"/>
              </w:rPr>
              <w:t xml:space="preserve"> χρήσης ενσώματων παγίων)</w:t>
            </w:r>
          </w:p>
        </w:tc>
        <w:tc>
          <w:tcPr>
            <w:tcW w:w="861" w:type="pct"/>
            <w:tcBorders>
              <w:top w:val="nil"/>
              <w:left w:val="nil"/>
              <w:bottom w:val="nil"/>
              <w:right w:val="nil"/>
            </w:tcBorders>
            <w:shd w:val="clear" w:color="auto" w:fill="auto"/>
            <w:noWrap/>
            <w:vAlign w:val="center"/>
          </w:tcPr>
          <w:p w14:paraId="58F3DBAB" w14:textId="70E62B36" w:rsidR="00BE252B" w:rsidRPr="008B3A0B" w:rsidRDefault="00BE252B" w:rsidP="00BE252B">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0,00</w:t>
            </w:r>
          </w:p>
        </w:tc>
        <w:tc>
          <w:tcPr>
            <w:tcW w:w="947" w:type="pct"/>
            <w:tcBorders>
              <w:top w:val="nil"/>
              <w:left w:val="nil"/>
              <w:bottom w:val="nil"/>
              <w:right w:val="nil"/>
            </w:tcBorders>
            <w:shd w:val="clear" w:color="auto" w:fill="auto"/>
            <w:noWrap/>
            <w:vAlign w:val="center"/>
          </w:tcPr>
          <w:p w14:paraId="1E3F2117" w14:textId="49149866" w:rsidR="00BE252B" w:rsidRPr="008B3A0B" w:rsidRDefault="00BE252B" w:rsidP="00BE252B">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10,54</w:t>
            </w:r>
          </w:p>
        </w:tc>
        <w:tc>
          <w:tcPr>
            <w:tcW w:w="782" w:type="pct"/>
            <w:tcBorders>
              <w:top w:val="nil"/>
              <w:left w:val="nil"/>
              <w:bottom w:val="nil"/>
              <w:right w:val="nil"/>
            </w:tcBorders>
            <w:shd w:val="clear" w:color="auto" w:fill="auto"/>
            <w:noWrap/>
            <w:vAlign w:val="center"/>
          </w:tcPr>
          <w:p w14:paraId="510B64D1" w14:textId="36275C8B" w:rsidR="00BE252B" w:rsidRPr="008B3A0B" w:rsidRDefault="00BE252B" w:rsidP="00BE252B">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10,54</w:t>
            </w:r>
          </w:p>
        </w:tc>
      </w:tr>
      <w:tr w:rsidR="00BE252B" w:rsidRPr="006C1982" w14:paraId="5FB51AB6" w14:textId="77777777" w:rsidTr="00CD27B7">
        <w:trPr>
          <w:trHeight w:val="300"/>
        </w:trPr>
        <w:tc>
          <w:tcPr>
            <w:tcW w:w="2410" w:type="pct"/>
            <w:tcBorders>
              <w:top w:val="nil"/>
              <w:left w:val="nil"/>
              <w:bottom w:val="nil"/>
              <w:right w:val="nil"/>
            </w:tcBorders>
            <w:shd w:val="clear" w:color="auto" w:fill="auto"/>
            <w:noWrap/>
            <w:vAlign w:val="center"/>
            <w:hideMark/>
          </w:tcPr>
          <w:p w14:paraId="2E775E39" w14:textId="77777777" w:rsidR="00BE252B" w:rsidRDefault="00BE252B" w:rsidP="00BE252B">
            <w:pPr>
              <w:spacing w:before="0" w:after="0" w:line="240" w:lineRule="auto"/>
              <w:jc w:val="left"/>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Καθαρές αναβαλλόμενες φορολογικές</w:t>
            </w:r>
          </w:p>
          <w:p w14:paraId="34667A83" w14:textId="77777777" w:rsidR="00BE252B" w:rsidRPr="008B3A0B" w:rsidRDefault="00BE252B" w:rsidP="00BE252B">
            <w:pPr>
              <w:spacing w:before="0" w:after="0" w:line="240" w:lineRule="auto"/>
              <w:jc w:val="left"/>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απαιτήσεις  / υποχρεώσεις στον Ισολογισμό</w:t>
            </w:r>
          </w:p>
        </w:tc>
        <w:tc>
          <w:tcPr>
            <w:tcW w:w="861" w:type="pct"/>
            <w:tcBorders>
              <w:top w:val="single" w:sz="8" w:space="0" w:color="auto"/>
              <w:left w:val="nil"/>
              <w:bottom w:val="double" w:sz="6" w:space="0" w:color="auto"/>
              <w:right w:val="nil"/>
            </w:tcBorders>
            <w:shd w:val="clear" w:color="auto" w:fill="auto"/>
            <w:noWrap/>
            <w:vAlign w:val="center"/>
          </w:tcPr>
          <w:p w14:paraId="5A76CA35" w14:textId="1F161205" w:rsidR="00BE252B" w:rsidRPr="002E7371" w:rsidRDefault="00BE252B" w:rsidP="00BE252B">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0,00</w:t>
            </w:r>
          </w:p>
        </w:tc>
        <w:tc>
          <w:tcPr>
            <w:tcW w:w="947" w:type="pct"/>
            <w:tcBorders>
              <w:top w:val="single" w:sz="8" w:space="0" w:color="auto"/>
              <w:left w:val="nil"/>
              <w:bottom w:val="double" w:sz="6" w:space="0" w:color="auto"/>
              <w:right w:val="nil"/>
            </w:tcBorders>
            <w:shd w:val="clear" w:color="auto" w:fill="auto"/>
            <w:noWrap/>
            <w:vAlign w:val="center"/>
          </w:tcPr>
          <w:p w14:paraId="1A382C32" w14:textId="2CBE1545" w:rsidR="00BE252B" w:rsidRPr="009371C8" w:rsidRDefault="00BE252B" w:rsidP="00BE252B">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10,54</w:t>
            </w:r>
          </w:p>
        </w:tc>
        <w:tc>
          <w:tcPr>
            <w:tcW w:w="782" w:type="pct"/>
            <w:tcBorders>
              <w:top w:val="single" w:sz="8" w:space="0" w:color="auto"/>
              <w:left w:val="nil"/>
              <w:bottom w:val="double" w:sz="6" w:space="0" w:color="auto"/>
              <w:right w:val="nil"/>
            </w:tcBorders>
            <w:shd w:val="clear" w:color="auto" w:fill="auto"/>
            <w:noWrap/>
            <w:vAlign w:val="center"/>
          </w:tcPr>
          <w:p w14:paraId="56D5B607" w14:textId="1342CE89" w:rsidR="00BE252B" w:rsidRPr="00E170EF" w:rsidRDefault="00BE252B" w:rsidP="00BE252B">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10,54</w:t>
            </w:r>
          </w:p>
        </w:tc>
      </w:tr>
    </w:tbl>
    <w:p w14:paraId="74747C59" w14:textId="77777777" w:rsidR="006C1982" w:rsidRPr="006C1982" w:rsidRDefault="006C1982" w:rsidP="006C1982">
      <w:pPr>
        <w:rPr>
          <w:lang w:val="el-GR" w:eastAsia="x-none"/>
        </w:rPr>
      </w:pPr>
    </w:p>
    <w:p w14:paraId="04BC8F5D" w14:textId="288AC43D" w:rsidR="0014386D" w:rsidRPr="008B3A0B" w:rsidRDefault="00177251" w:rsidP="00177251">
      <w:pPr>
        <w:pStyle w:val="20"/>
        <w:spacing w:before="0" w:after="0" w:line="360" w:lineRule="exact"/>
        <w:rPr>
          <w:rFonts w:ascii="Calibri" w:hAnsi="Calibri" w:cs="Calibri"/>
          <w:sz w:val="22"/>
          <w:szCs w:val="22"/>
          <w:lang w:val="el-GR"/>
        </w:rPr>
      </w:pPr>
      <w:bookmarkStart w:id="176" w:name="_Toc22057298"/>
      <w:bookmarkStart w:id="177" w:name="_Toc22057353"/>
      <w:bookmarkStart w:id="178" w:name="_Toc104607471"/>
      <w:bookmarkStart w:id="179" w:name="_Toc352280944"/>
      <w:bookmarkStart w:id="180" w:name="_Toc384119382"/>
      <w:bookmarkStart w:id="181" w:name="_Toc415607344"/>
      <w:bookmarkStart w:id="182" w:name="_Toc56774705"/>
      <w:bookmarkEnd w:id="169"/>
      <w:bookmarkEnd w:id="170"/>
      <w:bookmarkEnd w:id="171"/>
      <w:bookmarkEnd w:id="173"/>
      <w:bookmarkEnd w:id="174"/>
      <w:r w:rsidRPr="001F3C18">
        <w:rPr>
          <w:rFonts w:ascii="Calibri" w:hAnsi="Calibri" w:cs="Calibri"/>
          <w:sz w:val="22"/>
          <w:szCs w:val="22"/>
          <w:lang w:val="el-GR"/>
        </w:rPr>
        <w:t>7.</w:t>
      </w:r>
      <w:r w:rsidR="006C1982">
        <w:rPr>
          <w:rFonts w:ascii="Calibri" w:hAnsi="Calibri" w:cs="Calibri"/>
          <w:sz w:val="22"/>
          <w:szCs w:val="22"/>
          <w:lang w:val="el-GR"/>
        </w:rPr>
        <w:t>4</w:t>
      </w:r>
      <w:r w:rsidRPr="001F3C18">
        <w:rPr>
          <w:rFonts w:ascii="Calibri" w:hAnsi="Calibri" w:cs="Calibri"/>
          <w:sz w:val="22"/>
          <w:szCs w:val="22"/>
          <w:lang w:val="el-GR"/>
        </w:rPr>
        <w:tab/>
      </w:r>
      <w:r w:rsidR="00EE2C71" w:rsidRPr="001F3C18">
        <w:rPr>
          <w:rFonts w:ascii="Calibri" w:hAnsi="Calibri" w:cs="Calibri"/>
          <w:sz w:val="22"/>
          <w:szCs w:val="22"/>
          <w:lang w:val="el-GR"/>
        </w:rPr>
        <w:t xml:space="preserve">Λοιπές </w:t>
      </w:r>
      <w:r w:rsidR="00611817" w:rsidRPr="001F3C18">
        <w:rPr>
          <w:rFonts w:ascii="Calibri" w:hAnsi="Calibri" w:cs="Calibri"/>
          <w:sz w:val="22"/>
          <w:szCs w:val="22"/>
          <w:lang w:val="el-GR"/>
        </w:rPr>
        <w:t>α</w:t>
      </w:r>
      <w:r w:rsidR="00EE2C71" w:rsidRPr="001F3C18">
        <w:rPr>
          <w:rFonts w:ascii="Calibri" w:hAnsi="Calibri" w:cs="Calibri"/>
          <w:sz w:val="22"/>
          <w:szCs w:val="22"/>
          <w:lang w:val="el-GR"/>
        </w:rPr>
        <w:t>παιτήσεις</w:t>
      </w:r>
      <w:bookmarkEnd w:id="176"/>
      <w:bookmarkEnd w:id="177"/>
      <w:bookmarkEnd w:id="182"/>
    </w:p>
    <w:p w14:paraId="50D49895" w14:textId="77777777" w:rsidR="00E30CC0" w:rsidRPr="008B3A0B" w:rsidRDefault="00E30CC0" w:rsidP="00E30CC0">
      <w:pPr>
        <w:rPr>
          <w:rFonts w:ascii="Calibri" w:hAnsi="Calibri" w:cs="Calibri"/>
          <w:sz w:val="20"/>
          <w:szCs w:val="20"/>
          <w:lang w:val="el-GR" w:eastAsia="x-none"/>
        </w:rPr>
      </w:pPr>
      <w:r w:rsidRPr="008B3A0B">
        <w:rPr>
          <w:rFonts w:ascii="Calibri" w:hAnsi="Calibri" w:cs="Calibri"/>
          <w:sz w:val="20"/>
          <w:szCs w:val="20"/>
          <w:lang w:val="el-GR" w:eastAsia="x-none"/>
        </w:rPr>
        <w:t>Οι λοιπές απαιτήσεις της Εταιρείας αναλύονται ως εξής:</w:t>
      </w:r>
    </w:p>
    <w:tbl>
      <w:tblPr>
        <w:tblW w:w="5000" w:type="pct"/>
        <w:tblLook w:val="04A0" w:firstRow="1" w:lastRow="0" w:firstColumn="1" w:lastColumn="0" w:noHBand="0" w:noVBand="1"/>
      </w:tblPr>
      <w:tblGrid>
        <w:gridCol w:w="6902"/>
        <w:gridCol w:w="2458"/>
      </w:tblGrid>
      <w:tr w:rsidR="00BE252B" w:rsidRPr="006B3E08" w14:paraId="34EAA60A" w14:textId="77777777" w:rsidTr="00BE252B">
        <w:trPr>
          <w:trHeight w:val="290"/>
        </w:trPr>
        <w:tc>
          <w:tcPr>
            <w:tcW w:w="3687" w:type="pct"/>
            <w:tcBorders>
              <w:top w:val="nil"/>
              <w:left w:val="nil"/>
              <w:bottom w:val="nil"/>
              <w:right w:val="nil"/>
            </w:tcBorders>
            <w:shd w:val="clear" w:color="auto" w:fill="auto"/>
            <w:noWrap/>
            <w:vAlign w:val="bottom"/>
            <w:hideMark/>
          </w:tcPr>
          <w:p w14:paraId="51979D38" w14:textId="77777777" w:rsidR="00BE252B" w:rsidRPr="006B3E08" w:rsidRDefault="00BE252B" w:rsidP="006B3E08">
            <w:pPr>
              <w:spacing w:before="0" w:after="0" w:line="240" w:lineRule="auto"/>
              <w:jc w:val="left"/>
              <w:rPr>
                <w:rFonts w:eastAsia="Times New Roman"/>
                <w:sz w:val="20"/>
                <w:szCs w:val="20"/>
                <w:lang w:val="el-GR" w:eastAsia="el-GR"/>
              </w:rPr>
            </w:pPr>
          </w:p>
        </w:tc>
        <w:tc>
          <w:tcPr>
            <w:tcW w:w="1313" w:type="pct"/>
            <w:tcBorders>
              <w:top w:val="nil"/>
              <w:left w:val="nil"/>
              <w:bottom w:val="nil"/>
              <w:right w:val="nil"/>
            </w:tcBorders>
            <w:shd w:val="clear" w:color="auto" w:fill="auto"/>
            <w:noWrap/>
            <w:vAlign w:val="center"/>
            <w:hideMark/>
          </w:tcPr>
          <w:p w14:paraId="40775B90" w14:textId="77777777" w:rsidR="00BE252B" w:rsidRPr="006B3E08" w:rsidRDefault="00BE252B" w:rsidP="006B3E08">
            <w:pPr>
              <w:spacing w:before="0" w:after="0" w:line="240" w:lineRule="auto"/>
              <w:jc w:val="right"/>
              <w:rPr>
                <w:rFonts w:ascii="Calibri" w:eastAsia="Times New Roman" w:hAnsi="Calibri" w:cs="Calibri"/>
                <w:b/>
                <w:bCs/>
                <w:color w:val="000000"/>
                <w:sz w:val="20"/>
                <w:szCs w:val="20"/>
                <w:lang w:val="el-GR" w:eastAsia="el-GR"/>
              </w:rPr>
            </w:pPr>
            <w:r w:rsidRPr="006B3E08">
              <w:rPr>
                <w:rFonts w:ascii="Calibri" w:eastAsia="Times New Roman" w:hAnsi="Calibri" w:cs="Calibri"/>
                <w:b/>
                <w:bCs/>
                <w:color w:val="000000"/>
                <w:sz w:val="20"/>
                <w:szCs w:val="20"/>
                <w:lang w:val="el-GR" w:eastAsia="el-GR"/>
              </w:rPr>
              <w:t>31/12/2019</w:t>
            </w:r>
          </w:p>
        </w:tc>
      </w:tr>
      <w:tr w:rsidR="00BE252B" w:rsidRPr="006B3E08" w14:paraId="16C655DA" w14:textId="77777777" w:rsidTr="00BE252B">
        <w:trPr>
          <w:trHeight w:val="290"/>
        </w:trPr>
        <w:tc>
          <w:tcPr>
            <w:tcW w:w="3687" w:type="pct"/>
            <w:tcBorders>
              <w:top w:val="nil"/>
              <w:left w:val="nil"/>
              <w:bottom w:val="nil"/>
              <w:right w:val="nil"/>
            </w:tcBorders>
            <w:shd w:val="clear" w:color="auto" w:fill="auto"/>
            <w:noWrap/>
            <w:vAlign w:val="center"/>
            <w:hideMark/>
          </w:tcPr>
          <w:p w14:paraId="28F08EAC" w14:textId="77777777" w:rsidR="00BE252B" w:rsidRPr="006B3E08" w:rsidRDefault="00BE252B" w:rsidP="00BE252B">
            <w:pPr>
              <w:spacing w:before="0" w:after="0" w:line="240" w:lineRule="auto"/>
              <w:jc w:val="left"/>
              <w:rPr>
                <w:rFonts w:ascii="Calibri" w:eastAsia="Times New Roman" w:hAnsi="Calibri" w:cs="Calibri"/>
                <w:color w:val="000000"/>
                <w:sz w:val="20"/>
                <w:szCs w:val="20"/>
                <w:lang w:val="el-GR" w:eastAsia="el-GR"/>
              </w:rPr>
            </w:pPr>
            <w:r w:rsidRPr="006B3E08">
              <w:rPr>
                <w:rFonts w:ascii="Calibri" w:eastAsia="Times New Roman" w:hAnsi="Calibri" w:cs="Calibri"/>
                <w:color w:val="000000"/>
                <w:sz w:val="20"/>
                <w:szCs w:val="20"/>
                <w:lang w:val="el-GR" w:eastAsia="el-GR"/>
              </w:rPr>
              <w:t>Προκαταβολές προμηθευτών</w:t>
            </w:r>
          </w:p>
        </w:tc>
        <w:tc>
          <w:tcPr>
            <w:tcW w:w="1313" w:type="pct"/>
            <w:tcBorders>
              <w:top w:val="nil"/>
              <w:left w:val="nil"/>
              <w:bottom w:val="nil"/>
              <w:right w:val="nil"/>
            </w:tcBorders>
            <w:shd w:val="clear" w:color="auto" w:fill="auto"/>
            <w:noWrap/>
            <w:vAlign w:val="center"/>
          </w:tcPr>
          <w:p w14:paraId="2F9E2970" w14:textId="3C942ED7" w:rsidR="00BE252B" w:rsidRPr="006B3E08" w:rsidRDefault="00BE252B" w:rsidP="00BE252B">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0,80</w:t>
            </w:r>
          </w:p>
        </w:tc>
      </w:tr>
      <w:tr w:rsidR="00BE252B" w:rsidRPr="006B3E08" w14:paraId="0997ABF0" w14:textId="77777777" w:rsidTr="00BE252B">
        <w:trPr>
          <w:trHeight w:val="290"/>
        </w:trPr>
        <w:tc>
          <w:tcPr>
            <w:tcW w:w="3687" w:type="pct"/>
            <w:tcBorders>
              <w:top w:val="nil"/>
              <w:left w:val="nil"/>
              <w:bottom w:val="nil"/>
              <w:right w:val="nil"/>
            </w:tcBorders>
            <w:shd w:val="clear" w:color="auto" w:fill="auto"/>
            <w:noWrap/>
            <w:vAlign w:val="center"/>
            <w:hideMark/>
          </w:tcPr>
          <w:p w14:paraId="51D84058" w14:textId="77777777" w:rsidR="00BE252B" w:rsidRPr="006B3E08" w:rsidRDefault="00BE252B" w:rsidP="00BE252B">
            <w:pPr>
              <w:spacing w:before="0" w:after="0" w:line="240" w:lineRule="auto"/>
              <w:jc w:val="left"/>
              <w:rPr>
                <w:rFonts w:ascii="Calibri" w:eastAsia="Times New Roman" w:hAnsi="Calibri" w:cs="Calibri"/>
                <w:color w:val="000000"/>
                <w:sz w:val="20"/>
                <w:szCs w:val="20"/>
                <w:lang w:val="el-GR" w:eastAsia="el-GR"/>
              </w:rPr>
            </w:pPr>
            <w:r w:rsidRPr="006B3E08">
              <w:rPr>
                <w:rFonts w:ascii="Calibri" w:eastAsia="Times New Roman" w:hAnsi="Calibri" w:cs="Calibri"/>
                <w:color w:val="000000"/>
                <w:sz w:val="20"/>
                <w:szCs w:val="20"/>
                <w:lang w:val="el-GR" w:eastAsia="el-GR"/>
              </w:rPr>
              <w:t>Απαιτήσεις από Δημόσιες Αρχές</w:t>
            </w:r>
          </w:p>
        </w:tc>
        <w:tc>
          <w:tcPr>
            <w:tcW w:w="1313" w:type="pct"/>
            <w:tcBorders>
              <w:top w:val="nil"/>
              <w:left w:val="nil"/>
              <w:bottom w:val="nil"/>
              <w:right w:val="nil"/>
            </w:tcBorders>
            <w:shd w:val="clear" w:color="auto" w:fill="auto"/>
            <w:noWrap/>
            <w:vAlign w:val="center"/>
          </w:tcPr>
          <w:p w14:paraId="702959FD" w14:textId="1BD5C0C1" w:rsidR="00BE252B" w:rsidRPr="006B3E08" w:rsidRDefault="00BE252B" w:rsidP="00BE252B">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11.646,45</w:t>
            </w:r>
          </w:p>
        </w:tc>
      </w:tr>
      <w:tr w:rsidR="00BE252B" w:rsidRPr="006B3E08" w14:paraId="626E8DC3" w14:textId="77777777" w:rsidTr="00BE252B">
        <w:trPr>
          <w:trHeight w:val="290"/>
        </w:trPr>
        <w:tc>
          <w:tcPr>
            <w:tcW w:w="3687" w:type="pct"/>
            <w:tcBorders>
              <w:top w:val="nil"/>
              <w:left w:val="nil"/>
              <w:bottom w:val="nil"/>
              <w:right w:val="nil"/>
            </w:tcBorders>
            <w:shd w:val="clear" w:color="auto" w:fill="auto"/>
            <w:noWrap/>
            <w:vAlign w:val="center"/>
            <w:hideMark/>
          </w:tcPr>
          <w:p w14:paraId="1AABD042" w14:textId="77777777" w:rsidR="00BE252B" w:rsidRPr="006B3E08" w:rsidRDefault="00BE252B" w:rsidP="00BE252B">
            <w:pPr>
              <w:spacing w:before="0" w:after="0" w:line="240" w:lineRule="auto"/>
              <w:jc w:val="left"/>
              <w:rPr>
                <w:rFonts w:ascii="Calibri" w:eastAsia="Times New Roman" w:hAnsi="Calibri" w:cs="Calibri"/>
                <w:color w:val="000000"/>
                <w:sz w:val="20"/>
                <w:szCs w:val="20"/>
                <w:lang w:val="el-GR" w:eastAsia="el-GR"/>
              </w:rPr>
            </w:pPr>
            <w:r w:rsidRPr="006B3E08">
              <w:rPr>
                <w:rFonts w:ascii="Calibri" w:eastAsia="Times New Roman" w:hAnsi="Calibri" w:cs="Calibri"/>
                <w:color w:val="000000"/>
                <w:sz w:val="20"/>
                <w:szCs w:val="20"/>
                <w:lang w:val="el-GR" w:eastAsia="el-GR"/>
              </w:rPr>
              <w:t>Χρεώστες Διάφοροι</w:t>
            </w:r>
          </w:p>
        </w:tc>
        <w:tc>
          <w:tcPr>
            <w:tcW w:w="1313" w:type="pct"/>
            <w:tcBorders>
              <w:top w:val="nil"/>
              <w:left w:val="nil"/>
              <w:bottom w:val="nil"/>
              <w:right w:val="nil"/>
            </w:tcBorders>
            <w:shd w:val="clear" w:color="auto" w:fill="auto"/>
            <w:noWrap/>
            <w:vAlign w:val="center"/>
          </w:tcPr>
          <w:p w14:paraId="4C61450C" w14:textId="72506D00" w:rsidR="00BE252B" w:rsidRPr="006B3E08" w:rsidRDefault="00BE252B" w:rsidP="00BE252B">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3.669,30</w:t>
            </w:r>
          </w:p>
        </w:tc>
      </w:tr>
      <w:tr w:rsidR="00BE252B" w:rsidRPr="006B3E08" w14:paraId="3E09EAD7" w14:textId="77777777" w:rsidTr="00BE252B">
        <w:trPr>
          <w:trHeight w:val="300"/>
        </w:trPr>
        <w:tc>
          <w:tcPr>
            <w:tcW w:w="3687" w:type="pct"/>
            <w:tcBorders>
              <w:top w:val="nil"/>
              <w:left w:val="nil"/>
              <w:bottom w:val="nil"/>
              <w:right w:val="nil"/>
            </w:tcBorders>
            <w:shd w:val="clear" w:color="auto" w:fill="auto"/>
            <w:noWrap/>
            <w:vAlign w:val="center"/>
            <w:hideMark/>
          </w:tcPr>
          <w:p w14:paraId="3845068C" w14:textId="77777777" w:rsidR="00BE252B" w:rsidRPr="006B3E08" w:rsidRDefault="00BE252B" w:rsidP="00BE252B">
            <w:pPr>
              <w:spacing w:before="0" w:after="0" w:line="240" w:lineRule="auto"/>
              <w:jc w:val="left"/>
              <w:rPr>
                <w:rFonts w:ascii="Calibri" w:eastAsia="Times New Roman" w:hAnsi="Calibri" w:cs="Calibri"/>
                <w:b/>
                <w:bCs/>
                <w:color w:val="000000"/>
                <w:sz w:val="20"/>
                <w:szCs w:val="20"/>
                <w:lang w:val="el-GR" w:eastAsia="el-GR"/>
              </w:rPr>
            </w:pPr>
            <w:r w:rsidRPr="006B3E08">
              <w:rPr>
                <w:rFonts w:ascii="Calibri" w:eastAsia="Times New Roman" w:hAnsi="Calibri" w:cs="Calibri"/>
                <w:b/>
                <w:bCs/>
                <w:color w:val="000000"/>
                <w:sz w:val="20"/>
                <w:szCs w:val="20"/>
                <w:lang w:val="el-GR" w:eastAsia="el-GR"/>
              </w:rPr>
              <w:t>Σύνολο</w:t>
            </w:r>
          </w:p>
        </w:tc>
        <w:tc>
          <w:tcPr>
            <w:tcW w:w="1313" w:type="pct"/>
            <w:tcBorders>
              <w:top w:val="single" w:sz="8" w:space="0" w:color="auto"/>
              <w:left w:val="nil"/>
              <w:bottom w:val="double" w:sz="6" w:space="0" w:color="auto"/>
              <w:right w:val="nil"/>
            </w:tcBorders>
            <w:shd w:val="clear" w:color="auto" w:fill="auto"/>
            <w:noWrap/>
            <w:vAlign w:val="center"/>
          </w:tcPr>
          <w:p w14:paraId="4B190685" w14:textId="12727E62" w:rsidR="00BE252B" w:rsidRPr="006B3E08" w:rsidRDefault="00BE252B" w:rsidP="00BE252B">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15.316,55</w:t>
            </w:r>
          </w:p>
        </w:tc>
      </w:tr>
    </w:tbl>
    <w:p w14:paraId="3CFE9DC7" w14:textId="77777777" w:rsidR="00274B0A" w:rsidRPr="008B3A0B" w:rsidRDefault="00274B0A" w:rsidP="00274B0A">
      <w:pPr>
        <w:rPr>
          <w:rFonts w:ascii="Calibri" w:hAnsi="Calibri" w:cs="Calibri"/>
          <w:lang w:val="el-GR" w:eastAsia="x-none"/>
        </w:rPr>
      </w:pPr>
    </w:p>
    <w:p w14:paraId="0EF7A33A" w14:textId="36919C43" w:rsidR="0071498F" w:rsidRPr="008B3A0B" w:rsidRDefault="00EE2C71" w:rsidP="00EE2C71">
      <w:pPr>
        <w:pStyle w:val="20"/>
        <w:spacing w:before="0" w:after="0" w:line="360" w:lineRule="exact"/>
        <w:rPr>
          <w:rFonts w:ascii="Calibri" w:hAnsi="Calibri" w:cs="Calibri"/>
          <w:sz w:val="22"/>
          <w:szCs w:val="22"/>
          <w:lang w:val="en-US"/>
        </w:rPr>
      </w:pPr>
      <w:bookmarkStart w:id="183" w:name="_Toc22057299"/>
      <w:bookmarkStart w:id="184" w:name="_Toc22057354"/>
      <w:bookmarkStart w:id="185" w:name="_Toc56774706"/>
      <w:r w:rsidRPr="00581D34">
        <w:rPr>
          <w:rFonts w:ascii="Calibri" w:hAnsi="Calibri" w:cs="Calibri"/>
          <w:sz w:val="22"/>
          <w:szCs w:val="22"/>
          <w:lang w:val="en-US"/>
        </w:rPr>
        <w:t>7.</w:t>
      </w:r>
      <w:r w:rsidR="006C1982">
        <w:rPr>
          <w:rFonts w:ascii="Calibri" w:hAnsi="Calibri" w:cs="Calibri"/>
          <w:sz w:val="22"/>
          <w:szCs w:val="22"/>
          <w:lang w:val="el-GR"/>
        </w:rPr>
        <w:t>5</w:t>
      </w:r>
      <w:r w:rsidRPr="00581D34">
        <w:rPr>
          <w:rFonts w:ascii="Calibri" w:hAnsi="Calibri" w:cs="Calibri"/>
          <w:sz w:val="22"/>
          <w:szCs w:val="22"/>
          <w:lang w:val="en-US"/>
        </w:rPr>
        <w:t xml:space="preserve"> </w:t>
      </w:r>
      <w:r w:rsidRPr="00581D34">
        <w:rPr>
          <w:rFonts w:ascii="Calibri" w:hAnsi="Calibri" w:cs="Calibri"/>
          <w:sz w:val="22"/>
          <w:szCs w:val="22"/>
          <w:lang w:val="en-US"/>
        </w:rPr>
        <w:tab/>
        <w:t>Ταμειακά διαθέσιμα και ισοδύναμα</w:t>
      </w:r>
      <w:bookmarkEnd w:id="183"/>
      <w:bookmarkEnd w:id="184"/>
      <w:bookmarkEnd w:id="185"/>
    </w:p>
    <w:p w14:paraId="4D3DA9EF" w14:textId="77777777" w:rsidR="00EE2C71" w:rsidRPr="008B3A0B" w:rsidRDefault="00EE2C71" w:rsidP="00EF09F6">
      <w:pPr>
        <w:keepNext/>
        <w:spacing w:after="240" w:line="360" w:lineRule="exact"/>
        <w:rPr>
          <w:rFonts w:ascii="Calibri" w:hAnsi="Calibri" w:cs="Calibri"/>
          <w:sz w:val="20"/>
          <w:szCs w:val="20"/>
          <w:lang w:val="el-GR"/>
        </w:rPr>
      </w:pPr>
      <w:r w:rsidRPr="008B3A0B">
        <w:rPr>
          <w:rFonts w:ascii="Calibri" w:hAnsi="Calibri" w:cs="Calibri"/>
          <w:sz w:val="20"/>
          <w:szCs w:val="20"/>
          <w:lang w:val="el-GR"/>
        </w:rPr>
        <w:t>Τα ταμειακά διαθέσιμα και οι τραπεζικές υπεραναλήψεις για σκοπούς της κατάστασης ταμειακών ροών, περιλαμβάνουν τα εξής:</w:t>
      </w:r>
    </w:p>
    <w:tbl>
      <w:tblPr>
        <w:tblW w:w="5000" w:type="pct"/>
        <w:tblLook w:val="04A0" w:firstRow="1" w:lastRow="0" w:firstColumn="1" w:lastColumn="0" w:noHBand="0" w:noVBand="1"/>
      </w:tblPr>
      <w:tblGrid>
        <w:gridCol w:w="6228"/>
        <w:gridCol w:w="3132"/>
      </w:tblGrid>
      <w:tr w:rsidR="002928C8" w:rsidRPr="008B3A0B" w14:paraId="495726D7" w14:textId="77777777" w:rsidTr="002928C8">
        <w:trPr>
          <w:trHeight w:val="290"/>
        </w:trPr>
        <w:tc>
          <w:tcPr>
            <w:tcW w:w="3327" w:type="pct"/>
            <w:tcBorders>
              <w:top w:val="nil"/>
              <w:left w:val="nil"/>
              <w:bottom w:val="nil"/>
              <w:right w:val="nil"/>
            </w:tcBorders>
            <w:shd w:val="clear" w:color="auto" w:fill="auto"/>
            <w:noWrap/>
            <w:vAlign w:val="bottom"/>
            <w:hideMark/>
          </w:tcPr>
          <w:p w14:paraId="51AD02B3" w14:textId="77777777" w:rsidR="002928C8" w:rsidRPr="008B3A0B" w:rsidRDefault="002928C8" w:rsidP="00032E80">
            <w:pPr>
              <w:spacing w:before="0" w:after="0" w:line="240" w:lineRule="auto"/>
              <w:jc w:val="left"/>
              <w:rPr>
                <w:rFonts w:ascii="Calibri" w:eastAsia="Times New Roman" w:hAnsi="Calibri" w:cs="Calibri"/>
                <w:sz w:val="20"/>
                <w:szCs w:val="20"/>
                <w:lang w:val="el-GR" w:eastAsia="el-GR"/>
              </w:rPr>
            </w:pPr>
          </w:p>
        </w:tc>
        <w:tc>
          <w:tcPr>
            <w:tcW w:w="1673" w:type="pct"/>
            <w:tcBorders>
              <w:top w:val="nil"/>
              <w:left w:val="nil"/>
              <w:bottom w:val="nil"/>
              <w:right w:val="nil"/>
            </w:tcBorders>
            <w:shd w:val="clear" w:color="auto" w:fill="auto"/>
            <w:vAlign w:val="center"/>
            <w:hideMark/>
          </w:tcPr>
          <w:p w14:paraId="754D74CD" w14:textId="77777777" w:rsidR="002928C8" w:rsidRPr="008B3A0B" w:rsidRDefault="002928C8" w:rsidP="00032E80">
            <w:pPr>
              <w:spacing w:before="0" w:after="0" w:line="240" w:lineRule="auto"/>
              <w:jc w:val="right"/>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31/12/2019</w:t>
            </w:r>
          </w:p>
        </w:tc>
      </w:tr>
      <w:tr w:rsidR="002928C8" w:rsidRPr="008B3A0B" w14:paraId="3325E109" w14:textId="77777777" w:rsidTr="002928C8">
        <w:trPr>
          <w:trHeight w:val="300"/>
        </w:trPr>
        <w:tc>
          <w:tcPr>
            <w:tcW w:w="3327" w:type="pct"/>
            <w:tcBorders>
              <w:top w:val="nil"/>
              <w:left w:val="nil"/>
              <w:bottom w:val="nil"/>
              <w:right w:val="nil"/>
            </w:tcBorders>
            <w:shd w:val="clear" w:color="auto" w:fill="auto"/>
            <w:noWrap/>
            <w:vAlign w:val="center"/>
            <w:hideMark/>
          </w:tcPr>
          <w:p w14:paraId="626BC350" w14:textId="77777777" w:rsidR="002928C8" w:rsidRPr="008B3A0B" w:rsidRDefault="002928C8" w:rsidP="002928C8">
            <w:pPr>
              <w:spacing w:before="0" w:after="0" w:line="240" w:lineRule="auto"/>
              <w:jc w:val="left"/>
              <w:rPr>
                <w:rFonts w:ascii="Calibri" w:eastAsia="Times New Roman" w:hAnsi="Calibri" w:cs="Calibri"/>
                <w:color w:val="000000"/>
                <w:sz w:val="20"/>
                <w:szCs w:val="20"/>
                <w:lang w:val="el-GR" w:eastAsia="el-GR"/>
              </w:rPr>
            </w:pPr>
            <w:r w:rsidRPr="008B3A0B">
              <w:rPr>
                <w:rFonts w:ascii="Calibri" w:eastAsia="Times New Roman" w:hAnsi="Calibri" w:cs="Calibri"/>
                <w:color w:val="000000"/>
                <w:sz w:val="20"/>
                <w:szCs w:val="20"/>
                <w:lang w:val="el-GR" w:eastAsia="el-GR"/>
              </w:rPr>
              <w:t>Καταθέσεις όψεως</w:t>
            </w:r>
          </w:p>
        </w:tc>
        <w:tc>
          <w:tcPr>
            <w:tcW w:w="1673" w:type="pct"/>
            <w:tcBorders>
              <w:top w:val="nil"/>
              <w:left w:val="nil"/>
              <w:bottom w:val="nil"/>
              <w:right w:val="nil"/>
            </w:tcBorders>
            <w:shd w:val="clear" w:color="auto" w:fill="auto"/>
            <w:noWrap/>
            <w:vAlign w:val="center"/>
          </w:tcPr>
          <w:p w14:paraId="5B30BC70" w14:textId="0048DC87" w:rsidR="002928C8" w:rsidRPr="008B3A0B" w:rsidRDefault="002928C8" w:rsidP="002928C8">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19.351,68</w:t>
            </w:r>
          </w:p>
        </w:tc>
      </w:tr>
      <w:tr w:rsidR="002928C8" w:rsidRPr="008B3A0B" w14:paraId="56E8A1F8" w14:textId="77777777" w:rsidTr="002928C8">
        <w:trPr>
          <w:trHeight w:val="300"/>
        </w:trPr>
        <w:tc>
          <w:tcPr>
            <w:tcW w:w="3327" w:type="pct"/>
            <w:tcBorders>
              <w:top w:val="nil"/>
              <w:left w:val="nil"/>
              <w:bottom w:val="nil"/>
              <w:right w:val="nil"/>
            </w:tcBorders>
            <w:shd w:val="clear" w:color="auto" w:fill="auto"/>
            <w:noWrap/>
            <w:vAlign w:val="center"/>
            <w:hideMark/>
          </w:tcPr>
          <w:p w14:paraId="4F36E086" w14:textId="77777777" w:rsidR="002928C8" w:rsidRPr="008B3A0B" w:rsidRDefault="002928C8" w:rsidP="002928C8">
            <w:pPr>
              <w:spacing w:before="0" w:after="0" w:line="240" w:lineRule="auto"/>
              <w:jc w:val="left"/>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Σύνολο</w:t>
            </w:r>
          </w:p>
        </w:tc>
        <w:tc>
          <w:tcPr>
            <w:tcW w:w="1673" w:type="pct"/>
            <w:tcBorders>
              <w:top w:val="single" w:sz="8" w:space="0" w:color="auto"/>
              <w:left w:val="nil"/>
              <w:bottom w:val="double" w:sz="6" w:space="0" w:color="auto"/>
              <w:right w:val="nil"/>
            </w:tcBorders>
            <w:shd w:val="clear" w:color="auto" w:fill="auto"/>
            <w:noWrap/>
            <w:vAlign w:val="center"/>
          </w:tcPr>
          <w:p w14:paraId="07504EBF" w14:textId="0640D73A" w:rsidR="002928C8" w:rsidRPr="008B3A0B" w:rsidRDefault="002928C8" w:rsidP="002928C8">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19.351,68</w:t>
            </w:r>
          </w:p>
        </w:tc>
      </w:tr>
    </w:tbl>
    <w:p w14:paraId="359A9CCF" w14:textId="01151856" w:rsidR="007D347E" w:rsidRDefault="00EE2C71" w:rsidP="00EE2C71">
      <w:pPr>
        <w:spacing w:after="240"/>
        <w:rPr>
          <w:rFonts w:ascii="Calibri" w:hAnsi="Calibri" w:cs="Calibri"/>
          <w:sz w:val="20"/>
          <w:szCs w:val="20"/>
          <w:lang w:val="el-GR"/>
        </w:rPr>
      </w:pPr>
      <w:r w:rsidRPr="008B3A0B">
        <w:rPr>
          <w:rFonts w:ascii="Calibri" w:hAnsi="Calibri" w:cs="Calibri"/>
          <w:sz w:val="20"/>
          <w:szCs w:val="20"/>
          <w:lang w:val="el-GR"/>
        </w:rPr>
        <w:t>Τα πραγματικά επιτόκια των τραπεζικών καταθέσεων όψεως είναι μηδενικά.</w:t>
      </w:r>
      <w:r w:rsidR="007D347E">
        <w:rPr>
          <w:rFonts w:ascii="Calibri" w:hAnsi="Calibri" w:cs="Calibri"/>
          <w:sz w:val="20"/>
          <w:szCs w:val="20"/>
          <w:lang w:val="el-GR"/>
        </w:rPr>
        <w:t xml:space="preserve"> </w:t>
      </w:r>
    </w:p>
    <w:p w14:paraId="21533FBC" w14:textId="11C0D463" w:rsidR="002928C8" w:rsidRDefault="002928C8" w:rsidP="00EE2C71">
      <w:pPr>
        <w:spacing w:after="240"/>
        <w:rPr>
          <w:rFonts w:ascii="Calibri" w:hAnsi="Calibri" w:cs="Calibri"/>
          <w:sz w:val="20"/>
          <w:szCs w:val="20"/>
          <w:lang w:val="el-GR"/>
        </w:rPr>
      </w:pPr>
    </w:p>
    <w:p w14:paraId="2DA084B6" w14:textId="48B8C730" w:rsidR="002928C8" w:rsidRDefault="002928C8" w:rsidP="00EE2C71">
      <w:pPr>
        <w:spacing w:after="240"/>
        <w:rPr>
          <w:rFonts w:ascii="Calibri" w:hAnsi="Calibri" w:cs="Calibri"/>
          <w:sz w:val="20"/>
          <w:szCs w:val="20"/>
          <w:lang w:val="el-GR"/>
        </w:rPr>
      </w:pPr>
    </w:p>
    <w:p w14:paraId="73BE536D" w14:textId="77777777" w:rsidR="002928C8" w:rsidRDefault="002928C8" w:rsidP="00EE2C71">
      <w:pPr>
        <w:spacing w:after="240"/>
        <w:rPr>
          <w:rFonts w:ascii="Calibri" w:hAnsi="Calibri" w:cs="Calibri"/>
          <w:sz w:val="20"/>
          <w:szCs w:val="20"/>
          <w:lang w:val="el-GR"/>
        </w:rPr>
      </w:pPr>
    </w:p>
    <w:p w14:paraId="18F71ADB" w14:textId="05FC02FE" w:rsidR="00EE2C71" w:rsidRPr="008B3A0B" w:rsidRDefault="00EE2C71" w:rsidP="00EE2C71">
      <w:pPr>
        <w:pStyle w:val="20"/>
        <w:spacing w:before="0" w:after="0" w:line="360" w:lineRule="exact"/>
        <w:rPr>
          <w:rFonts w:ascii="Calibri" w:hAnsi="Calibri" w:cs="Calibri"/>
          <w:sz w:val="22"/>
          <w:szCs w:val="22"/>
          <w:lang w:val="el-GR"/>
        </w:rPr>
      </w:pPr>
      <w:bookmarkStart w:id="186" w:name="_Toc22057300"/>
      <w:bookmarkStart w:id="187" w:name="_Toc22057355"/>
      <w:bookmarkStart w:id="188" w:name="_Toc56774707"/>
      <w:r w:rsidRPr="002343C7">
        <w:rPr>
          <w:rFonts w:ascii="Calibri" w:hAnsi="Calibri" w:cs="Calibri"/>
          <w:sz w:val="22"/>
          <w:szCs w:val="22"/>
          <w:lang w:val="el-GR"/>
        </w:rPr>
        <w:t>7.</w:t>
      </w:r>
      <w:r w:rsidR="006C1982">
        <w:rPr>
          <w:rFonts w:ascii="Calibri" w:hAnsi="Calibri" w:cs="Calibri"/>
          <w:sz w:val="22"/>
          <w:szCs w:val="22"/>
          <w:lang w:val="el-GR"/>
        </w:rPr>
        <w:t>6</w:t>
      </w:r>
      <w:r w:rsidRPr="002343C7">
        <w:rPr>
          <w:rFonts w:ascii="Calibri" w:hAnsi="Calibri" w:cs="Calibri"/>
          <w:sz w:val="22"/>
          <w:szCs w:val="22"/>
          <w:lang w:val="el-GR"/>
        </w:rPr>
        <w:t xml:space="preserve"> </w:t>
      </w:r>
      <w:r w:rsidRPr="002343C7">
        <w:rPr>
          <w:rFonts w:ascii="Calibri" w:hAnsi="Calibri" w:cs="Calibri"/>
          <w:sz w:val="22"/>
          <w:szCs w:val="22"/>
          <w:lang w:val="el-GR"/>
        </w:rPr>
        <w:tab/>
        <w:t xml:space="preserve">Μετοχικό </w:t>
      </w:r>
      <w:r w:rsidR="00611817" w:rsidRPr="002343C7">
        <w:rPr>
          <w:rFonts w:ascii="Calibri" w:hAnsi="Calibri" w:cs="Calibri"/>
          <w:sz w:val="22"/>
          <w:szCs w:val="22"/>
          <w:lang w:val="el-GR"/>
        </w:rPr>
        <w:t>κ</w:t>
      </w:r>
      <w:r w:rsidRPr="002343C7">
        <w:rPr>
          <w:rFonts w:ascii="Calibri" w:hAnsi="Calibri" w:cs="Calibri"/>
          <w:sz w:val="22"/>
          <w:szCs w:val="22"/>
          <w:lang w:val="el-GR"/>
        </w:rPr>
        <w:t>εφάλαιο</w:t>
      </w:r>
      <w:bookmarkEnd w:id="186"/>
      <w:bookmarkEnd w:id="187"/>
      <w:bookmarkEnd w:id="188"/>
    </w:p>
    <w:p w14:paraId="5ACE03B2" w14:textId="77777777" w:rsidR="00E30CC0" w:rsidRDefault="00E30CC0" w:rsidP="00E30CC0">
      <w:pPr>
        <w:rPr>
          <w:rFonts w:ascii="Calibri" w:hAnsi="Calibri" w:cs="Calibri"/>
          <w:sz w:val="20"/>
          <w:szCs w:val="20"/>
          <w:lang w:val="el-GR" w:eastAsia="x-none"/>
        </w:rPr>
      </w:pPr>
      <w:r w:rsidRPr="008B3A0B">
        <w:rPr>
          <w:rFonts w:ascii="Calibri" w:hAnsi="Calibri" w:cs="Calibri"/>
          <w:sz w:val="20"/>
          <w:szCs w:val="20"/>
          <w:lang w:val="el-GR" w:eastAsia="x-none"/>
        </w:rPr>
        <w:t>Το μετοχικό κεφάλαιο της Εταιρείας αναλύεται ως εξής:</w:t>
      </w:r>
    </w:p>
    <w:tbl>
      <w:tblPr>
        <w:tblW w:w="5000" w:type="pct"/>
        <w:tblLook w:val="04A0" w:firstRow="1" w:lastRow="0" w:firstColumn="1" w:lastColumn="0" w:noHBand="0" w:noVBand="1"/>
      </w:tblPr>
      <w:tblGrid>
        <w:gridCol w:w="5427"/>
        <w:gridCol w:w="1932"/>
        <w:gridCol w:w="2001"/>
      </w:tblGrid>
      <w:tr w:rsidR="00A124BE" w:rsidRPr="00BE272D" w14:paraId="33650DA6" w14:textId="77777777" w:rsidTr="00E30F3C">
        <w:trPr>
          <w:trHeight w:val="290"/>
        </w:trPr>
        <w:tc>
          <w:tcPr>
            <w:tcW w:w="2899" w:type="pct"/>
            <w:tcBorders>
              <w:top w:val="nil"/>
              <w:left w:val="nil"/>
              <w:bottom w:val="nil"/>
              <w:right w:val="nil"/>
            </w:tcBorders>
            <w:shd w:val="clear" w:color="auto" w:fill="auto"/>
            <w:vAlign w:val="bottom"/>
            <w:hideMark/>
          </w:tcPr>
          <w:p w14:paraId="2E2594D1" w14:textId="77777777" w:rsidR="00A124BE" w:rsidRPr="00BE272D" w:rsidRDefault="00A124BE" w:rsidP="00E30F3C">
            <w:pPr>
              <w:spacing w:before="0" w:after="0" w:line="240" w:lineRule="auto"/>
              <w:jc w:val="left"/>
              <w:rPr>
                <w:rFonts w:eastAsia="Times New Roman"/>
                <w:sz w:val="20"/>
                <w:szCs w:val="20"/>
                <w:lang w:val="el-GR" w:eastAsia="el-GR"/>
              </w:rPr>
            </w:pPr>
          </w:p>
        </w:tc>
        <w:tc>
          <w:tcPr>
            <w:tcW w:w="1032" w:type="pct"/>
            <w:tcBorders>
              <w:top w:val="nil"/>
              <w:left w:val="nil"/>
              <w:bottom w:val="nil"/>
              <w:right w:val="nil"/>
            </w:tcBorders>
            <w:shd w:val="clear" w:color="auto" w:fill="auto"/>
            <w:vAlign w:val="center"/>
            <w:hideMark/>
          </w:tcPr>
          <w:p w14:paraId="72CAD1CA" w14:textId="77777777" w:rsidR="00A124BE" w:rsidRPr="00BE272D" w:rsidRDefault="00A124BE" w:rsidP="00E30F3C">
            <w:pPr>
              <w:spacing w:before="0" w:after="0" w:line="240" w:lineRule="auto"/>
              <w:jc w:val="center"/>
              <w:rPr>
                <w:rFonts w:ascii="Calibri" w:eastAsia="Times New Roman" w:hAnsi="Calibri" w:cs="Calibri"/>
                <w:b/>
                <w:bCs/>
                <w:color w:val="000000"/>
                <w:sz w:val="20"/>
                <w:szCs w:val="20"/>
                <w:lang w:val="el-GR" w:eastAsia="el-GR"/>
              </w:rPr>
            </w:pPr>
            <w:r w:rsidRPr="00BE272D">
              <w:rPr>
                <w:rFonts w:ascii="Calibri" w:eastAsia="Times New Roman" w:hAnsi="Calibri" w:cs="Calibri"/>
                <w:b/>
                <w:bCs/>
                <w:color w:val="000000"/>
                <w:sz w:val="20"/>
                <w:szCs w:val="20"/>
                <w:lang w:val="el-GR" w:eastAsia="el-GR"/>
              </w:rPr>
              <w:t>Αριθμός μετοχών</w:t>
            </w:r>
          </w:p>
        </w:tc>
        <w:tc>
          <w:tcPr>
            <w:tcW w:w="1069" w:type="pct"/>
            <w:tcBorders>
              <w:top w:val="nil"/>
              <w:left w:val="nil"/>
              <w:bottom w:val="nil"/>
              <w:right w:val="nil"/>
            </w:tcBorders>
            <w:shd w:val="clear" w:color="auto" w:fill="auto"/>
            <w:vAlign w:val="center"/>
            <w:hideMark/>
          </w:tcPr>
          <w:p w14:paraId="69DF379A" w14:textId="77777777" w:rsidR="00A124BE" w:rsidRPr="00BE272D" w:rsidRDefault="00A124BE" w:rsidP="00E30F3C">
            <w:pPr>
              <w:spacing w:before="0" w:after="0" w:line="240" w:lineRule="auto"/>
              <w:jc w:val="center"/>
              <w:rPr>
                <w:rFonts w:ascii="Calibri" w:eastAsia="Times New Roman" w:hAnsi="Calibri" w:cs="Calibri"/>
                <w:b/>
                <w:bCs/>
                <w:color w:val="000000"/>
                <w:sz w:val="20"/>
                <w:szCs w:val="20"/>
                <w:lang w:val="el-GR" w:eastAsia="el-GR"/>
              </w:rPr>
            </w:pPr>
            <w:r w:rsidRPr="00BE272D">
              <w:rPr>
                <w:rFonts w:ascii="Calibri" w:eastAsia="Times New Roman" w:hAnsi="Calibri" w:cs="Calibri"/>
                <w:b/>
                <w:bCs/>
                <w:color w:val="000000"/>
                <w:sz w:val="20"/>
                <w:szCs w:val="20"/>
                <w:lang w:val="el-GR" w:eastAsia="el-GR"/>
              </w:rPr>
              <w:t>Υπόλοιπο</w:t>
            </w:r>
          </w:p>
        </w:tc>
      </w:tr>
      <w:tr w:rsidR="00A124BE" w:rsidRPr="00BE272D" w14:paraId="421D2357" w14:textId="77777777" w:rsidTr="00E30F3C">
        <w:trPr>
          <w:trHeight w:val="290"/>
        </w:trPr>
        <w:tc>
          <w:tcPr>
            <w:tcW w:w="2899" w:type="pct"/>
            <w:tcBorders>
              <w:top w:val="nil"/>
              <w:left w:val="nil"/>
              <w:bottom w:val="nil"/>
              <w:right w:val="nil"/>
            </w:tcBorders>
            <w:shd w:val="clear" w:color="auto" w:fill="auto"/>
            <w:noWrap/>
            <w:vAlign w:val="bottom"/>
            <w:hideMark/>
          </w:tcPr>
          <w:p w14:paraId="46C97910" w14:textId="77777777" w:rsidR="00A124BE" w:rsidRPr="00BE272D" w:rsidRDefault="00A124BE" w:rsidP="00E30F3C">
            <w:pPr>
              <w:spacing w:before="0" w:after="0" w:line="240" w:lineRule="auto"/>
              <w:jc w:val="center"/>
              <w:rPr>
                <w:rFonts w:ascii="Calibri" w:eastAsia="Times New Roman" w:hAnsi="Calibri" w:cs="Calibri"/>
                <w:b/>
                <w:bCs/>
                <w:color w:val="000000"/>
                <w:sz w:val="20"/>
                <w:szCs w:val="20"/>
                <w:lang w:val="el-GR" w:eastAsia="el-GR"/>
              </w:rPr>
            </w:pPr>
          </w:p>
        </w:tc>
        <w:tc>
          <w:tcPr>
            <w:tcW w:w="1032" w:type="pct"/>
            <w:tcBorders>
              <w:top w:val="nil"/>
              <w:left w:val="nil"/>
              <w:bottom w:val="nil"/>
              <w:right w:val="nil"/>
            </w:tcBorders>
            <w:shd w:val="clear" w:color="auto" w:fill="auto"/>
            <w:noWrap/>
            <w:vAlign w:val="bottom"/>
            <w:hideMark/>
          </w:tcPr>
          <w:p w14:paraId="3A3639E6" w14:textId="77777777" w:rsidR="00A124BE" w:rsidRPr="00BE272D" w:rsidRDefault="00A124BE" w:rsidP="00E30F3C">
            <w:pPr>
              <w:spacing w:before="0" w:after="0" w:line="240" w:lineRule="auto"/>
              <w:jc w:val="left"/>
              <w:rPr>
                <w:rFonts w:eastAsia="Times New Roman"/>
                <w:sz w:val="20"/>
                <w:szCs w:val="20"/>
                <w:lang w:val="el-GR" w:eastAsia="el-GR"/>
              </w:rPr>
            </w:pPr>
          </w:p>
        </w:tc>
        <w:tc>
          <w:tcPr>
            <w:tcW w:w="1069" w:type="pct"/>
            <w:tcBorders>
              <w:top w:val="nil"/>
              <w:left w:val="nil"/>
              <w:bottom w:val="nil"/>
              <w:right w:val="nil"/>
            </w:tcBorders>
            <w:shd w:val="clear" w:color="auto" w:fill="auto"/>
            <w:noWrap/>
            <w:vAlign w:val="bottom"/>
            <w:hideMark/>
          </w:tcPr>
          <w:p w14:paraId="4D57F349" w14:textId="77777777" w:rsidR="00A124BE" w:rsidRPr="00BE272D" w:rsidRDefault="00A124BE" w:rsidP="00E30F3C">
            <w:pPr>
              <w:spacing w:before="0" w:after="0" w:line="240" w:lineRule="auto"/>
              <w:jc w:val="left"/>
              <w:rPr>
                <w:rFonts w:eastAsia="Times New Roman"/>
                <w:sz w:val="20"/>
                <w:szCs w:val="20"/>
                <w:lang w:val="el-GR" w:eastAsia="el-GR"/>
              </w:rPr>
            </w:pPr>
          </w:p>
        </w:tc>
      </w:tr>
      <w:tr w:rsidR="002928C8" w:rsidRPr="00BE272D" w14:paraId="7C58473C" w14:textId="77777777" w:rsidTr="00A124BE">
        <w:trPr>
          <w:trHeight w:val="290"/>
        </w:trPr>
        <w:tc>
          <w:tcPr>
            <w:tcW w:w="2899" w:type="pct"/>
            <w:tcBorders>
              <w:top w:val="nil"/>
              <w:left w:val="nil"/>
              <w:bottom w:val="nil"/>
              <w:right w:val="nil"/>
            </w:tcBorders>
            <w:shd w:val="clear" w:color="auto" w:fill="auto"/>
            <w:noWrap/>
            <w:vAlign w:val="center"/>
            <w:hideMark/>
          </w:tcPr>
          <w:p w14:paraId="72E1A90D" w14:textId="58816AA1" w:rsidR="002928C8" w:rsidRPr="00BE272D" w:rsidRDefault="002928C8" w:rsidP="002928C8">
            <w:pPr>
              <w:spacing w:before="0" w:after="0" w:line="240" w:lineRule="auto"/>
              <w:jc w:val="left"/>
              <w:rPr>
                <w:rFonts w:ascii="Calibri" w:eastAsia="Times New Roman" w:hAnsi="Calibri" w:cs="Calibri"/>
                <w:b/>
                <w:bCs/>
                <w:color w:val="000000"/>
                <w:sz w:val="20"/>
                <w:szCs w:val="20"/>
                <w:lang w:val="el-GR" w:eastAsia="el-GR"/>
              </w:rPr>
            </w:pPr>
            <w:r w:rsidRPr="00BE272D">
              <w:rPr>
                <w:rFonts w:ascii="Calibri" w:eastAsia="Times New Roman" w:hAnsi="Calibri" w:cs="Calibri"/>
                <w:b/>
                <w:bCs/>
                <w:color w:val="000000"/>
                <w:sz w:val="20"/>
                <w:szCs w:val="20"/>
                <w:lang w:val="el-GR" w:eastAsia="el-GR"/>
              </w:rPr>
              <w:t xml:space="preserve">Σύσταση Εταιρείας </w:t>
            </w:r>
            <w:r w:rsidR="00D56DBD">
              <w:rPr>
                <w:rFonts w:ascii="Calibri" w:eastAsia="Times New Roman" w:hAnsi="Calibri" w:cs="Calibri"/>
                <w:b/>
                <w:bCs/>
                <w:color w:val="000000"/>
                <w:sz w:val="20"/>
                <w:szCs w:val="20"/>
                <w:lang w:val="el-GR" w:eastAsia="el-GR"/>
              </w:rPr>
              <w:t>13 Μαρτίου</w:t>
            </w:r>
            <w:r w:rsidRPr="00BE272D">
              <w:rPr>
                <w:rFonts w:ascii="Calibri" w:eastAsia="Times New Roman" w:hAnsi="Calibri" w:cs="Calibri"/>
                <w:b/>
                <w:bCs/>
                <w:color w:val="000000"/>
                <w:sz w:val="20"/>
                <w:szCs w:val="20"/>
                <w:lang w:val="el-GR" w:eastAsia="el-GR"/>
              </w:rPr>
              <w:t xml:space="preserve"> 2019</w:t>
            </w:r>
          </w:p>
        </w:tc>
        <w:tc>
          <w:tcPr>
            <w:tcW w:w="1032" w:type="pct"/>
            <w:tcBorders>
              <w:top w:val="nil"/>
              <w:left w:val="nil"/>
              <w:bottom w:val="nil"/>
              <w:right w:val="nil"/>
            </w:tcBorders>
            <w:shd w:val="clear" w:color="auto" w:fill="auto"/>
            <w:noWrap/>
            <w:vAlign w:val="center"/>
          </w:tcPr>
          <w:p w14:paraId="561F5FDE" w14:textId="25042C86" w:rsidR="002928C8" w:rsidRPr="00BE272D" w:rsidRDefault="002928C8" w:rsidP="002928C8">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b/>
                <w:bCs/>
                <w:color w:val="000000"/>
                <w:sz w:val="20"/>
                <w:szCs w:val="20"/>
              </w:rPr>
              <w:t>30.000</w:t>
            </w:r>
          </w:p>
        </w:tc>
        <w:tc>
          <w:tcPr>
            <w:tcW w:w="1069" w:type="pct"/>
            <w:tcBorders>
              <w:top w:val="nil"/>
              <w:left w:val="nil"/>
              <w:bottom w:val="nil"/>
              <w:right w:val="nil"/>
            </w:tcBorders>
            <w:shd w:val="clear" w:color="auto" w:fill="auto"/>
            <w:noWrap/>
            <w:vAlign w:val="center"/>
          </w:tcPr>
          <w:p w14:paraId="0CADA324" w14:textId="2C2CD41E" w:rsidR="002928C8" w:rsidRPr="00BE272D" w:rsidRDefault="002928C8" w:rsidP="002928C8">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b/>
                <w:bCs/>
                <w:color w:val="000000"/>
                <w:sz w:val="20"/>
                <w:szCs w:val="20"/>
              </w:rPr>
              <w:t>30.000,00</w:t>
            </w:r>
          </w:p>
        </w:tc>
      </w:tr>
      <w:tr w:rsidR="002928C8" w:rsidRPr="00BE272D" w14:paraId="43B86BB6" w14:textId="77777777" w:rsidTr="00A124BE">
        <w:trPr>
          <w:trHeight w:val="300"/>
        </w:trPr>
        <w:tc>
          <w:tcPr>
            <w:tcW w:w="2899" w:type="pct"/>
            <w:tcBorders>
              <w:top w:val="nil"/>
              <w:left w:val="nil"/>
              <w:bottom w:val="nil"/>
              <w:right w:val="nil"/>
            </w:tcBorders>
            <w:shd w:val="clear" w:color="auto" w:fill="auto"/>
            <w:noWrap/>
            <w:vAlign w:val="center"/>
            <w:hideMark/>
          </w:tcPr>
          <w:p w14:paraId="61B1BA9C" w14:textId="20B9FA6A" w:rsidR="002928C8" w:rsidRPr="00BE272D" w:rsidRDefault="002928C8" w:rsidP="002928C8">
            <w:pPr>
              <w:spacing w:before="0" w:after="0" w:line="240" w:lineRule="auto"/>
              <w:jc w:val="left"/>
              <w:rPr>
                <w:rFonts w:ascii="Calibri" w:eastAsia="Times New Roman" w:hAnsi="Calibri" w:cs="Calibri"/>
                <w:color w:val="000000"/>
                <w:sz w:val="20"/>
                <w:szCs w:val="20"/>
                <w:lang w:val="el-GR" w:eastAsia="el-GR"/>
              </w:rPr>
            </w:pPr>
            <w:r w:rsidRPr="00BE272D">
              <w:rPr>
                <w:rFonts w:ascii="Calibri" w:eastAsia="Times New Roman" w:hAnsi="Calibri" w:cs="Calibri"/>
                <w:color w:val="000000"/>
                <w:sz w:val="20"/>
                <w:szCs w:val="20"/>
                <w:lang w:val="el-GR" w:eastAsia="el-GR"/>
              </w:rPr>
              <w:t xml:space="preserve">Μεταβολή </w:t>
            </w:r>
            <w:r w:rsidR="00D56DBD">
              <w:rPr>
                <w:rFonts w:ascii="Calibri" w:eastAsia="Times New Roman" w:hAnsi="Calibri" w:cs="Calibri"/>
                <w:color w:val="000000"/>
                <w:sz w:val="20"/>
                <w:szCs w:val="20"/>
                <w:lang w:val="el-GR" w:eastAsia="el-GR"/>
              </w:rPr>
              <w:t>13</w:t>
            </w:r>
            <w:r w:rsidRPr="00BE272D">
              <w:rPr>
                <w:rFonts w:ascii="Calibri" w:eastAsia="Times New Roman" w:hAnsi="Calibri" w:cs="Calibri"/>
                <w:color w:val="000000"/>
                <w:sz w:val="20"/>
                <w:szCs w:val="20"/>
                <w:lang w:val="el-GR" w:eastAsia="el-GR"/>
              </w:rPr>
              <w:t>/0</w:t>
            </w:r>
            <w:r w:rsidR="00D56DBD">
              <w:rPr>
                <w:rFonts w:ascii="Calibri" w:eastAsia="Times New Roman" w:hAnsi="Calibri" w:cs="Calibri"/>
                <w:color w:val="000000"/>
                <w:sz w:val="20"/>
                <w:szCs w:val="20"/>
                <w:lang w:val="el-GR" w:eastAsia="el-GR"/>
              </w:rPr>
              <w:t>3</w:t>
            </w:r>
            <w:r w:rsidRPr="00BE272D">
              <w:rPr>
                <w:rFonts w:ascii="Calibri" w:eastAsia="Times New Roman" w:hAnsi="Calibri" w:cs="Calibri"/>
                <w:color w:val="000000"/>
                <w:sz w:val="20"/>
                <w:szCs w:val="20"/>
                <w:lang w:val="el-GR" w:eastAsia="el-GR"/>
              </w:rPr>
              <w:t>/2019-31/12/2019</w:t>
            </w:r>
          </w:p>
        </w:tc>
        <w:tc>
          <w:tcPr>
            <w:tcW w:w="1032" w:type="pct"/>
            <w:tcBorders>
              <w:top w:val="nil"/>
              <w:left w:val="nil"/>
              <w:bottom w:val="nil"/>
              <w:right w:val="nil"/>
            </w:tcBorders>
            <w:shd w:val="clear" w:color="auto" w:fill="auto"/>
            <w:noWrap/>
            <w:vAlign w:val="center"/>
          </w:tcPr>
          <w:p w14:paraId="7A50EF93" w14:textId="4ED248A8" w:rsidR="002928C8" w:rsidRPr="00BE272D" w:rsidRDefault="002928C8" w:rsidP="002928C8">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0</w:t>
            </w:r>
          </w:p>
        </w:tc>
        <w:tc>
          <w:tcPr>
            <w:tcW w:w="1069" w:type="pct"/>
            <w:tcBorders>
              <w:top w:val="nil"/>
              <w:left w:val="nil"/>
              <w:bottom w:val="nil"/>
              <w:right w:val="nil"/>
            </w:tcBorders>
            <w:shd w:val="clear" w:color="auto" w:fill="auto"/>
            <w:noWrap/>
            <w:vAlign w:val="center"/>
          </w:tcPr>
          <w:p w14:paraId="0E03D2BE" w14:textId="743A32FD" w:rsidR="002928C8" w:rsidRPr="00BE272D" w:rsidRDefault="002928C8" w:rsidP="002928C8">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0,00</w:t>
            </w:r>
          </w:p>
        </w:tc>
      </w:tr>
      <w:tr w:rsidR="002928C8" w:rsidRPr="00BE272D" w14:paraId="7721680F" w14:textId="77777777" w:rsidTr="00A124BE">
        <w:trPr>
          <w:trHeight w:val="300"/>
        </w:trPr>
        <w:tc>
          <w:tcPr>
            <w:tcW w:w="2899" w:type="pct"/>
            <w:tcBorders>
              <w:top w:val="nil"/>
              <w:left w:val="nil"/>
              <w:bottom w:val="nil"/>
              <w:right w:val="nil"/>
            </w:tcBorders>
            <w:shd w:val="clear" w:color="auto" w:fill="auto"/>
            <w:noWrap/>
            <w:vAlign w:val="center"/>
            <w:hideMark/>
          </w:tcPr>
          <w:p w14:paraId="1508F0CC" w14:textId="77777777" w:rsidR="002928C8" w:rsidRPr="00BE272D" w:rsidRDefault="002928C8" w:rsidP="002928C8">
            <w:pPr>
              <w:spacing w:before="0" w:after="0" w:line="240" w:lineRule="auto"/>
              <w:jc w:val="left"/>
              <w:rPr>
                <w:rFonts w:ascii="Calibri" w:eastAsia="Times New Roman" w:hAnsi="Calibri" w:cs="Calibri"/>
                <w:b/>
                <w:bCs/>
                <w:color w:val="000000"/>
                <w:sz w:val="20"/>
                <w:szCs w:val="20"/>
                <w:lang w:val="el-GR" w:eastAsia="el-GR"/>
              </w:rPr>
            </w:pPr>
            <w:r w:rsidRPr="00BE272D">
              <w:rPr>
                <w:rFonts w:ascii="Calibri" w:eastAsia="Times New Roman" w:hAnsi="Calibri" w:cs="Calibri"/>
                <w:b/>
                <w:bCs/>
                <w:color w:val="000000"/>
                <w:sz w:val="20"/>
                <w:szCs w:val="20"/>
                <w:lang w:val="el-GR" w:eastAsia="el-GR"/>
              </w:rPr>
              <w:t>Υπόλοιπο 31 Δεκεμβρίου 2019</w:t>
            </w:r>
          </w:p>
        </w:tc>
        <w:tc>
          <w:tcPr>
            <w:tcW w:w="1032" w:type="pct"/>
            <w:tcBorders>
              <w:top w:val="single" w:sz="8" w:space="0" w:color="auto"/>
              <w:left w:val="nil"/>
              <w:bottom w:val="double" w:sz="6" w:space="0" w:color="auto"/>
              <w:right w:val="nil"/>
            </w:tcBorders>
            <w:shd w:val="clear" w:color="auto" w:fill="auto"/>
            <w:noWrap/>
            <w:vAlign w:val="center"/>
          </w:tcPr>
          <w:p w14:paraId="130A871F" w14:textId="77C30B91" w:rsidR="002928C8" w:rsidRPr="00BE272D" w:rsidRDefault="002928C8" w:rsidP="002928C8">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30.000,00</w:t>
            </w:r>
          </w:p>
        </w:tc>
        <w:tc>
          <w:tcPr>
            <w:tcW w:w="1069" w:type="pct"/>
            <w:tcBorders>
              <w:top w:val="single" w:sz="8" w:space="0" w:color="auto"/>
              <w:left w:val="nil"/>
              <w:bottom w:val="double" w:sz="6" w:space="0" w:color="auto"/>
              <w:right w:val="nil"/>
            </w:tcBorders>
            <w:shd w:val="clear" w:color="auto" w:fill="auto"/>
            <w:noWrap/>
            <w:vAlign w:val="center"/>
          </w:tcPr>
          <w:p w14:paraId="15EE6EE8" w14:textId="109FBD07" w:rsidR="002928C8" w:rsidRPr="00BE272D" w:rsidRDefault="002928C8" w:rsidP="002928C8">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30.000,00</w:t>
            </w:r>
          </w:p>
        </w:tc>
      </w:tr>
    </w:tbl>
    <w:p w14:paraId="47AA2873" w14:textId="77777777" w:rsidR="00224693" w:rsidRDefault="00224693" w:rsidP="009F5D6A">
      <w:pPr>
        <w:spacing w:before="0" w:after="0" w:line="360" w:lineRule="exact"/>
        <w:rPr>
          <w:rFonts w:ascii="Calibri" w:hAnsi="Calibri" w:cs="Calibri"/>
          <w:sz w:val="20"/>
          <w:szCs w:val="20"/>
          <w:lang w:val="el-GR"/>
        </w:rPr>
      </w:pPr>
    </w:p>
    <w:p w14:paraId="234F53F5" w14:textId="4032E465" w:rsidR="009F5D6A" w:rsidRDefault="004B2DD9" w:rsidP="009F5D6A">
      <w:pPr>
        <w:spacing w:before="0" w:after="0" w:line="360" w:lineRule="exact"/>
        <w:rPr>
          <w:rFonts w:ascii="Calibri" w:hAnsi="Calibri" w:cs="Calibri"/>
          <w:sz w:val="20"/>
          <w:szCs w:val="20"/>
          <w:lang w:val="el-GR"/>
        </w:rPr>
      </w:pPr>
      <w:r w:rsidRPr="008B3A0B">
        <w:rPr>
          <w:rFonts w:ascii="Calibri" w:hAnsi="Calibri" w:cs="Calibri"/>
          <w:sz w:val="20"/>
          <w:szCs w:val="20"/>
          <w:lang w:val="el-GR"/>
        </w:rPr>
        <w:t>Το μετοχικό κεφάλαιο της Εταιρείας κατά την 31/12/201</w:t>
      </w:r>
      <w:r w:rsidR="00324F4E" w:rsidRPr="008B3A0B">
        <w:rPr>
          <w:rFonts w:ascii="Calibri" w:hAnsi="Calibri" w:cs="Calibri"/>
          <w:sz w:val="20"/>
          <w:szCs w:val="20"/>
          <w:lang w:val="el-GR"/>
        </w:rPr>
        <w:t>9</w:t>
      </w:r>
      <w:r w:rsidRPr="008B3A0B">
        <w:rPr>
          <w:rFonts w:ascii="Calibri" w:hAnsi="Calibri" w:cs="Calibri"/>
          <w:sz w:val="20"/>
          <w:szCs w:val="20"/>
          <w:lang w:val="el-GR"/>
        </w:rPr>
        <w:t xml:space="preserve"> </w:t>
      </w:r>
      <w:r w:rsidR="009F5D6A" w:rsidRPr="000D4153">
        <w:rPr>
          <w:rFonts w:ascii="Calibri" w:hAnsi="Calibri" w:cs="Calibri"/>
          <w:sz w:val="20"/>
          <w:szCs w:val="20"/>
          <w:lang w:val="el-GR"/>
        </w:rPr>
        <w:t xml:space="preserve">ανέρχεται στο ύψος των </w:t>
      </w:r>
      <w:r w:rsidR="002C2710">
        <w:rPr>
          <w:rFonts w:ascii="Calibri" w:hAnsi="Calibri" w:cs="Calibri"/>
          <w:sz w:val="20"/>
          <w:szCs w:val="20"/>
          <w:lang w:val="el-GR"/>
        </w:rPr>
        <w:t>30.000,00</w:t>
      </w:r>
      <w:r w:rsidR="009F5D6A" w:rsidRPr="000D4153">
        <w:rPr>
          <w:rFonts w:ascii="Calibri" w:hAnsi="Calibri" w:cs="Calibri"/>
          <w:sz w:val="20"/>
          <w:szCs w:val="20"/>
          <w:lang w:val="el-GR"/>
        </w:rPr>
        <w:t xml:space="preserve"> Ευρώ, διαιρούμενο  σε </w:t>
      </w:r>
      <w:r w:rsidR="002C2710">
        <w:rPr>
          <w:rFonts w:ascii="Calibri" w:hAnsi="Calibri" w:cs="Calibri"/>
          <w:sz w:val="20"/>
          <w:szCs w:val="20"/>
          <w:lang w:val="el-GR"/>
        </w:rPr>
        <w:t>30.000</w:t>
      </w:r>
      <w:r w:rsidR="009F5D6A" w:rsidRPr="000D4153">
        <w:rPr>
          <w:rFonts w:ascii="Calibri" w:hAnsi="Calibri" w:cs="Calibri"/>
          <w:sz w:val="20"/>
          <w:szCs w:val="20"/>
          <w:lang w:val="el-GR"/>
        </w:rPr>
        <w:t xml:space="preserve"> ονομαστικές μετοχές, ονομαστικής αξίας 1</w:t>
      </w:r>
      <w:r w:rsidR="006D69AE" w:rsidRPr="006D69AE">
        <w:rPr>
          <w:rFonts w:ascii="Calibri" w:hAnsi="Calibri" w:cs="Calibri"/>
          <w:sz w:val="20"/>
          <w:szCs w:val="20"/>
          <w:lang w:val="el-GR"/>
        </w:rPr>
        <w:t>,00</w:t>
      </w:r>
      <w:r w:rsidR="009F5D6A" w:rsidRPr="000D4153">
        <w:rPr>
          <w:rFonts w:ascii="Calibri" w:hAnsi="Calibri" w:cs="Calibri"/>
          <w:sz w:val="20"/>
          <w:szCs w:val="20"/>
          <w:lang w:val="el-GR"/>
        </w:rPr>
        <w:t xml:space="preserve"> Ευρώ η κάθε μια</w:t>
      </w:r>
      <w:r w:rsidR="00555508">
        <w:rPr>
          <w:rFonts w:ascii="Calibri" w:hAnsi="Calibri" w:cs="Calibri"/>
          <w:sz w:val="20"/>
          <w:szCs w:val="20"/>
          <w:lang w:val="el-GR"/>
        </w:rPr>
        <w:t xml:space="preserve">. </w:t>
      </w:r>
      <w:r w:rsidR="00F00A8D">
        <w:rPr>
          <w:rFonts w:ascii="Calibri" w:hAnsi="Calibri" w:cs="Calibri"/>
          <w:sz w:val="20"/>
          <w:szCs w:val="20"/>
          <w:lang w:val="el-GR"/>
        </w:rPr>
        <w:t xml:space="preserve">Ποσό 25.500,00 Ευρώ καταβλήθηκε </w:t>
      </w:r>
      <w:r w:rsidR="002948EC">
        <w:rPr>
          <w:rFonts w:ascii="Calibri" w:hAnsi="Calibri" w:cs="Calibri"/>
          <w:sz w:val="20"/>
          <w:szCs w:val="20"/>
          <w:lang w:val="el-GR"/>
        </w:rPr>
        <w:t xml:space="preserve">με μετρητά και ποσό 4.500,00 Ευρώ με </w:t>
      </w:r>
      <w:r w:rsidR="00390C60">
        <w:rPr>
          <w:rFonts w:ascii="Calibri" w:hAnsi="Calibri" w:cs="Calibri"/>
          <w:sz w:val="20"/>
          <w:szCs w:val="20"/>
          <w:lang w:val="el-GR"/>
        </w:rPr>
        <w:t>εξωκεφαλαιακές εισφορές</w:t>
      </w:r>
      <w:r w:rsidR="00963F46">
        <w:rPr>
          <w:rFonts w:ascii="Calibri" w:hAnsi="Calibri" w:cs="Calibri"/>
          <w:sz w:val="20"/>
          <w:szCs w:val="20"/>
          <w:lang w:val="el-GR"/>
        </w:rPr>
        <w:t>.</w:t>
      </w:r>
    </w:p>
    <w:p w14:paraId="392FD19C" w14:textId="77777777" w:rsidR="00AD26D2" w:rsidRDefault="00AD26D2" w:rsidP="009F5D6A">
      <w:pPr>
        <w:spacing w:before="0" w:after="0" w:line="360" w:lineRule="exact"/>
        <w:rPr>
          <w:rFonts w:ascii="Calibri" w:hAnsi="Calibri" w:cs="Calibri"/>
          <w:sz w:val="20"/>
          <w:szCs w:val="20"/>
          <w:lang w:val="el-GR"/>
        </w:rPr>
      </w:pPr>
    </w:p>
    <w:p w14:paraId="787EED2C" w14:textId="42239499" w:rsidR="00804CA7" w:rsidRPr="00A255C4" w:rsidRDefault="00804CA7" w:rsidP="00804CA7">
      <w:pPr>
        <w:pStyle w:val="20"/>
        <w:spacing w:before="0" w:after="0" w:line="360" w:lineRule="exact"/>
        <w:rPr>
          <w:rFonts w:ascii="Calibri" w:hAnsi="Calibri" w:cs="Calibri"/>
          <w:sz w:val="22"/>
          <w:szCs w:val="22"/>
          <w:lang w:val="el-GR"/>
        </w:rPr>
      </w:pPr>
      <w:bookmarkStart w:id="189" w:name="_Toc56774708"/>
      <w:r w:rsidRPr="00A255C4">
        <w:rPr>
          <w:rFonts w:ascii="Calibri" w:hAnsi="Calibri" w:cs="Calibri"/>
          <w:sz w:val="22"/>
          <w:szCs w:val="22"/>
          <w:lang w:val="el-GR"/>
        </w:rPr>
        <w:t>7.</w:t>
      </w:r>
      <w:r w:rsidR="006C1982">
        <w:rPr>
          <w:rFonts w:ascii="Calibri" w:hAnsi="Calibri" w:cs="Calibri"/>
          <w:sz w:val="22"/>
          <w:szCs w:val="22"/>
          <w:lang w:val="el-GR"/>
        </w:rPr>
        <w:t>7</w:t>
      </w:r>
      <w:r w:rsidRPr="00A255C4">
        <w:rPr>
          <w:rFonts w:ascii="Calibri" w:hAnsi="Calibri" w:cs="Calibri"/>
          <w:sz w:val="22"/>
          <w:szCs w:val="22"/>
          <w:lang w:val="el-GR"/>
        </w:rPr>
        <w:tab/>
        <w:t>Υποχρεώσεις από μισθώσεις</w:t>
      </w:r>
      <w:bookmarkEnd w:id="189"/>
    </w:p>
    <w:p w14:paraId="385DAF77" w14:textId="77777777" w:rsidR="00804CA7" w:rsidRPr="008B3A0B" w:rsidRDefault="00804CA7" w:rsidP="00804CA7">
      <w:pPr>
        <w:rPr>
          <w:rFonts w:ascii="Calibri" w:hAnsi="Calibri" w:cs="Calibri"/>
          <w:sz w:val="20"/>
          <w:szCs w:val="20"/>
          <w:lang w:val="el-GR"/>
        </w:rPr>
      </w:pPr>
      <w:r w:rsidRPr="008B3A0B">
        <w:rPr>
          <w:rFonts w:ascii="Calibri" w:hAnsi="Calibri" w:cs="Calibri"/>
          <w:sz w:val="20"/>
          <w:szCs w:val="20"/>
          <w:lang w:val="el-GR"/>
        </w:rPr>
        <w:t>Οι υποχρεώσεις μισθώσεων για τα επόμενα έτη αναλύονται ως εξής:</w:t>
      </w:r>
    </w:p>
    <w:tbl>
      <w:tblPr>
        <w:tblW w:w="5000" w:type="pct"/>
        <w:tblLook w:val="04A0" w:firstRow="1" w:lastRow="0" w:firstColumn="1" w:lastColumn="0" w:noHBand="0" w:noVBand="1"/>
      </w:tblPr>
      <w:tblGrid>
        <w:gridCol w:w="5934"/>
        <w:gridCol w:w="3426"/>
      </w:tblGrid>
      <w:tr w:rsidR="00F35BB8" w:rsidRPr="00961B93" w14:paraId="7CAEAD36" w14:textId="77777777" w:rsidTr="00F35BB8">
        <w:trPr>
          <w:trHeight w:val="290"/>
        </w:trPr>
        <w:tc>
          <w:tcPr>
            <w:tcW w:w="3170" w:type="pct"/>
            <w:tcBorders>
              <w:top w:val="nil"/>
              <w:left w:val="nil"/>
              <w:bottom w:val="nil"/>
              <w:right w:val="nil"/>
            </w:tcBorders>
            <w:shd w:val="clear" w:color="auto" w:fill="auto"/>
            <w:noWrap/>
            <w:vAlign w:val="bottom"/>
            <w:hideMark/>
          </w:tcPr>
          <w:p w14:paraId="7D213315" w14:textId="77777777" w:rsidR="00F35BB8" w:rsidRPr="00961B93" w:rsidRDefault="00F35BB8" w:rsidP="00804CA7">
            <w:pPr>
              <w:spacing w:before="0" w:after="0" w:line="240" w:lineRule="auto"/>
              <w:jc w:val="left"/>
              <w:rPr>
                <w:rFonts w:ascii="Calibri" w:eastAsia="Times New Roman" w:hAnsi="Calibri" w:cs="Calibri"/>
                <w:sz w:val="20"/>
                <w:szCs w:val="20"/>
                <w:lang w:val="el-GR" w:eastAsia="el-GR"/>
              </w:rPr>
            </w:pPr>
          </w:p>
        </w:tc>
        <w:tc>
          <w:tcPr>
            <w:tcW w:w="1830" w:type="pct"/>
            <w:tcBorders>
              <w:top w:val="nil"/>
              <w:left w:val="nil"/>
              <w:bottom w:val="nil"/>
              <w:right w:val="nil"/>
            </w:tcBorders>
            <w:shd w:val="clear" w:color="auto" w:fill="auto"/>
            <w:noWrap/>
            <w:vAlign w:val="bottom"/>
            <w:hideMark/>
          </w:tcPr>
          <w:p w14:paraId="7DB19813" w14:textId="6F9B1DDD" w:rsidR="00F35BB8" w:rsidRPr="00961B93" w:rsidRDefault="00F35BB8" w:rsidP="00804CA7">
            <w:pPr>
              <w:spacing w:before="0" w:after="0" w:line="240" w:lineRule="auto"/>
              <w:jc w:val="right"/>
              <w:rPr>
                <w:rFonts w:ascii="Calibri" w:eastAsia="Times New Roman" w:hAnsi="Calibri" w:cs="Calibri"/>
                <w:b/>
                <w:bCs/>
                <w:color w:val="000000"/>
                <w:sz w:val="20"/>
                <w:szCs w:val="20"/>
                <w:lang w:val="el-GR" w:eastAsia="el-GR"/>
              </w:rPr>
            </w:pPr>
            <w:r w:rsidRPr="00961B93">
              <w:rPr>
                <w:rFonts w:ascii="Calibri" w:eastAsia="Times New Roman" w:hAnsi="Calibri" w:cs="Calibri"/>
                <w:b/>
                <w:bCs/>
                <w:color w:val="000000"/>
                <w:sz w:val="20"/>
                <w:szCs w:val="20"/>
                <w:lang w:val="el-GR" w:eastAsia="el-GR"/>
              </w:rPr>
              <w:t>31</w:t>
            </w:r>
            <w:r w:rsidRPr="00961B93">
              <w:rPr>
                <w:rFonts w:ascii="Calibri" w:eastAsia="Times New Roman" w:hAnsi="Calibri" w:cs="Calibri"/>
                <w:b/>
                <w:bCs/>
                <w:color w:val="000000"/>
                <w:sz w:val="20"/>
                <w:szCs w:val="20"/>
                <w:lang w:eastAsia="el-GR"/>
              </w:rPr>
              <w:t>/</w:t>
            </w:r>
            <w:r w:rsidRPr="00961B93">
              <w:rPr>
                <w:rFonts w:ascii="Calibri" w:eastAsia="Times New Roman" w:hAnsi="Calibri" w:cs="Calibri"/>
                <w:b/>
                <w:bCs/>
                <w:color w:val="000000"/>
                <w:sz w:val="20"/>
                <w:szCs w:val="20"/>
                <w:lang w:val="el-GR" w:eastAsia="el-GR"/>
              </w:rPr>
              <w:t>12</w:t>
            </w:r>
            <w:r w:rsidRPr="00961B93">
              <w:rPr>
                <w:rFonts w:ascii="Calibri" w:eastAsia="Times New Roman" w:hAnsi="Calibri" w:cs="Calibri"/>
                <w:b/>
                <w:bCs/>
                <w:color w:val="000000"/>
                <w:sz w:val="20"/>
                <w:szCs w:val="20"/>
                <w:lang w:eastAsia="el-GR"/>
              </w:rPr>
              <w:t>/</w:t>
            </w:r>
            <w:r w:rsidRPr="00961B93">
              <w:rPr>
                <w:rFonts w:ascii="Calibri" w:eastAsia="Times New Roman" w:hAnsi="Calibri" w:cs="Calibri"/>
                <w:b/>
                <w:bCs/>
                <w:color w:val="000000"/>
                <w:sz w:val="20"/>
                <w:szCs w:val="20"/>
                <w:lang w:val="el-GR" w:eastAsia="el-GR"/>
              </w:rPr>
              <w:t>2019</w:t>
            </w:r>
          </w:p>
        </w:tc>
      </w:tr>
      <w:tr w:rsidR="00F35BB8" w:rsidRPr="00961B93" w14:paraId="1BC93F3B" w14:textId="77777777" w:rsidTr="00F35BB8">
        <w:trPr>
          <w:trHeight w:val="290"/>
        </w:trPr>
        <w:tc>
          <w:tcPr>
            <w:tcW w:w="3170" w:type="pct"/>
            <w:tcBorders>
              <w:top w:val="nil"/>
              <w:left w:val="nil"/>
              <w:bottom w:val="nil"/>
              <w:right w:val="nil"/>
            </w:tcBorders>
            <w:shd w:val="clear" w:color="auto" w:fill="auto"/>
            <w:noWrap/>
            <w:vAlign w:val="bottom"/>
            <w:hideMark/>
          </w:tcPr>
          <w:p w14:paraId="5437EF3F" w14:textId="77777777" w:rsidR="00F35BB8" w:rsidRPr="00961B93" w:rsidRDefault="00F35BB8" w:rsidP="00804CA7">
            <w:pPr>
              <w:spacing w:before="0" w:after="0" w:line="240" w:lineRule="auto"/>
              <w:jc w:val="right"/>
              <w:rPr>
                <w:rFonts w:ascii="Calibri" w:eastAsia="Times New Roman" w:hAnsi="Calibri" w:cs="Calibri"/>
                <w:b/>
                <w:bCs/>
                <w:color w:val="000000"/>
                <w:sz w:val="20"/>
                <w:szCs w:val="20"/>
                <w:lang w:val="el-GR" w:eastAsia="el-GR"/>
              </w:rPr>
            </w:pPr>
          </w:p>
        </w:tc>
        <w:tc>
          <w:tcPr>
            <w:tcW w:w="1830" w:type="pct"/>
            <w:tcBorders>
              <w:top w:val="nil"/>
              <w:left w:val="nil"/>
              <w:bottom w:val="nil"/>
              <w:right w:val="nil"/>
            </w:tcBorders>
            <w:shd w:val="clear" w:color="auto" w:fill="auto"/>
            <w:noWrap/>
            <w:vAlign w:val="bottom"/>
            <w:hideMark/>
          </w:tcPr>
          <w:p w14:paraId="00E21CD5" w14:textId="77777777" w:rsidR="00F35BB8" w:rsidRPr="00961B93" w:rsidRDefault="00F35BB8" w:rsidP="00804CA7">
            <w:pPr>
              <w:spacing w:before="0" w:after="0" w:line="240" w:lineRule="auto"/>
              <w:jc w:val="left"/>
              <w:rPr>
                <w:rFonts w:ascii="Calibri" w:eastAsia="Times New Roman" w:hAnsi="Calibri" w:cs="Calibri"/>
                <w:sz w:val="20"/>
                <w:szCs w:val="20"/>
                <w:lang w:val="el-GR" w:eastAsia="el-GR"/>
              </w:rPr>
            </w:pPr>
          </w:p>
        </w:tc>
      </w:tr>
      <w:tr w:rsidR="00F35BB8" w:rsidRPr="00961B93" w14:paraId="5DEC9CFC" w14:textId="77777777" w:rsidTr="00F35BB8">
        <w:trPr>
          <w:trHeight w:val="290"/>
        </w:trPr>
        <w:tc>
          <w:tcPr>
            <w:tcW w:w="3170" w:type="pct"/>
            <w:tcBorders>
              <w:top w:val="nil"/>
              <w:left w:val="nil"/>
              <w:bottom w:val="nil"/>
              <w:right w:val="nil"/>
            </w:tcBorders>
            <w:shd w:val="clear" w:color="auto" w:fill="auto"/>
            <w:noWrap/>
            <w:vAlign w:val="bottom"/>
            <w:hideMark/>
          </w:tcPr>
          <w:p w14:paraId="128B696B" w14:textId="77777777" w:rsidR="00F35BB8" w:rsidRPr="00961B93" w:rsidRDefault="00F35BB8" w:rsidP="00F35BB8">
            <w:pPr>
              <w:spacing w:before="0" w:after="0" w:line="240" w:lineRule="auto"/>
              <w:jc w:val="left"/>
              <w:rPr>
                <w:rFonts w:ascii="Calibri" w:eastAsia="Times New Roman" w:hAnsi="Calibri" w:cs="Calibri"/>
                <w:color w:val="000000"/>
                <w:sz w:val="20"/>
                <w:szCs w:val="20"/>
                <w:lang w:val="el-GR" w:eastAsia="el-GR"/>
              </w:rPr>
            </w:pPr>
            <w:r w:rsidRPr="00961B93">
              <w:rPr>
                <w:rFonts w:ascii="Calibri" w:eastAsia="Times New Roman" w:hAnsi="Calibri" w:cs="Calibri"/>
                <w:color w:val="000000"/>
                <w:sz w:val="20"/>
                <w:szCs w:val="20"/>
                <w:lang w:val="el-GR" w:eastAsia="el-GR"/>
              </w:rPr>
              <w:t>Βραχυπρόθεσμες υποχρεώσεις από μισθώσεις</w:t>
            </w:r>
          </w:p>
        </w:tc>
        <w:tc>
          <w:tcPr>
            <w:tcW w:w="1830" w:type="pct"/>
            <w:tcBorders>
              <w:top w:val="nil"/>
              <w:left w:val="nil"/>
              <w:bottom w:val="nil"/>
              <w:right w:val="nil"/>
            </w:tcBorders>
            <w:shd w:val="clear" w:color="auto" w:fill="auto"/>
            <w:noWrap/>
            <w:vAlign w:val="bottom"/>
          </w:tcPr>
          <w:p w14:paraId="0957DD14" w14:textId="631C6965" w:rsidR="00F35BB8" w:rsidRPr="00E26E12" w:rsidRDefault="00F35BB8" w:rsidP="00F35BB8">
            <w:pPr>
              <w:spacing w:before="0" w:after="0" w:line="240" w:lineRule="auto"/>
              <w:jc w:val="right"/>
              <w:rPr>
                <w:rFonts w:ascii="Calibri" w:eastAsia="Times New Roman" w:hAnsi="Calibri" w:cs="Calibri"/>
                <w:color w:val="000000"/>
                <w:sz w:val="20"/>
                <w:szCs w:val="20"/>
                <w:lang w:val="el-GR" w:eastAsia="el-GR"/>
              </w:rPr>
            </w:pPr>
            <w:r w:rsidRPr="00E26E12">
              <w:rPr>
                <w:rFonts w:ascii="Calibri" w:hAnsi="Calibri" w:cs="Calibri"/>
                <w:color w:val="000000"/>
                <w:sz w:val="20"/>
                <w:szCs w:val="20"/>
              </w:rPr>
              <w:t>870,32</w:t>
            </w:r>
          </w:p>
        </w:tc>
      </w:tr>
      <w:tr w:rsidR="00F35BB8" w:rsidRPr="00961B93" w14:paraId="141E9123" w14:textId="77777777" w:rsidTr="00F35BB8">
        <w:trPr>
          <w:trHeight w:val="300"/>
        </w:trPr>
        <w:tc>
          <w:tcPr>
            <w:tcW w:w="3170" w:type="pct"/>
            <w:tcBorders>
              <w:top w:val="nil"/>
              <w:left w:val="nil"/>
              <w:bottom w:val="nil"/>
              <w:right w:val="nil"/>
            </w:tcBorders>
            <w:shd w:val="clear" w:color="auto" w:fill="auto"/>
            <w:noWrap/>
            <w:vAlign w:val="bottom"/>
            <w:hideMark/>
          </w:tcPr>
          <w:p w14:paraId="594F4EC8" w14:textId="77777777" w:rsidR="00F35BB8" w:rsidRPr="00961B93" w:rsidRDefault="00F35BB8" w:rsidP="00F35BB8">
            <w:pPr>
              <w:spacing w:before="0" w:after="0" w:line="240" w:lineRule="auto"/>
              <w:jc w:val="left"/>
              <w:rPr>
                <w:rFonts w:ascii="Calibri" w:eastAsia="Times New Roman" w:hAnsi="Calibri" w:cs="Calibri"/>
                <w:color w:val="000000"/>
                <w:sz w:val="20"/>
                <w:szCs w:val="20"/>
                <w:lang w:val="el-GR" w:eastAsia="el-GR"/>
              </w:rPr>
            </w:pPr>
            <w:r w:rsidRPr="00961B93">
              <w:rPr>
                <w:rFonts w:ascii="Calibri" w:eastAsia="Times New Roman" w:hAnsi="Calibri" w:cs="Calibri"/>
                <w:color w:val="000000"/>
                <w:sz w:val="20"/>
                <w:szCs w:val="20"/>
                <w:lang w:val="el-GR" w:eastAsia="el-GR"/>
              </w:rPr>
              <w:t>Μακροπρόθεσμες υποχρεώσεις από μισθώσεις</w:t>
            </w:r>
          </w:p>
        </w:tc>
        <w:tc>
          <w:tcPr>
            <w:tcW w:w="1830" w:type="pct"/>
            <w:tcBorders>
              <w:top w:val="nil"/>
              <w:left w:val="nil"/>
              <w:bottom w:val="nil"/>
              <w:right w:val="nil"/>
            </w:tcBorders>
            <w:shd w:val="clear" w:color="auto" w:fill="auto"/>
            <w:noWrap/>
            <w:vAlign w:val="bottom"/>
          </w:tcPr>
          <w:p w14:paraId="528E2353" w14:textId="54042966" w:rsidR="00F35BB8" w:rsidRPr="00E26E12" w:rsidRDefault="00F35BB8" w:rsidP="00F35BB8">
            <w:pPr>
              <w:spacing w:before="0" w:after="0" w:line="240" w:lineRule="auto"/>
              <w:jc w:val="right"/>
              <w:rPr>
                <w:rFonts w:ascii="Calibri" w:eastAsia="Times New Roman" w:hAnsi="Calibri" w:cs="Calibri"/>
                <w:color w:val="000000"/>
                <w:sz w:val="20"/>
                <w:szCs w:val="20"/>
                <w:lang w:val="el-GR" w:eastAsia="el-GR"/>
              </w:rPr>
            </w:pPr>
            <w:r w:rsidRPr="00E26E12">
              <w:rPr>
                <w:rFonts w:ascii="Calibri" w:hAnsi="Calibri" w:cs="Calibri"/>
                <w:color w:val="000000"/>
                <w:sz w:val="20"/>
                <w:szCs w:val="20"/>
              </w:rPr>
              <w:t>7.421,52</w:t>
            </w:r>
          </w:p>
        </w:tc>
      </w:tr>
      <w:tr w:rsidR="00F35BB8" w:rsidRPr="00961B93" w14:paraId="4E0521BB" w14:textId="77777777" w:rsidTr="00F35BB8">
        <w:trPr>
          <w:trHeight w:val="300"/>
        </w:trPr>
        <w:tc>
          <w:tcPr>
            <w:tcW w:w="3170" w:type="pct"/>
            <w:tcBorders>
              <w:top w:val="nil"/>
              <w:left w:val="nil"/>
              <w:bottom w:val="nil"/>
              <w:right w:val="nil"/>
            </w:tcBorders>
            <w:shd w:val="clear" w:color="auto" w:fill="auto"/>
            <w:noWrap/>
            <w:vAlign w:val="bottom"/>
            <w:hideMark/>
          </w:tcPr>
          <w:p w14:paraId="73B2A016" w14:textId="77777777" w:rsidR="00F35BB8" w:rsidRPr="00961B93" w:rsidRDefault="00F35BB8" w:rsidP="00F35BB8">
            <w:pPr>
              <w:spacing w:before="0" w:after="0" w:line="240" w:lineRule="auto"/>
              <w:jc w:val="left"/>
              <w:rPr>
                <w:rFonts w:ascii="Calibri" w:eastAsia="Times New Roman" w:hAnsi="Calibri" w:cs="Calibri"/>
                <w:b/>
                <w:bCs/>
                <w:color w:val="000000"/>
                <w:sz w:val="20"/>
                <w:szCs w:val="20"/>
                <w:lang w:val="el-GR" w:eastAsia="el-GR"/>
              </w:rPr>
            </w:pPr>
            <w:r w:rsidRPr="00961B93">
              <w:rPr>
                <w:rFonts w:ascii="Calibri" w:eastAsia="Times New Roman" w:hAnsi="Calibri" w:cs="Calibri"/>
                <w:b/>
                <w:bCs/>
                <w:color w:val="000000"/>
                <w:sz w:val="20"/>
                <w:szCs w:val="20"/>
                <w:lang w:val="el-GR" w:eastAsia="el-GR"/>
              </w:rPr>
              <w:t>Σύνολο υποχρεώσεων</w:t>
            </w:r>
          </w:p>
        </w:tc>
        <w:tc>
          <w:tcPr>
            <w:tcW w:w="1830" w:type="pct"/>
            <w:tcBorders>
              <w:top w:val="single" w:sz="8" w:space="0" w:color="auto"/>
              <w:left w:val="nil"/>
              <w:bottom w:val="double" w:sz="6" w:space="0" w:color="auto"/>
              <w:right w:val="nil"/>
            </w:tcBorders>
            <w:shd w:val="clear" w:color="auto" w:fill="auto"/>
            <w:noWrap/>
            <w:vAlign w:val="bottom"/>
          </w:tcPr>
          <w:p w14:paraId="26B46AEC" w14:textId="3EB50DF7" w:rsidR="00F35BB8" w:rsidRPr="00E26E12" w:rsidRDefault="00F35BB8" w:rsidP="00F35BB8">
            <w:pPr>
              <w:spacing w:before="0" w:after="0" w:line="240" w:lineRule="auto"/>
              <w:jc w:val="right"/>
              <w:rPr>
                <w:rFonts w:ascii="Calibri" w:eastAsia="Times New Roman" w:hAnsi="Calibri" w:cs="Calibri"/>
                <w:b/>
                <w:bCs/>
                <w:color w:val="000000"/>
                <w:sz w:val="20"/>
                <w:szCs w:val="20"/>
                <w:lang w:val="el-GR" w:eastAsia="el-GR"/>
              </w:rPr>
            </w:pPr>
            <w:r w:rsidRPr="00E26E12">
              <w:rPr>
                <w:rFonts w:ascii="Calibri" w:hAnsi="Calibri" w:cs="Calibri"/>
                <w:b/>
                <w:bCs/>
                <w:color w:val="000000"/>
                <w:sz w:val="20"/>
                <w:szCs w:val="20"/>
              </w:rPr>
              <w:t>8.291,84</w:t>
            </w:r>
          </w:p>
        </w:tc>
      </w:tr>
    </w:tbl>
    <w:p w14:paraId="15211B8B" w14:textId="77777777" w:rsidR="00CF519C" w:rsidRPr="00A255C4" w:rsidRDefault="00CF519C" w:rsidP="00804CA7">
      <w:pPr>
        <w:rPr>
          <w:rFonts w:ascii="Calibri" w:hAnsi="Calibri" w:cs="Calibri"/>
          <w:lang w:val="el-GR" w:eastAsia="x-none"/>
        </w:rPr>
      </w:pPr>
    </w:p>
    <w:p w14:paraId="3658D465" w14:textId="77777777" w:rsidR="00804CA7" w:rsidRPr="00A255C4" w:rsidRDefault="00804CA7" w:rsidP="00804CA7">
      <w:pPr>
        <w:rPr>
          <w:rFonts w:ascii="Calibri" w:hAnsi="Calibri" w:cs="Calibri"/>
          <w:sz w:val="20"/>
          <w:szCs w:val="20"/>
          <w:lang w:val="el-GR"/>
        </w:rPr>
      </w:pPr>
      <w:r w:rsidRPr="00A255C4">
        <w:rPr>
          <w:rFonts w:ascii="Calibri" w:hAnsi="Calibri" w:cs="Calibri"/>
          <w:sz w:val="20"/>
          <w:szCs w:val="20"/>
          <w:lang w:val="el-GR"/>
        </w:rPr>
        <w:t>Η χρονική ληκτότητα των υποχρεώσεων από μισθώσεις αναλύεται ως εξής:</w:t>
      </w:r>
    </w:p>
    <w:tbl>
      <w:tblPr>
        <w:tblW w:w="5000" w:type="pct"/>
        <w:tblLook w:val="04A0" w:firstRow="1" w:lastRow="0" w:firstColumn="1" w:lastColumn="0" w:noHBand="0" w:noVBand="1"/>
      </w:tblPr>
      <w:tblGrid>
        <w:gridCol w:w="4492"/>
        <w:gridCol w:w="2848"/>
        <w:gridCol w:w="2020"/>
      </w:tblGrid>
      <w:tr w:rsidR="004668BC" w:rsidRPr="00961B93" w14:paraId="34EF9CF7" w14:textId="77777777" w:rsidTr="00961B93">
        <w:trPr>
          <w:trHeight w:val="290"/>
        </w:trPr>
        <w:tc>
          <w:tcPr>
            <w:tcW w:w="2400" w:type="pct"/>
            <w:tcBorders>
              <w:top w:val="nil"/>
              <w:left w:val="nil"/>
              <w:bottom w:val="nil"/>
              <w:right w:val="nil"/>
            </w:tcBorders>
            <w:shd w:val="clear" w:color="auto" w:fill="auto"/>
            <w:noWrap/>
            <w:vAlign w:val="bottom"/>
            <w:hideMark/>
          </w:tcPr>
          <w:p w14:paraId="08D8E868" w14:textId="77777777" w:rsidR="004668BC" w:rsidRPr="00961B93" w:rsidRDefault="004668BC" w:rsidP="004668BC">
            <w:pPr>
              <w:spacing w:before="0" w:after="0" w:line="240" w:lineRule="auto"/>
              <w:jc w:val="left"/>
              <w:rPr>
                <w:rFonts w:ascii="Calibri" w:eastAsia="Times New Roman" w:hAnsi="Calibri" w:cs="Calibri"/>
                <w:sz w:val="20"/>
                <w:szCs w:val="20"/>
                <w:lang w:val="el-GR" w:eastAsia="el-GR"/>
              </w:rPr>
            </w:pPr>
          </w:p>
        </w:tc>
        <w:tc>
          <w:tcPr>
            <w:tcW w:w="1521" w:type="pct"/>
            <w:tcBorders>
              <w:top w:val="nil"/>
              <w:left w:val="nil"/>
              <w:bottom w:val="nil"/>
              <w:right w:val="nil"/>
            </w:tcBorders>
            <w:shd w:val="clear" w:color="auto" w:fill="auto"/>
            <w:noWrap/>
            <w:vAlign w:val="bottom"/>
            <w:hideMark/>
          </w:tcPr>
          <w:p w14:paraId="04589CBA" w14:textId="77777777" w:rsidR="004668BC" w:rsidRPr="00961B93" w:rsidRDefault="004668BC" w:rsidP="004668BC">
            <w:pPr>
              <w:spacing w:before="0" w:after="0" w:line="240" w:lineRule="auto"/>
              <w:jc w:val="left"/>
              <w:rPr>
                <w:rFonts w:ascii="Calibri" w:eastAsia="Times New Roman" w:hAnsi="Calibri" w:cs="Calibri"/>
                <w:b/>
                <w:bCs/>
                <w:color w:val="000000"/>
                <w:sz w:val="20"/>
                <w:szCs w:val="20"/>
                <w:lang w:val="el-GR" w:eastAsia="el-GR"/>
              </w:rPr>
            </w:pPr>
            <w:r w:rsidRPr="00961B93">
              <w:rPr>
                <w:rFonts w:ascii="Calibri" w:eastAsia="Times New Roman" w:hAnsi="Calibri" w:cs="Calibri"/>
                <w:b/>
                <w:bCs/>
                <w:color w:val="000000"/>
                <w:sz w:val="20"/>
                <w:szCs w:val="20"/>
                <w:lang w:val="el-GR" w:eastAsia="el-GR"/>
              </w:rPr>
              <w:t>Ελάχιστες μελλοντικές καταβολές</w:t>
            </w:r>
          </w:p>
        </w:tc>
        <w:tc>
          <w:tcPr>
            <w:tcW w:w="1079" w:type="pct"/>
            <w:tcBorders>
              <w:top w:val="nil"/>
              <w:left w:val="nil"/>
              <w:bottom w:val="nil"/>
              <w:right w:val="nil"/>
            </w:tcBorders>
            <w:shd w:val="clear" w:color="auto" w:fill="auto"/>
            <w:noWrap/>
            <w:vAlign w:val="bottom"/>
            <w:hideMark/>
          </w:tcPr>
          <w:p w14:paraId="56812EDC" w14:textId="77777777" w:rsidR="004668BC" w:rsidRPr="00961B93" w:rsidRDefault="004668BC" w:rsidP="004668BC">
            <w:pPr>
              <w:spacing w:before="0" w:after="0" w:line="240" w:lineRule="auto"/>
              <w:jc w:val="left"/>
              <w:rPr>
                <w:rFonts w:ascii="Calibri" w:eastAsia="Times New Roman" w:hAnsi="Calibri" w:cs="Calibri"/>
                <w:b/>
                <w:bCs/>
                <w:color w:val="000000"/>
                <w:sz w:val="20"/>
                <w:szCs w:val="20"/>
                <w:lang w:val="el-GR" w:eastAsia="el-GR"/>
              </w:rPr>
            </w:pPr>
            <w:r w:rsidRPr="00961B93">
              <w:rPr>
                <w:rFonts w:ascii="Calibri" w:eastAsia="Times New Roman" w:hAnsi="Calibri" w:cs="Calibri"/>
                <w:b/>
                <w:bCs/>
                <w:color w:val="000000"/>
                <w:sz w:val="20"/>
                <w:szCs w:val="20"/>
                <w:lang w:val="el-GR" w:eastAsia="el-GR"/>
              </w:rPr>
              <w:t>Καθαρή Παρούσα Αξία</w:t>
            </w:r>
          </w:p>
        </w:tc>
      </w:tr>
      <w:tr w:rsidR="00D26379" w:rsidRPr="00961B93" w14:paraId="2D2FAF53" w14:textId="77777777" w:rsidTr="00F35BB8">
        <w:trPr>
          <w:trHeight w:val="290"/>
        </w:trPr>
        <w:tc>
          <w:tcPr>
            <w:tcW w:w="2400" w:type="pct"/>
            <w:tcBorders>
              <w:top w:val="nil"/>
              <w:left w:val="nil"/>
              <w:bottom w:val="nil"/>
              <w:right w:val="nil"/>
            </w:tcBorders>
            <w:shd w:val="clear" w:color="auto" w:fill="auto"/>
            <w:noWrap/>
            <w:vAlign w:val="bottom"/>
            <w:hideMark/>
          </w:tcPr>
          <w:p w14:paraId="676590E9" w14:textId="77777777" w:rsidR="00D26379" w:rsidRPr="00961B93" w:rsidRDefault="00D26379" w:rsidP="00D26379">
            <w:pPr>
              <w:spacing w:before="0" w:after="0" w:line="240" w:lineRule="auto"/>
              <w:jc w:val="left"/>
              <w:rPr>
                <w:rFonts w:ascii="Calibri" w:eastAsia="Times New Roman" w:hAnsi="Calibri" w:cs="Calibri"/>
                <w:b/>
                <w:bCs/>
                <w:color w:val="000000"/>
                <w:sz w:val="20"/>
                <w:szCs w:val="20"/>
                <w:lang w:val="el-GR" w:eastAsia="el-GR"/>
              </w:rPr>
            </w:pPr>
          </w:p>
        </w:tc>
        <w:tc>
          <w:tcPr>
            <w:tcW w:w="1521" w:type="pct"/>
            <w:tcBorders>
              <w:top w:val="nil"/>
              <w:left w:val="nil"/>
              <w:bottom w:val="nil"/>
              <w:right w:val="nil"/>
            </w:tcBorders>
            <w:shd w:val="clear" w:color="auto" w:fill="auto"/>
            <w:noWrap/>
            <w:vAlign w:val="bottom"/>
          </w:tcPr>
          <w:p w14:paraId="3E752B0A" w14:textId="734DB90A" w:rsidR="00D26379" w:rsidRPr="00961B93" w:rsidRDefault="00D26379" w:rsidP="00D26379">
            <w:pPr>
              <w:spacing w:before="0" w:after="0" w:line="240" w:lineRule="auto"/>
              <w:jc w:val="left"/>
              <w:rPr>
                <w:rFonts w:ascii="Calibri" w:eastAsia="Times New Roman" w:hAnsi="Calibri" w:cs="Calibri"/>
                <w:sz w:val="20"/>
                <w:szCs w:val="20"/>
                <w:lang w:val="el-GR" w:eastAsia="el-GR"/>
              </w:rPr>
            </w:pPr>
          </w:p>
        </w:tc>
        <w:tc>
          <w:tcPr>
            <w:tcW w:w="1079" w:type="pct"/>
            <w:tcBorders>
              <w:top w:val="nil"/>
              <w:left w:val="nil"/>
              <w:bottom w:val="nil"/>
              <w:right w:val="nil"/>
            </w:tcBorders>
            <w:shd w:val="clear" w:color="auto" w:fill="auto"/>
            <w:noWrap/>
            <w:vAlign w:val="bottom"/>
          </w:tcPr>
          <w:p w14:paraId="3000E3CB" w14:textId="528C816B" w:rsidR="00D26379" w:rsidRPr="00961B93" w:rsidRDefault="00D26379" w:rsidP="00D26379">
            <w:pPr>
              <w:spacing w:before="0" w:after="0" w:line="240" w:lineRule="auto"/>
              <w:jc w:val="left"/>
              <w:rPr>
                <w:rFonts w:ascii="Calibri" w:eastAsia="Times New Roman" w:hAnsi="Calibri" w:cs="Calibri"/>
                <w:sz w:val="20"/>
                <w:szCs w:val="20"/>
                <w:lang w:val="el-GR" w:eastAsia="el-GR"/>
              </w:rPr>
            </w:pPr>
          </w:p>
        </w:tc>
      </w:tr>
      <w:tr w:rsidR="00F35BB8" w:rsidRPr="00961B93" w14:paraId="11B8B6ED" w14:textId="77777777" w:rsidTr="00961B93">
        <w:trPr>
          <w:trHeight w:val="290"/>
        </w:trPr>
        <w:tc>
          <w:tcPr>
            <w:tcW w:w="2400" w:type="pct"/>
            <w:tcBorders>
              <w:top w:val="nil"/>
              <w:left w:val="nil"/>
              <w:bottom w:val="nil"/>
              <w:right w:val="nil"/>
            </w:tcBorders>
            <w:shd w:val="clear" w:color="auto" w:fill="auto"/>
            <w:noWrap/>
            <w:vAlign w:val="bottom"/>
            <w:hideMark/>
          </w:tcPr>
          <w:p w14:paraId="1965CF0F" w14:textId="77777777" w:rsidR="00F35BB8" w:rsidRPr="00961B93" w:rsidRDefault="00F35BB8" w:rsidP="00F35BB8">
            <w:pPr>
              <w:spacing w:before="0" w:after="0" w:line="240" w:lineRule="auto"/>
              <w:jc w:val="left"/>
              <w:rPr>
                <w:rFonts w:ascii="Calibri" w:eastAsia="Times New Roman" w:hAnsi="Calibri" w:cs="Calibri"/>
                <w:color w:val="000000"/>
                <w:sz w:val="20"/>
                <w:szCs w:val="20"/>
                <w:lang w:val="el-GR" w:eastAsia="el-GR"/>
              </w:rPr>
            </w:pPr>
            <w:r w:rsidRPr="00961B93">
              <w:rPr>
                <w:rFonts w:ascii="Calibri" w:eastAsia="Times New Roman" w:hAnsi="Calibri" w:cs="Calibri"/>
                <w:color w:val="000000"/>
                <w:sz w:val="20"/>
                <w:szCs w:val="20"/>
                <w:lang w:val="el-GR" w:eastAsia="el-GR"/>
              </w:rPr>
              <w:t>Έως 1 έτος</w:t>
            </w:r>
          </w:p>
        </w:tc>
        <w:tc>
          <w:tcPr>
            <w:tcW w:w="1521" w:type="pct"/>
            <w:tcBorders>
              <w:top w:val="nil"/>
              <w:left w:val="nil"/>
              <w:bottom w:val="nil"/>
              <w:right w:val="nil"/>
            </w:tcBorders>
            <w:shd w:val="clear" w:color="auto" w:fill="auto"/>
            <w:noWrap/>
            <w:vAlign w:val="bottom"/>
          </w:tcPr>
          <w:p w14:paraId="71C525FF" w14:textId="0473CD54" w:rsidR="00F35BB8" w:rsidRPr="00E26E12" w:rsidRDefault="00F35BB8" w:rsidP="00F35BB8">
            <w:pPr>
              <w:spacing w:before="0" w:after="0" w:line="240" w:lineRule="auto"/>
              <w:jc w:val="right"/>
              <w:rPr>
                <w:rFonts w:ascii="Calibri" w:eastAsia="Times New Roman" w:hAnsi="Calibri" w:cs="Calibri"/>
                <w:color w:val="000000"/>
                <w:sz w:val="20"/>
                <w:szCs w:val="20"/>
                <w:lang w:val="el-GR" w:eastAsia="el-GR"/>
              </w:rPr>
            </w:pPr>
            <w:r w:rsidRPr="00E26E12">
              <w:rPr>
                <w:rFonts w:ascii="Calibri" w:hAnsi="Calibri" w:cs="Calibri"/>
                <w:color w:val="000000"/>
                <w:sz w:val="20"/>
                <w:szCs w:val="20"/>
              </w:rPr>
              <w:t>1.200,00</w:t>
            </w:r>
          </w:p>
        </w:tc>
        <w:tc>
          <w:tcPr>
            <w:tcW w:w="1079" w:type="pct"/>
            <w:tcBorders>
              <w:top w:val="nil"/>
              <w:left w:val="nil"/>
              <w:bottom w:val="nil"/>
              <w:right w:val="nil"/>
            </w:tcBorders>
            <w:shd w:val="clear" w:color="auto" w:fill="auto"/>
            <w:noWrap/>
            <w:vAlign w:val="bottom"/>
          </w:tcPr>
          <w:p w14:paraId="334FA6A4" w14:textId="6998D340" w:rsidR="00F35BB8" w:rsidRPr="00E26E12" w:rsidRDefault="00F35BB8" w:rsidP="00F35BB8">
            <w:pPr>
              <w:spacing w:before="0" w:after="0" w:line="240" w:lineRule="auto"/>
              <w:jc w:val="right"/>
              <w:rPr>
                <w:rFonts w:ascii="Calibri" w:eastAsia="Times New Roman" w:hAnsi="Calibri" w:cs="Calibri"/>
                <w:color w:val="000000"/>
                <w:sz w:val="20"/>
                <w:szCs w:val="20"/>
                <w:lang w:val="el-GR" w:eastAsia="el-GR"/>
              </w:rPr>
            </w:pPr>
            <w:r w:rsidRPr="00E26E12">
              <w:rPr>
                <w:rFonts w:ascii="Calibri" w:hAnsi="Calibri" w:cs="Calibri"/>
                <w:color w:val="000000"/>
                <w:sz w:val="20"/>
                <w:szCs w:val="20"/>
              </w:rPr>
              <w:t>870,32</w:t>
            </w:r>
          </w:p>
        </w:tc>
      </w:tr>
      <w:tr w:rsidR="00F35BB8" w:rsidRPr="00961B93" w14:paraId="08BDC3CA" w14:textId="77777777" w:rsidTr="00961B93">
        <w:trPr>
          <w:trHeight w:val="290"/>
        </w:trPr>
        <w:tc>
          <w:tcPr>
            <w:tcW w:w="2400" w:type="pct"/>
            <w:tcBorders>
              <w:top w:val="nil"/>
              <w:left w:val="nil"/>
              <w:bottom w:val="nil"/>
              <w:right w:val="nil"/>
            </w:tcBorders>
            <w:shd w:val="clear" w:color="auto" w:fill="auto"/>
            <w:noWrap/>
            <w:vAlign w:val="bottom"/>
            <w:hideMark/>
          </w:tcPr>
          <w:p w14:paraId="764E514D" w14:textId="77777777" w:rsidR="00F35BB8" w:rsidRPr="00961B93" w:rsidRDefault="00F35BB8" w:rsidP="00F35BB8">
            <w:pPr>
              <w:spacing w:before="0" w:after="0" w:line="240" w:lineRule="auto"/>
              <w:jc w:val="left"/>
              <w:rPr>
                <w:rFonts w:ascii="Calibri" w:eastAsia="Times New Roman" w:hAnsi="Calibri" w:cs="Calibri"/>
                <w:color w:val="000000"/>
                <w:sz w:val="20"/>
                <w:szCs w:val="20"/>
                <w:lang w:val="el-GR" w:eastAsia="el-GR"/>
              </w:rPr>
            </w:pPr>
            <w:r w:rsidRPr="00961B93">
              <w:rPr>
                <w:rFonts w:ascii="Calibri" w:eastAsia="Times New Roman" w:hAnsi="Calibri" w:cs="Calibri"/>
                <w:color w:val="000000"/>
                <w:sz w:val="20"/>
                <w:szCs w:val="20"/>
                <w:lang w:val="el-GR" w:eastAsia="el-GR"/>
              </w:rPr>
              <w:t>Μεταξύ 2 και 5 ετών</w:t>
            </w:r>
          </w:p>
        </w:tc>
        <w:tc>
          <w:tcPr>
            <w:tcW w:w="1521" w:type="pct"/>
            <w:tcBorders>
              <w:top w:val="nil"/>
              <w:left w:val="nil"/>
              <w:bottom w:val="nil"/>
              <w:right w:val="nil"/>
            </w:tcBorders>
            <w:shd w:val="clear" w:color="auto" w:fill="auto"/>
            <w:noWrap/>
            <w:vAlign w:val="bottom"/>
          </w:tcPr>
          <w:p w14:paraId="3591E172" w14:textId="26ED1FE2" w:rsidR="00F35BB8" w:rsidRPr="00E26E12" w:rsidRDefault="00F35BB8" w:rsidP="00F35BB8">
            <w:pPr>
              <w:spacing w:before="0" w:after="0" w:line="240" w:lineRule="auto"/>
              <w:jc w:val="right"/>
              <w:rPr>
                <w:rFonts w:ascii="Calibri" w:eastAsia="Times New Roman" w:hAnsi="Calibri" w:cs="Calibri"/>
                <w:color w:val="000000"/>
                <w:sz w:val="20"/>
                <w:szCs w:val="20"/>
                <w:lang w:val="el-GR" w:eastAsia="el-GR"/>
              </w:rPr>
            </w:pPr>
            <w:r w:rsidRPr="00E26E12">
              <w:rPr>
                <w:rFonts w:ascii="Calibri" w:hAnsi="Calibri" w:cs="Calibri"/>
                <w:color w:val="000000"/>
                <w:sz w:val="20"/>
                <w:szCs w:val="20"/>
              </w:rPr>
              <w:t>4.800,00</w:t>
            </w:r>
          </w:p>
        </w:tc>
        <w:tc>
          <w:tcPr>
            <w:tcW w:w="1079" w:type="pct"/>
            <w:tcBorders>
              <w:top w:val="nil"/>
              <w:left w:val="nil"/>
              <w:bottom w:val="nil"/>
              <w:right w:val="nil"/>
            </w:tcBorders>
            <w:shd w:val="clear" w:color="auto" w:fill="auto"/>
            <w:noWrap/>
            <w:vAlign w:val="bottom"/>
          </w:tcPr>
          <w:p w14:paraId="3882B09A" w14:textId="71ECEE93" w:rsidR="00F35BB8" w:rsidRPr="00E26E12" w:rsidRDefault="00F35BB8" w:rsidP="00F35BB8">
            <w:pPr>
              <w:spacing w:before="0" w:after="0" w:line="240" w:lineRule="auto"/>
              <w:jc w:val="right"/>
              <w:rPr>
                <w:rFonts w:ascii="Calibri" w:eastAsia="Times New Roman" w:hAnsi="Calibri" w:cs="Calibri"/>
                <w:color w:val="000000"/>
                <w:sz w:val="20"/>
                <w:szCs w:val="20"/>
                <w:lang w:val="el-GR" w:eastAsia="el-GR"/>
              </w:rPr>
            </w:pPr>
            <w:r w:rsidRPr="00E26E12">
              <w:rPr>
                <w:rFonts w:ascii="Calibri" w:hAnsi="Calibri" w:cs="Calibri"/>
                <w:color w:val="000000"/>
                <w:sz w:val="20"/>
                <w:szCs w:val="20"/>
              </w:rPr>
              <w:t>3.867,80</w:t>
            </w:r>
          </w:p>
        </w:tc>
      </w:tr>
      <w:tr w:rsidR="00F35BB8" w:rsidRPr="00961B93" w14:paraId="2A467613" w14:textId="77777777" w:rsidTr="00961B93">
        <w:trPr>
          <w:trHeight w:val="290"/>
        </w:trPr>
        <w:tc>
          <w:tcPr>
            <w:tcW w:w="2400" w:type="pct"/>
            <w:tcBorders>
              <w:top w:val="nil"/>
              <w:left w:val="nil"/>
              <w:bottom w:val="nil"/>
              <w:right w:val="nil"/>
            </w:tcBorders>
            <w:shd w:val="clear" w:color="auto" w:fill="auto"/>
            <w:noWrap/>
            <w:vAlign w:val="bottom"/>
          </w:tcPr>
          <w:p w14:paraId="208D3EB1" w14:textId="792069FA" w:rsidR="00F35BB8" w:rsidRPr="00961B93" w:rsidRDefault="00F35BB8" w:rsidP="00F35BB8">
            <w:pPr>
              <w:spacing w:before="0" w:after="0" w:line="240" w:lineRule="auto"/>
              <w:jc w:val="left"/>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Άνω των 5 ετών</w:t>
            </w:r>
          </w:p>
        </w:tc>
        <w:tc>
          <w:tcPr>
            <w:tcW w:w="1521" w:type="pct"/>
            <w:tcBorders>
              <w:top w:val="nil"/>
              <w:left w:val="nil"/>
              <w:bottom w:val="nil"/>
              <w:right w:val="nil"/>
            </w:tcBorders>
            <w:shd w:val="clear" w:color="auto" w:fill="auto"/>
            <w:noWrap/>
            <w:vAlign w:val="bottom"/>
          </w:tcPr>
          <w:p w14:paraId="65AADEA5" w14:textId="29897690" w:rsidR="00F35BB8" w:rsidRPr="00E26E12" w:rsidRDefault="00F35BB8" w:rsidP="00F35BB8">
            <w:pPr>
              <w:spacing w:before="0" w:after="0" w:line="240" w:lineRule="auto"/>
              <w:jc w:val="right"/>
              <w:rPr>
                <w:rFonts w:ascii="Calibri" w:eastAsia="Times New Roman" w:hAnsi="Calibri" w:cs="Calibri"/>
                <w:color w:val="000000"/>
                <w:sz w:val="20"/>
                <w:szCs w:val="20"/>
                <w:lang w:val="el-GR" w:eastAsia="el-GR"/>
              </w:rPr>
            </w:pPr>
            <w:r w:rsidRPr="00E26E12">
              <w:rPr>
                <w:rFonts w:ascii="Calibri" w:hAnsi="Calibri" w:cs="Calibri"/>
                <w:color w:val="000000"/>
                <w:sz w:val="20"/>
                <w:szCs w:val="20"/>
              </w:rPr>
              <w:t>3.800,00</w:t>
            </w:r>
          </w:p>
        </w:tc>
        <w:tc>
          <w:tcPr>
            <w:tcW w:w="1079" w:type="pct"/>
            <w:tcBorders>
              <w:top w:val="nil"/>
              <w:left w:val="nil"/>
              <w:bottom w:val="nil"/>
              <w:right w:val="nil"/>
            </w:tcBorders>
            <w:shd w:val="clear" w:color="auto" w:fill="auto"/>
            <w:noWrap/>
            <w:vAlign w:val="bottom"/>
          </w:tcPr>
          <w:p w14:paraId="672C51AE" w14:textId="19964137" w:rsidR="00F35BB8" w:rsidRPr="00E26E12" w:rsidRDefault="00F35BB8" w:rsidP="00F35BB8">
            <w:pPr>
              <w:spacing w:before="0" w:after="0" w:line="240" w:lineRule="auto"/>
              <w:jc w:val="right"/>
              <w:rPr>
                <w:rFonts w:ascii="Calibri" w:eastAsia="Times New Roman" w:hAnsi="Calibri" w:cs="Calibri"/>
                <w:color w:val="000000"/>
                <w:sz w:val="20"/>
                <w:szCs w:val="20"/>
                <w:lang w:val="el-GR" w:eastAsia="el-GR"/>
              </w:rPr>
            </w:pPr>
            <w:r w:rsidRPr="00E26E12">
              <w:rPr>
                <w:rFonts w:ascii="Calibri" w:hAnsi="Calibri" w:cs="Calibri"/>
                <w:color w:val="000000"/>
                <w:sz w:val="20"/>
                <w:szCs w:val="20"/>
              </w:rPr>
              <w:t>3.553,72</w:t>
            </w:r>
          </w:p>
        </w:tc>
      </w:tr>
      <w:tr w:rsidR="00F35BB8" w:rsidRPr="00961B93" w14:paraId="1D56E1CE" w14:textId="77777777" w:rsidTr="00961B93">
        <w:trPr>
          <w:trHeight w:val="300"/>
        </w:trPr>
        <w:tc>
          <w:tcPr>
            <w:tcW w:w="2400" w:type="pct"/>
            <w:tcBorders>
              <w:top w:val="nil"/>
              <w:left w:val="nil"/>
              <w:bottom w:val="nil"/>
              <w:right w:val="nil"/>
            </w:tcBorders>
            <w:shd w:val="clear" w:color="auto" w:fill="auto"/>
            <w:noWrap/>
            <w:vAlign w:val="bottom"/>
            <w:hideMark/>
          </w:tcPr>
          <w:p w14:paraId="65900755" w14:textId="77777777" w:rsidR="00F35BB8" w:rsidRPr="00961B93" w:rsidRDefault="00F35BB8" w:rsidP="00F35BB8">
            <w:pPr>
              <w:spacing w:before="0" w:after="0" w:line="240" w:lineRule="auto"/>
              <w:jc w:val="left"/>
              <w:rPr>
                <w:rFonts w:ascii="Calibri" w:eastAsia="Times New Roman" w:hAnsi="Calibri" w:cs="Calibri"/>
                <w:color w:val="000000"/>
                <w:sz w:val="20"/>
                <w:szCs w:val="20"/>
                <w:lang w:val="el-GR" w:eastAsia="el-GR"/>
              </w:rPr>
            </w:pPr>
            <w:r w:rsidRPr="00961B93">
              <w:rPr>
                <w:rFonts w:ascii="Calibri" w:eastAsia="Times New Roman" w:hAnsi="Calibri" w:cs="Calibri"/>
                <w:color w:val="000000"/>
                <w:sz w:val="20"/>
                <w:szCs w:val="20"/>
                <w:lang w:val="el-GR" w:eastAsia="el-GR"/>
              </w:rPr>
              <w:t>Σύνολο Ελάχιστων μελλοντικών καταβολών</w:t>
            </w:r>
          </w:p>
        </w:tc>
        <w:tc>
          <w:tcPr>
            <w:tcW w:w="1521" w:type="pct"/>
            <w:tcBorders>
              <w:top w:val="single" w:sz="8" w:space="0" w:color="auto"/>
              <w:left w:val="nil"/>
              <w:bottom w:val="double" w:sz="6" w:space="0" w:color="auto"/>
              <w:right w:val="nil"/>
            </w:tcBorders>
            <w:shd w:val="clear" w:color="auto" w:fill="auto"/>
            <w:noWrap/>
            <w:vAlign w:val="bottom"/>
          </w:tcPr>
          <w:p w14:paraId="61762BAF" w14:textId="345098B9" w:rsidR="00F35BB8" w:rsidRPr="00E26E12" w:rsidRDefault="00F35BB8" w:rsidP="00F35BB8">
            <w:pPr>
              <w:spacing w:before="0" w:after="0" w:line="240" w:lineRule="auto"/>
              <w:jc w:val="right"/>
              <w:rPr>
                <w:rFonts w:ascii="Calibri" w:eastAsia="Times New Roman" w:hAnsi="Calibri" w:cs="Calibri"/>
                <w:b/>
                <w:bCs/>
                <w:color w:val="000000"/>
                <w:sz w:val="20"/>
                <w:szCs w:val="20"/>
                <w:lang w:val="el-GR" w:eastAsia="el-GR"/>
              </w:rPr>
            </w:pPr>
            <w:r w:rsidRPr="00E26E12">
              <w:rPr>
                <w:rFonts w:ascii="Calibri" w:hAnsi="Calibri" w:cs="Calibri"/>
                <w:b/>
                <w:bCs/>
                <w:color w:val="000000"/>
                <w:sz w:val="20"/>
                <w:szCs w:val="20"/>
              </w:rPr>
              <w:t>9.800,00</w:t>
            </w:r>
          </w:p>
        </w:tc>
        <w:tc>
          <w:tcPr>
            <w:tcW w:w="1079" w:type="pct"/>
            <w:tcBorders>
              <w:top w:val="single" w:sz="8" w:space="0" w:color="auto"/>
              <w:left w:val="nil"/>
              <w:bottom w:val="double" w:sz="6" w:space="0" w:color="auto"/>
              <w:right w:val="nil"/>
            </w:tcBorders>
            <w:shd w:val="clear" w:color="auto" w:fill="auto"/>
            <w:noWrap/>
            <w:vAlign w:val="bottom"/>
          </w:tcPr>
          <w:p w14:paraId="0D76B052" w14:textId="12FFBE76" w:rsidR="00F35BB8" w:rsidRPr="00E26E12" w:rsidRDefault="00F35BB8" w:rsidP="00F35BB8">
            <w:pPr>
              <w:spacing w:before="0" w:after="0" w:line="240" w:lineRule="auto"/>
              <w:jc w:val="right"/>
              <w:rPr>
                <w:rFonts w:ascii="Calibri" w:eastAsia="Times New Roman" w:hAnsi="Calibri" w:cs="Calibri"/>
                <w:b/>
                <w:bCs/>
                <w:color w:val="000000"/>
                <w:sz w:val="20"/>
                <w:szCs w:val="20"/>
                <w:lang w:val="el-GR" w:eastAsia="el-GR"/>
              </w:rPr>
            </w:pPr>
            <w:r w:rsidRPr="00E26E12">
              <w:rPr>
                <w:rFonts w:ascii="Calibri" w:hAnsi="Calibri" w:cs="Calibri"/>
                <w:b/>
                <w:bCs/>
                <w:color w:val="000000"/>
                <w:sz w:val="20"/>
                <w:szCs w:val="20"/>
              </w:rPr>
              <w:t>8.291,84</w:t>
            </w:r>
          </w:p>
        </w:tc>
      </w:tr>
      <w:tr w:rsidR="00F35BB8" w:rsidRPr="006C1982" w14:paraId="4221A7D5" w14:textId="77777777" w:rsidTr="00961B93">
        <w:trPr>
          <w:trHeight w:val="310"/>
        </w:trPr>
        <w:tc>
          <w:tcPr>
            <w:tcW w:w="2400" w:type="pct"/>
            <w:tcBorders>
              <w:top w:val="nil"/>
              <w:left w:val="nil"/>
              <w:bottom w:val="nil"/>
              <w:right w:val="nil"/>
            </w:tcBorders>
            <w:shd w:val="clear" w:color="auto" w:fill="auto"/>
            <w:noWrap/>
            <w:vAlign w:val="bottom"/>
            <w:hideMark/>
          </w:tcPr>
          <w:p w14:paraId="29214F2A" w14:textId="77777777" w:rsidR="00F35BB8" w:rsidRPr="00961B93" w:rsidRDefault="00F35BB8" w:rsidP="00F35BB8">
            <w:pPr>
              <w:spacing w:before="0" w:after="0" w:line="240" w:lineRule="auto"/>
              <w:jc w:val="left"/>
              <w:rPr>
                <w:rFonts w:ascii="Calibri" w:eastAsia="Times New Roman" w:hAnsi="Calibri" w:cs="Calibri"/>
                <w:color w:val="000000"/>
                <w:sz w:val="20"/>
                <w:szCs w:val="20"/>
                <w:lang w:val="el-GR" w:eastAsia="el-GR"/>
              </w:rPr>
            </w:pPr>
            <w:r w:rsidRPr="00961B93">
              <w:rPr>
                <w:rFonts w:ascii="Calibri" w:eastAsia="Times New Roman" w:hAnsi="Calibri" w:cs="Calibri"/>
                <w:color w:val="000000"/>
                <w:sz w:val="20"/>
                <w:szCs w:val="20"/>
                <w:lang w:val="el-GR" w:eastAsia="el-GR"/>
              </w:rPr>
              <w:t>Μείον: Ποσά που αποτελούν χρηματοοικονομικά έξοδα</w:t>
            </w:r>
          </w:p>
        </w:tc>
        <w:tc>
          <w:tcPr>
            <w:tcW w:w="1521" w:type="pct"/>
            <w:tcBorders>
              <w:top w:val="nil"/>
              <w:left w:val="nil"/>
              <w:bottom w:val="nil"/>
              <w:right w:val="nil"/>
            </w:tcBorders>
            <w:shd w:val="clear" w:color="auto" w:fill="auto"/>
            <w:noWrap/>
            <w:vAlign w:val="bottom"/>
          </w:tcPr>
          <w:p w14:paraId="7DE6C1FD" w14:textId="48F1DFCD" w:rsidR="00F35BB8" w:rsidRPr="00E26E12" w:rsidRDefault="00F35BB8" w:rsidP="00F35BB8">
            <w:pPr>
              <w:spacing w:before="0" w:after="0" w:line="240" w:lineRule="auto"/>
              <w:jc w:val="right"/>
              <w:rPr>
                <w:rFonts w:ascii="Calibri" w:eastAsia="Times New Roman" w:hAnsi="Calibri" w:cs="Calibri"/>
                <w:color w:val="000000"/>
                <w:sz w:val="20"/>
                <w:szCs w:val="20"/>
                <w:lang w:val="el-GR" w:eastAsia="el-GR"/>
              </w:rPr>
            </w:pPr>
            <w:r w:rsidRPr="00E26E12">
              <w:rPr>
                <w:rFonts w:ascii="Calibri" w:hAnsi="Calibri" w:cs="Calibri"/>
                <w:color w:val="000000"/>
                <w:sz w:val="20"/>
                <w:szCs w:val="20"/>
                <w:lang w:val="el-GR"/>
              </w:rPr>
              <w:t>(</w:t>
            </w:r>
            <w:r w:rsidRPr="00E26E12">
              <w:rPr>
                <w:rFonts w:ascii="Calibri" w:hAnsi="Calibri" w:cs="Calibri"/>
                <w:color w:val="000000"/>
                <w:sz w:val="20"/>
                <w:szCs w:val="20"/>
              </w:rPr>
              <w:t>1.508,16</w:t>
            </w:r>
            <w:r w:rsidRPr="00E26E12">
              <w:rPr>
                <w:rFonts w:ascii="Calibri" w:hAnsi="Calibri" w:cs="Calibri"/>
                <w:color w:val="000000"/>
                <w:sz w:val="20"/>
                <w:szCs w:val="20"/>
                <w:lang w:val="el-GR"/>
              </w:rPr>
              <w:t>)</w:t>
            </w:r>
          </w:p>
        </w:tc>
        <w:tc>
          <w:tcPr>
            <w:tcW w:w="1079" w:type="pct"/>
            <w:tcBorders>
              <w:top w:val="nil"/>
              <w:left w:val="nil"/>
              <w:bottom w:val="nil"/>
              <w:right w:val="nil"/>
            </w:tcBorders>
            <w:shd w:val="clear" w:color="auto" w:fill="auto"/>
            <w:noWrap/>
            <w:vAlign w:val="bottom"/>
          </w:tcPr>
          <w:p w14:paraId="18AD0EE8" w14:textId="77777777" w:rsidR="00F35BB8" w:rsidRPr="00E26E12" w:rsidRDefault="00F35BB8" w:rsidP="00F35BB8">
            <w:pPr>
              <w:spacing w:before="0" w:after="0" w:line="240" w:lineRule="auto"/>
              <w:jc w:val="right"/>
              <w:rPr>
                <w:rFonts w:ascii="Calibri" w:eastAsia="Times New Roman" w:hAnsi="Calibri" w:cs="Calibri"/>
                <w:color w:val="000000"/>
                <w:sz w:val="20"/>
                <w:szCs w:val="20"/>
                <w:lang w:val="el-GR" w:eastAsia="el-GR"/>
              </w:rPr>
            </w:pPr>
          </w:p>
        </w:tc>
      </w:tr>
      <w:tr w:rsidR="00F35BB8" w:rsidRPr="00961B93" w14:paraId="69A6DC7D" w14:textId="77777777" w:rsidTr="00961B93">
        <w:trPr>
          <w:trHeight w:val="300"/>
        </w:trPr>
        <w:tc>
          <w:tcPr>
            <w:tcW w:w="2400" w:type="pct"/>
            <w:tcBorders>
              <w:top w:val="nil"/>
              <w:left w:val="nil"/>
              <w:bottom w:val="nil"/>
              <w:right w:val="nil"/>
            </w:tcBorders>
            <w:shd w:val="clear" w:color="auto" w:fill="auto"/>
            <w:noWrap/>
            <w:vAlign w:val="bottom"/>
            <w:hideMark/>
          </w:tcPr>
          <w:p w14:paraId="20307025" w14:textId="77777777" w:rsidR="00F35BB8" w:rsidRPr="00961B93" w:rsidRDefault="00F35BB8" w:rsidP="00F35BB8">
            <w:pPr>
              <w:spacing w:before="0" w:after="0" w:line="240" w:lineRule="auto"/>
              <w:jc w:val="left"/>
              <w:rPr>
                <w:rFonts w:ascii="Calibri" w:eastAsia="Times New Roman" w:hAnsi="Calibri" w:cs="Calibri"/>
                <w:b/>
                <w:bCs/>
                <w:color w:val="000000"/>
                <w:sz w:val="20"/>
                <w:szCs w:val="20"/>
                <w:lang w:val="el-GR" w:eastAsia="el-GR"/>
              </w:rPr>
            </w:pPr>
            <w:r w:rsidRPr="00961B93">
              <w:rPr>
                <w:rFonts w:ascii="Calibri" w:eastAsia="Times New Roman" w:hAnsi="Calibri" w:cs="Calibri"/>
                <w:b/>
                <w:bCs/>
                <w:color w:val="000000"/>
                <w:sz w:val="20"/>
                <w:szCs w:val="20"/>
                <w:lang w:val="el-GR" w:eastAsia="el-GR"/>
              </w:rPr>
              <w:t xml:space="preserve">Σύνολο </w:t>
            </w:r>
          </w:p>
        </w:tc>
        <w:tc>
          <w:tcPr>
            <w:tcW w:w="1521" w:type="pct"/>
            <w:tcBorders>
              <w:top w:val="single" w:sz="8" w:space="0" w:color="auto"/>
              <w:left w:val="nil"/>
              <w:bottom w:val="double" w:sz="6" w:space="0" w:color="auto"/>
              <w:right w:val="nil"/>
            </w:tcBorders>
            <w:shd w:val="clear" w:color="auto" w:fill="auto"/>
            <w:noWrap/>
            <w:vAlign w:val="bottom"/>
          </w:tcPr>
          <w:p w14:paraId="7D4B0624" w14:textId="755157A9" w:rsidR="00F35BB8" w:rsidRPr="00E26E12" w:rsidRDefault="00F35BB8" w:rsidP="00F35BB8">
            <w:pPr>
              <w:spacing w:before="0" w:after="0" w:line="240" w:lineRule="auto"/>
              <w:jc w:val="right"/>
              <w:rPr>
                <w:rFonts w:ascii="Calibri" w:eastAsia="Times New Roman" w:hAnsi="Calibri" w:cs="Calibri"/>
                <w:b/>
                <w:bCs/>
                <w:color w:val="000000"/>
                <w:sz w:val="20"/>
                <w:szCs w:val="20"/>
                <w:lang w:val="el-GR" w:eastAsia="el-GR"/>
              </w:rPr>
            </w:pPr>
            <w:r w:rsidRPr="00E26E12">
              <w:rPr>
                <w:rFonts w:ascii="Calibri" w:hAnsi="Calibri" w:cs="Calibri"/>
                <w:b/>
                <w:bCs/>
                <w:color w:val="000000"/>
                <w:sz w:val="20"/>
                <w:szCs w:val="20"/>
              </w:rPr>
              <w:t>8.291,84</w:t>
            </w:r>
          </w:p>
        </w:tc>
        <w:tc>
          <w:tcPr>
            <w:tcW w:w="1079" w:type="pct"/>
            <w:tcBorders>
              <w:top w:val="nil"/>
              <w:left w:val="nil"/>
              <w:bottom w:val="nil"/>
              <w:right w:val="nil"/>
            </w:tcBorders>
            <w:shd w:val="clear" w:color="auto" w:fill="auto"/>
            <w:noWrap/>
            <w:vAlign w:val="bottom"/>
          </w:tcPr>
          <w:p w14:paraId="423796F4" w14:textId="03E0973C" w:rsidR="00F35BB8" w:rsidRPr="00E26E12" w:rsidRDefault="00F35BB8" w:rsidP="00F35BB8">
            <w:pPr>
              <w:spacing w:before="0" w:after="0" w:line="240" w:lineRule="auto"/>
              <w:jc w:val="right"/>
              <w:rPr>
                <w:rFonts w:ascii="Calibri" w:eastAsia="Times New Roman" w:hAnsi="Calibri" w:cs="Calibri"/>
                <w:b/>
                <w:bCs/>
                <w:color w:val="000000"/>
                <w:sz w:val="20"/>
                <w:szCs w:val="20"/>
                <w:lang w:val="el-GR" w:eastAsia="el-GR"/>
              </w:rPr>
            </w:pPr>
          </w:p>
        </w:tc>
      </w:tr>
    </w:tbl>
    <w:p w14:paraId="7246B5F0" w14:textId="5AFB251A" w:rsidR="00804CA7" w:rsidRPr="00A255C4" w:rsidRDefault="00804CA7" w:rsidP="00804CA7">
      <w:pPr>
        <w:rPr>
          <w:rFonts w:ascii="Calibri" w:hAnsi="Calibri" w:cs="Calibri"/>
          <w:sz w:val="20"/>
          <w:szCs w:val="20"/>
          <w:lang w:val="el-GR"/>
        </w:rPr>
      </w:pPr>
      <w:r w:rsidRPr="00A255C4">
        <w:rPr>
          <w:rFonts w:ascii="Calibri" w:hAnsi="Calibri" w:cs="Calibri"/>
          <w:sz w:val="20"/>
          <w:szCs w:val="20"/>
          <w:lang w:val="el-GR"/>
        </w:rPr>
        <w:t xml:space="preserve">Το διαφορικό επιτόκιο δανεισμού που έχει προσδιορισθεί για τις μισθώσεις </w:t>
      </w:r>
      <w:r w:rsidRPr="0017722B">
        <w:rPr>
          <w:rFonts w:ascii="Calibri" w:hAnsi="Calibri" w:cs="Calibri"/>
          <w:sz w:val="20"/>
          <w:szCs w:val="20"/>
          <w:lang w:val="el-GR"/>
        </w:rPr>
        <w:t xml:space="preserve">ορίσθηκε σε </w:t>
      </w:r>
      <w:r w:rsidR="00E67049" w:rsidRPr="0017722B">
        <w:rPr>
          <w:rFonts w:ascii="Calibri" w:hAnsi="Calibri" w:cs="Calibri"/>
          <w:sz w:val="20"/>
          <w:szCs w:val="20"/>
          <w:lang w:val="el-GR"/>
        </w:rPr>
        <w:t>4,</w:t>
      </w:r>
      <w:r w:rsidR="00961B93" w:rsidRPr="0017722B">
        <w:rPr>
          <w:rFonts w:ascii="Calibri" w:hAnsi="Calibri" w:cs="Calibri"/>
          <w:sz w:val="20"/>
          <w:szCs w:val="20"/>
          <w:lang w:val="el-GR"/>
        </w:rPr>
        <w:t>18</w:t>
      </w:r>
      <w:r w:rsidRPr="0017722B">
        <w:rPr>
          <w:rFonts w:ascii="Calibri" w:hAnsi="Calibri" w:cs="Calibri"/>
          <w:sz w:val="20"/>
          <w:szCs w:val="20"/>
          <w:lang w:val="el-GR"/>
        </w:rPr>
        <w:t>%.</w:t>
      </w:r>
    </w:p>
    <w:p w14:paraId="1DBEBD90" w14:textId="5C94D75B" w:rsidR="00804CA7" w:rsidRPr="00397F40" w:rsidRDefault="00804CA7" w:rsidP="00804CA7">
      <w:pPr>
        <w:rPr>
          <w:rFonts w:ascii="Calibri" w:hAnsi="Calibri" w:cs="Calibri"/>
          <w:sz w:val="20"/>
          <w:szCs w:val="20"/>
          <w:lang w:val="el-GR"/>
        </w:rPr>
      </w:pPr>
      <w:r w:rsidRPr="00961B93">
        <w:rPr>
          <w:rFonts w:ascii="Calibri" w:hAnsi="Calibri" w:cs="Calibri"/>
          <w:sz w:val="20"/>
          <w:szCs w:val="20"/>
          <w:lang w:val="el-GR"/>
        </w:rPr>
        <w:t>Την 31</w:t>
      </w:r>
      <w:r w:rsidRPr="00961B93">
        <w:rPr>
          <w:rFonts w:ascii="Calibri" w:hAnsi="Calibri" w:cs="Calibri"/>
          <w:sz w:val="20"/>
          <w:szCs w:val="20"/>
          <w:vertAlign w:val="superscript"/>
          <w:lang w:val="el-GR"/>
        </w:rPr>
        <w:t>η</w:t>
      </w:r>
      <w:r w:rsidRPr="00961B93">
        <w:rPr>
          <w:rFonts w:ascii="Calibri" w:hAnsi="Calibri" w:cs="Calibri"/>
          <w:sz w:val="20"/>
          <w:szCs w:val="20"/>
          <w:lang w:val="el-GR"/>
        </w:rPr>
        <w:t xml:space="preserve"> Δεκεμβρίου 2019 η Εταιρεία</w:t>
      </w:r>
      <w:r w:rsidR="00961B93" w:rsidRPr="00961B93">
        <w:rPr>
          <w:rFonts w:ascii="Calibri" w:hAnsi="Calibri" w:cs="Calibri"/>
          <w:sz w:val="20"/>
          <w:szCs w:val="20"/>
          <w:lang w:val="el-GR"/>
        </w:rPr>
        <w:t xml:space="preserve"> δεν</w:t>
      </w:r>
      <w:r w:rsidRPr="00961B93">
        <w:rPr>
          <w:rFonts w:ascii="Calibri" w:hAnsi="Calibri" w:cs="Calibri"/>
          <w:sz w:val="20"/>
          <w:szCs w:val="20"/>
          <w:lang w:val="el-GR"/>
        </w:rPr>
        <w:t xml:space="preserve"> έχει δεσμεύσεις που να προκύπτουν από συμβάσεις διάρκειας μικρότερης των 12 μηνών.</w:t>
      </w:r>
    </w:p>
    <w:bookmarkEnd w:id="178"/>
    <w:p w14:paraId="6839F9F2" w14:textId="53A52C1D" w:rsidR="00690587" w:rsidRDefault="00690587" w:rsidP="00EF5BE1">
      <w:pPr>
        <w:rPr>
          <w:rFonts w:ascii="Calibri" w:hAnsi="Calibri" w:cs="Calibri"/>
          <w:lang w:val="el-GR" w:eastAsia="x-none"/>
        </w:rPr>
      </w:pPr>
    </w:p>
    <w:p w14:paraId="029A23BD" w14:textId="3C36BDB0" w:rsidR="006C1982" w:rsidRDefault="006C1982" w:rsidP="00EF5BE1">
      <w:pPr>
        <w:rPr>
          <w:rFonts w:ascii="Calibri" w:hAnsi="Calibri" w:cs="Calibri"/>
          <w:lang w:val="el-GR" w:eastAsia="x-none"/>
        </w:rPr>
      </w:pPr>
    </w:p>
    <w:p w14:paraId="1B17CCFA" w14:textId="77777777" w:rsidR="006C1982" w:rsidRDefault="006C1982" w:rsidP="00EF5BE1">
      <w:pPr>
        <w:rPr>
          <w:rFonts w:ascii="Calibri" w:hAnsi="Calibri" w:cs="Calibri"/>
          <w:lang w:val="el-GR" w:eastAsia="x-none"/>
        </w:rPr>
      </w:pPr>
    </w:p>
    <w:p w14:paraId="6DD18BF0" w14:textId="51CF6005" w:rsidR="004F6200" w:rsidRPr="008B3A0B" w:rsidRDefault="00054073" w:rsidP="00177251">
      <w:pPr>
        <w:pStyle w:val="20"/>
        <w:spacing w:before="0" w:after="0" w:line="360" w:lineRule="exact"/>
        <w:rPr>
          <w:rFonts w:ascii="Calibri" w:hAnsi="Calibri" w:cs="Calibri"/>
          <w:sz w:val="22"/>
          <w:szCs w:val="22"/>
          <w:lang w:val="el-GR"/>
        </w:rPr>
      </w:pPr>
      <w:bookmarkStart w:id="190" w:name="_Toc22057305"/>
      <w:bookmarkStart w:id="191" w:name="_Toc22057360"/>
      <w:bookmarkStart w:id="192" w:name="_Toc56774709"/>
      <w:r w:rsidRPr="00756AAE">
        <w:rPr>
          <w:rFonts w:ascii="Calibri" w:hAnsi="Calibri" w:cs="Calibri"/>
          <w:sz w:val="22"/>
          <w:szCs w:val="22"/>
          <w:lang w:val="el-GR"/>
        </w:rPr>
        <w:t>7</w:t>
      </w:r>
      <w:r w:rsidR="00177251" w:rsidRPr="006C1982">
        <w:rPr>
          <w:rFonts w:ascii="Calibri" w:hAnsi="Calibri" w:cs="Calibri"/>
          <w:sz w:val="22"/>
          <w:szCs w:val="22"/>
          <w:lang w:val="el-GR"/>
        </w:rPr>
        <w:t>.</w:t>
      </w:r>
      <w:r w:rsidR="00316FF3">
        <w:rPr>
          <w:rFonts w:ascii="Calibri" w:hAnsi="Calibri" w:cs="Calibri"/>
          <w:sz w:val="22"/>
          <w:szCs w:val="22"/>
          <w:lang w:val="el-GR"/>
        </w:rPr>
        <w:t>8</w:t>
      </w:r>
      <w:r w:rsidR="00177251" w:rsidRPr="006C1982">
        <w:rPr>
          <w:rFonts w:ascii="Calibri" w:hAnsi="Calibri" w:cs="Calibri"/>
          <w:sz w:val="22"/>
          <w:szCs w:val="22"/>
          <w:lang w:val="el-GR"/>
        </w:rPr>
        <w:tab/>
      </w:r>
      <w:r w:rsidR="000D2481" w:rsidRPr="00756AAE">
        <w:rPr>
          <w:rFonts w:ascii="Calibri" w:hAnsi="Calibri" w:cs="Calibri"/>
          <w:sz w:val="22"/>
          <w:szCs w:val="22"/>
          <w:lang w:val="el-GR"/>
        </w:rPr>
        <w:t>Εμπορικές</w:t>
      </w:r>
      <w:r w:rsidR="004F6200" w:rsidRPr="00756AAE">
        <w:rPr>
          <w:rFonts w:ascii="Calibri" w:hAnsi="Calibri" w:cs="Calibri"/>
          <w:sz w:val="22"/>
          <w:szCs w:val="22"/>
          <w:lang w:val="el-GR"/>
        </w:rPr>
        <w:t xml:space="preserve"> υποχρεώσεις</w:t>
      </w:r>
      <w:bookmarkEnd w:id="179"/>
      <w:bookmarkEnd w:id="180"/>
      <w:bookmarkEnd w:id="181"/>
      <w:bookmarkEnd w:id="190"/>
      <w:bookmarkEnd w:id="191"/>
      <w:bookmarkEnd w:id="192"/>
    </w:p>
    <w:p w14:paraId="1AF26203" w14:textId="77777777" w:rsidR="007E02FD" w:rsidRPr="008B3A0B" w:rsidRDefault="007E02FD" w:rsidP="007E02FD">
      <w:pPr>
        <w:rPr>
          <w:rFonts w:ascii="Calibri" w:hAnsi="Calibri" w:cs="Calibri"/>
          <w:sz w:val="20"/>
          <w:szCs w:val="20"/>
          <w:lang w:val="el-GR" w:eastAsia="x-none"/>
        </w:rPr>
      </w:pPr>
      <w:r w:rsidRPr="008B3A0B">
        <w:rPr>
          <w:rFonts w:ascii="Calibri" w:hAnsi="Calibri" w:cs="Calibri"/>
          <w:sz w:val="20"/>
          <w:szCs w:val="20"/>
          <w:lang w:val="el-GR" w:eastAsia="x-none"/>
        </w:rPr>
        <w:t>Οι εμπορικές υποχρεώσεις της Εταιρείας αναλύονται ως εξής:</w:t>
      </w:r>
    </w:p>
    <w:tbl>
      <w:tblPr>
        <w:tblW w:w="5000" w:type="pct"/>
        <w:tblLook w:val="04A0" w:firstRow="1" w:lastRow="0" w:firstColumn="1" w:lastColumn="0" w:noHBand="0" w:noVBand="1"/>
      </w:tblPr>
      <w:tblGrid>
        <w:gridCol w:w="7093"/>
        <w:gridCol w:w="2267"/>
      </w:tblGrid>
      <w:tr w:rsidR="00E30D09" w:rsidRPr="008B3A0B" w14:paraId="04D0AE2E" w14:textId="77777777" w:rsidTr="00E30D09">
        <w:trPr>
          <w:trHeight w:val="290"/>
        </w:trPr>
        <w:tc>
          <w:tcPr>
            <w:tcW w:w="3789" w:type="pct"/>
            <w:tcBorders>
              <w:top w:val="nil"/>
              <w:left w:val="nil"/>
              <w:bottom w:val="nil"/>
              <w:right w:val="nil"/>
            </w:tcBorders>
            <w:shd w:val="clear" w:color="auto" w:fill="auto"/>
            <w:noWrap/>
            <w:vAlign w:val="bottom"/>
            <w:hideMark/>
          </w:tcPr>
          <w:p w14:paraId="5FA6CF40" w14:textId="77777777" w:rsidR="00E30D09" w:rsidRPr="008B3A0B" w:rsidRDefault="00E30D09" w:rsidP="00A65BB0">
            <w:pPr>
              <w:spacing w:before="0" w:after="0" w:line="240" w:lineRule="auto"/>
              <w:jc w:val="left"/>
              <w:rPr>
                <w:rFonts w:ascii="Calibri" w:eastAsia="Times New Roman" w:hAnsi="Calibri" w:cs="Calibri"/>
                <w:sz w:val="20"/>
                <w:szCs w:val="20"/>
                <w:lang w:val="el-GR" w:eastAsia="el-GR"/>
              </w:rPr>
            </w:pPr>
          </w:p>
        </w:tc>
        <w:tc>
          <w:tcPr>
            <w:tcW w:w="1211" w:type="pct"/>
            <w:tcBorders>
              <w:top w:val="nil"/>
              <w:left w:val="nil"/>
              <w:bottom w:val="nil"/>
              <w:right w:val="nil"/>
            </w:tcBorders>
            <w:shd w:val="clear" w:color="auto" w:fill="auto"/>
            <w:noWrap/>
            <w:vAlign w:val="bottom"/>
            <w:hideMark/>
          </w:tcPr>
          <w:p w14:paraId="1D69B301" w14:textId="77777777" w:rsidR="00E30D09" w:rsidRPr="008B3A0B" w:rsidRDefault="00E30D09" w:rsidP="00A65BB0">
            <w:pPr>
              <w:spacing w:before="0" w:after="0" w:line="240" w:lineRule="auto"/>
              <w:jc w:val="right"/>
              <w:rPr>
                <w:rFonts w:ascii="Calibri" w:eastAsia="Times New Roman" w:hAnsi="Calibri" w:cs="Calibri"/>
                <w:b/>
                <w:bCs/>
                <w:color w:val="000000"/>
                <w:lang w:val="el-GR" w:eastAsia="el-GR"/>
              </w:rPr>
            </w:pPr>
            <w:r w:rsidRPr="008B3A0B">
              <w:rPr>
                <w:rFonts w:ascii="Calibri" w:eastAsia="Times New Roman" w:hAnsi="Calibri" w:cs="Calibri"/>
                <w:b/>
                <w:bCs/>
                <w:color w:val="000000"/>
                <w:lang w:val="el-GR" w:eastAsia="el-GR"/>
              </w:rPr>
              <w:t>31/12/2019</w:t>
            </w:r>
          </w:p>
        </w:tc>
      </w:tr>
      <w:tr w:rsidR="00E30D09" w:rsidRPr="008B3A0B" w14:paraId="218B1D3C" w14:textId="77777777" w:rsidTr="00E30D09">
        <w:trPr>
          <w:trHeight w:val="290"/>
        </w:trPr>
        <w:tc>
          <w:tcPr>
            <w:tcW w:w="3789" w:type="pct"/>
            <w:tcBorders>
              <w:top w:val="nil"/>
              <w:left w:val="nil"/>
              <w:bottom w:val="nil"/>
              <w:right w:val="nil"/>
            </w:tcBorders>
            <w:shd w:val="clear" w:color="auto" w:fill="auto"/>
            <w:noWrap/>
            <w:vAlign w:val="center"/>
            <w:hideMark/>
          </w:tcPr>
          <w:p w14:paraId="54B6C066" w14:textId="77777777" w:rsidR="00E30D09" w:rsidRPr="008B3A0B" w:rsidRDefault="00E30D09" w:rsidP="00E30D09">
            <w:pPr>
              <w:spacing w:before="0" w:after="0" w:line="240" w:lineRule="auto"/>
              <w:jc w:val="left"/>
              <w:rPr>
                <w:rFonts w:ascii="Calibri" w:eastAsia="Times New Roman" w:hAnsi="Calibri" w:cs="Calibri"/>
                <w:color w:val="000000"/>
                <w:sz w:val="20"/>
                <w:szCs w:val="20"/>
                <w:lang w:val="el-GR" w:eastAsia="el-GR"/>
              </w:rPr>
            </w:pPr>
            <w:r w:rsidRPr="008B3A0B">
              <w:rPr>
                <w:rFonts w:ascii="Calibri" w:eastAsia="Times New Roman" w:hAnsi="Calibri" w:cs="Calibri"/>
                <w:color w:val="000000"/>
                <w:sz w:val="20"/>
                <w:szCs w:val="20"/>
                <w:lang w:val="el-GR" w:eastAsia="el-GR"/>
              </w:rPr>
              <w:t>Προμηθευτές</w:t>
            </w:r>
          </w:p>
        </w:tc>
        <w:tc>
          <w:tcPr>
            <w:tcW w:w="1211" w:type="pct"/>
            <w:tcBorders>
              <w:top w:val="nil"/>
              <w:left w:val="nil"/>
              <w:bottom w:val="nil"/>
              <w:right w:val="nil"/>
            </w:tcBorders>
            <w:shd w:val="clear" w:color="auto" w:fill="auto"/>
            <w:noWrap/>
            <w:vAlign w:val="center"/>
          </w:tcPr>
          <w:p w14:paraId="01FFF0E9" w14:textId="164505D6" w:rsidR="00E30D09" w:rsidRPr="008B3A0B" w:rsidRDefault="00E30D09" w:rsidP="00E30D09">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2.640,24</w:t>
            </w:r>
          </w:p>
        </w:tc>
      </w:tr>
      <w:tr w:rsidR="00E30D09" w:rsidRPr="008B3A0B" w14:paraId="2BC759DB" w14:textId="77777777" w:rsidTr="00E30D09">
        <w:trPr>
          <w:trHeight w:val="300"/>
        </w:trPr>
        <w:tc>
          <w:tcPr>
            <w:tcW w:w="3789" w:type="pct"/>
            <w:tcBorders>
              <w:top w:val="nil"/>
              <w:left w:val="nil"/>
              <w:bottom w:val="nil"/>
              <w:right w:val="nil"/>
            </w:tcBorders>
            <w:shd w:val="clear" w:color="auto" w:fill="auto"/>
            <w:noWrap/>
            <w:vAlign w:val="center"/>
            <w:hideMark/>
          </w:tcPr>
          <w:p w14:paraId="53175FE8" w14:textId="77777777" w:rsidR="00E30D09" w:rsidRPr="008B3A0B" w:rsidRDefault="00E30D09" w:rsidP="00E30D09">
            <w:pPr>
              <w:spacing w:before="0" w:after="0" w:line="240" w:lineRule="auto"/>
              <w:jc w:val="left"/>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Σύνολο</w:t>
            </w:r>
          </w:p>
        </w:tc>
        <w:tc>
          <w:tcPr>
            <w:tcW w:w="1211" w:type="pct"/>
            <w:tcBorders>
              <w:top w:val="single" w:sz="8" w:space="0" w:color="auto"/>
              <w:left w:val="nil"/>
              <w:bottom w:val="double" w:sz="6" w:space="0" w:color="auto"/>
              <w:right w:val="nil"/>
            </w:tcBorders>
            <w:shd w:val="clear" w:color="auto" w:fill="auto"/>
            <w:noWrap/>
            <w:vAlign w:val="center"/>
          </w:tcPr>
          <w:p w14:paraId="42C73C18" w14:textId="70FDA846" w:rsidR="00E30D09" w:rsidRPr="008B3A0B" w:rsidRDefault="00E30D09" w:rsidP="00E30D09">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2.640,24</w:t>
            </w:r>
          </w:p>
        </w:tc>
      </w:tr>
    </w:tbl>
    <w:p w14:paraId="19CEE247" w14:textId="77777777" w:rsidR="002B4668" w:rsidRPr="008B3A0B" w:rsidRDefault="002B4668" w:rsidP="008E2FF6">
      <w:pPr>
        <w:autoSpaceDE w:val="0"/>
        <w:autoSpaceDN w:val="0"/>
        <w:adjustRightInd w:val="0"/>
        <w:spacing w:before="0" w:after="0" w:line="360" w:lineRule="exact"/>
        <w:rPr>
          <w:rFonts w:ascii="Calibri" w:hAnsi="Calibri" w:cs="Calibri"/>
          <w:sz w:val="20"/>
          <w:szCs w:val="20"/>
          <w:lang w:val="el-GR"/>
        </w:rPr>
      </w:pPr>
    </w:p>
    <w:p w14:paraId="30CB8EB7" w14:textId="54B98B35" w:rsidR="00FA4CD5" w:rsidRDefault="004F6200" w:rsidP="008E2FF6">
      <w:pPr>
        <w:autoSpaceDE w:val="0"/>
        <w:autoSpaceDN w:val="0"/>
        <w:adjustRightInd w:val="0"/>
        <w:spacing w:before="0" w:after="0" w:line="360" w:lineRule="exact"/>
        <w:rPr>
          <w:rFonts w:ascii="Calibri" w:hAnsi="Calibri" w:cs="Calibri"/>
          <w:sz w:val="20"/>
          <w:szCs w:val="20"/>
          <w:lang w:val="el-GR"/>
        </w:rPr>
      </w:pPr>
      <w:r w:rsidRPr="008B3A0B">
        <w:rPr>
          <w:rFonts w:ascii="Calibri" w:hAnsi="Calibri" w:cs="Calibri"/>
          <w:sz w:val="20"/>
          <w:szCs w:val="20"/>
          <w:lang w:val="el-GR"/>
        </w:rPr>
        <w:t xml:space="preserve">Η </w:t>
      </w:r>
      <w:r w:rsidR="00D44261" w:rsidRPr="008B3A0B">
        <w:rPr>
          <w:rFonts w:ascii="Calibri" w:hAnsi="Calibri" w:cs="Calibri"/>
          <w:sz w:val="20"/>
          <w:szCs w:val="20"/>
          <w:lang w:val="el-GR"/>
        </w:rPr>
        <w:t>πίστωση που παρέχεται στην Ε</w:t>
      </w:r>
      <w:r w:rsidR="0066580E" w:rsidRPr="008B3A0B">
        <w:rPr>
          <w:rFonts w:ascii="Calibri" w:hAnsi="Calibri" w:cs="Calibri"/>
          <w:sz w:val="20"/>
          <w:szCs w:val="20"/>
          <w:lang w:val="el-GR"/>
        </w:rPr>
        <w:t xml:space="preserve">ταιρεία </w:t>
      </w:r>
      <w:r w:rsidRPr="008B3A0B">
        <w:rPr>
          <w:rFonts w:ascii="Calibri" w:hAnsi="Calibri" w:cs="Calibri"/>
          <w:sz w:val="20"/>
          <w:szCs w:val="20"/>
          <w:lang w:val="el-GR"/>
        </w:rPr>
        <w:t>καθορίζεται από τους όρους πληρωμής που αναφέρονται κατά περίπτωσ</w:t>
      </w:r>
      <w:r w:rsidR="0066580E" w:rsidRPr="008B3A0B">
        <w:rPr>
          <w:rFonts w:ascii="Calibri" w:hAnsi="Calibri" w:cs="Calibri"/>
          <w:sz w:val="20"/>
          <w:szCs w:val="20"/>
          <w:lang w:val="el-GR"/>
        </w:rPr>
        <w:t>η σε κάθε σύμβαση με προμηθευτή</w:t>
      </w:r>
      <w:r w:rsidR="00014A48" w:rsidRPr="008B3A0B">
        <w:rPr>
          <w:rFonts w:ascii="Calibri" w:hAnsi="Calibri" w:cs="Calibri"/>
          <w:sz w:val="20"/>
          <w:szCs w:val="20"/>
          <w:lang w:val="el-GR"/>
        </w:rPr>
        <w:t xml:space="preserve">. </w:t>
      </w:r>
      <w:r w:rsidR="000D2481" w:rsidRPr="008B3A0B">
        <w:rPr>
          <w:rFonts w:ascii="Calibri" w:hAnsi="Calibri" w:cs="Calibri"/>
          <w:sz w:val="20"/>
          <w:szCs w:val="20"/>
          <w:lang w:val="el-GR"/>
        </w:rPr>
        <w:t xml:space="preserve">Οι εμπορικές </w:t>
      </w:r>
      <w:r w:rsidR="0066580E" w:rsidRPr="008B3A0B">
        <w:rPr>
          <w:rFonts w:ascii="Calibri" w:hAnsi="Calibri" w:cs="Calibri"/>
          <w:sz w:val="20"/>
          <w:szCs w:val="20"/>
          <w:lang w:val="el-GR"/>
        </w:rPr>
        <w:t xml:space="preserve">υποχρεώσεις </w:t>
      </w:r>
      <w:r w:rsidR="00F2111A" w:rsidRPr="008B3A0B">
        <w:rPr>
          <w:rFonts w:ascii="Calibri" w:hAnsi="Calibri" w:cs="Calibri"/>
          <w:sz w:val="20"/>
          <w:szCs w:val="20"/>
          <w:lang w:val="el-GR"/>
        </w:rPr>
        <w:t>της Εταιρείας είναι σε ευρώ.</w:t>
      </w:r>
    </w:p>
    <w:p w14:paraId="0EBB7040" w14:textId="71137AD8" w:rsidR="00AE2AE7" w:rsidRDefault="00AE2AE7" w:rsidP="008E2FF6">
      <w:pPr>
        <w:autoSpaceDE w:val="0"/>
        <w:autoSpaceDN w:val="0"/>
        <w:adjustRightInd w:val="0"/>
        <w:spacing w:before="0" w:after="0" w:line="360" w:lineRule="exact"/>
        <w:rPr>
          <w:rFonts w:ascii="Calibri" w:hAnsi="Calibri" w:cs="Calibri"/>
          <w:sz w:val="20"/>
          <w:szCs w:val="20"/>
          <w:lang w:val="el-GR"/>
        </w:rPr>
      </w:pPr>
    </w:p>
    <w:p w14:paraId="135C98FF" w14:textId="77777777" w:rsidR="00AE2AE7" w:rsidRPr="008B3A0B" w:rsidRDefault="00AE2AE7" w:rsidP="008E2FF6">
      <w:pPr>
        <w:autoSpaceDE w:val="0"/>
        <w:autoSpaceDN w:val="0"/>
        <w:adjustRightInd w:val="0"/>
        <w:spacing w:before="0" w:after="0" w:line="360" w:lineRule="exact"/>
        <w:rPr>
          <w:rFonts w:ascii="Calibri" w:hAnsi="Calibri" w:cs="Calibri"/>
          <w:sz w:val="20"/>
          <w:szCs w:val="20"/>
          <w:lang w:val="el-GR"/>
        </w:rPr>
      </w:pPr>
    </w:p>
    <w:p w14:paraId="7DC3FC14" w14:textId="72078F14" w:rsidR="00D23977" w:rsidRPr="008B3A0B" w:rsidRDefault="00177251" w:rsidP="00177251">
      <w:pPr>
        <w:pStyle w:val="20"/>
        <w:spacing w:before="0" w:after="0" w:line="360" w:lineRule="exact"/>
        <w:rPr>
          <w:rFonts w:ascii="Calibri" w:hAnsi="Calibri" w:cs="Calibri"/>
          <w:sz w:val="22"/>
          <w:szCs w:val="22"/>
          <w:lang w:val="el-GR"/>
        </w:rPr>
      </w:pPr>
      <w:bookmarkStart w:id="193" w:name="_Toc22057306"/>
      <w:bookmarkStart w:id="194" w:name="_Toc22057361"/>
      <w:bookmarkStart w:id="195" w:name="_Hlk22819513"/>
      <w:bookmarkStart w:id="196" w:name="_Toc415607347"/>
      <w:bookmarkStart w:id="197" w:name="_Toc104607475"/>
      <w:bookmarkStart w:id="198" w:name="_Toc352280949"/>
      <w:bookmarkStart w:id="199" w:name="_Toc384119384"/>
      <w:bookmarkStart w:id="200" w:name="_Toc56774710"/>
      <w:r w:rsidRPr="00756AAE">
        <w:rPr>
          <w:rFonts w:ascii="Calibri" w:hAnsi="Calibri" w:cs="Calibri"/>
          <w:sz w:val="22"/>
          <w:szCs w:val="22"/>
          <w:lang w:val="el-GR"/>
        </w:rPr>
        <w:t>7.</w:t>
      </w:r>
      <w:r w:rsidR="00316FF3">
        <w:rPr>
          <w:rFonts w:ascii="Calibri" w:hAnsi="Calibri" w:cs="Calibri"/>
          <w:sz w:val="22"/>
          <w:szCs w:val="22"/>
          <w:lang w:val="el-GR"/>
        </w:rPr>
        <w:t>9</w:t>
      </w:r>
      <w:r w:rsidR="00804CA7" w:rsidRPr="00756AAE">
        <w:rPr>
          <w:rFonts w:ascii="Calibri" w:hAnsi="Calibri" w:cs="Calibri"/>
          <w:sz w:val="22"/>
          <w:szCs w:val="22"/>
          <w:lang w:val="el-GR"/>
        </w:rPr>
        <w:t xml:space="preserve"> </w:t>
      </w:r>
      <w:r w:rsidRPr="00756AAE">
        <w:rPr>
          <w:rFonts w:ascii="Calibri" w:hAnsi="Calibri" w:cs="Calibri"/>
          <w:sz w:val="22"/>
          <w:szCs w:val="22"/>
          <w:lang w:val="el-GR"/>
        </w:rPr>
        <w:t xml:space="preserve"> </w:t>
      </w:r>
      <w:r w:rsidR="00D23977" w:rsidRPr="00756AAE">
        <w:rPr>
          <w:rFonts w:ascii="Calibri" w:hAnsi="Calibri" w:cs="Calibri"/>
          <w:sz w:val="22"/>
          <w:szCs w:val="22"/>
          <w:lang w:val="el-GR"/>
        </w:rPr>
        <w:t>Λοιπές υποχρεώσεις</w:t>
      </w:r>
      <w:bookmarkEnd w:id="193"/>
      <w:bookmarkEnd w:id="194"/>
      <w:bookmarkEnd w:id="200"/>
    </w:p>
    <w:bookmarkEnd w:id="195"/>
    <w:p w14:paraId="62AA79A2" w14:textId="77777777" w:rsidR="007E02FD" w:rsidRPr="008B3A0B" w:rsidRDefault="007E02FD" w:rsidP="007E02FD">
      <w:pPr>
        <w:rPr>
          <w:rFonts w:ascii="Calibri" w:hAnsi="Calibri" w:cs="Calibri"/>
          <w:sz w:val="20"/>
          <w:szCs w:val="20"/>
          <w:lang w:val="el-GR" w:eastAsia="x-none"/>
        </w:rPr>
      </w:pPr>
      <w:r w:rsidRPr="008B3A0B">
        <w:rPr>
          <w:rFonts w:ascii="Calibri" w:hAnsi="Calibri" w:cs="Calibri"/>
          <w:sz w:val="20"/>
          <w:szCs w:val="20"/>
          <w:lang w:val="el-GR" w:eastAsia="x-none"/>
        </w:rPr>
        <w:t>Οι λοιπές υποχρεώσεις της Εταιρείας αναλύονται ως εξής:</w:t>
      </w:r>
    </w:p>
    <w:tbl>
      <w:tblPr>
        <w:tblW w:w="5000" w:type="pct"/>
        <w:tblLook w:val="04A0" w:firstRow="1" w:lastRow="0" w:firstColumn="1" w:lastColumn="0" w:noHBand="0" w:noVBand="1"/>
      </w:tblPr>
      <w:tblGrid>
        <w:gridCol w:w="5970"/>
        <w:gridCol w:w="3390"/>
      </w:tblGrid>
      <w:tr w:rsidR="00E30D09" w:rsidRPr="008B3A0B" w14:paraId="10718A0D" w14:textId="77777777" w:rsidTr="00E30D09">
        <w:trPr>
          <w:trHeight w:val="290"/>
        </w:trPr>
        <w:tc>
          <w:tcPr>
            <w:tcW w:w="3189" w:type="pct"/>
            <w:tcBorders>
              <w:top w:val="nil"/>
              <w:left w:val="nil"/>
              <w:bottom w:val="nil"/>
              <w:right w:val="nil"/>
            </w:tcBorders>
            <w:shd w:val="clear" w:color="auto" w:fill="auto"/>
            <w:vAlign w:val="bottom"/>
            <w:hideMark/>
          </w:tcPr>
          <w:p w14:paraId="41092B1F" w14:textId="77777777" w:rsidR="00E30D09" w:rsidRPr="008B3A0B" w:rsidRDefault="00E30D09" w:rsidP="00A65BB0">
            <w:pPr>
              <w:spacing w:before="0" w:after="0" w:line="240" w:lineRule="auto"/>
              <w:jc w:val="left"/>
              <w:rPr>
                <w:rFonts w:ascii="Calibri" w:eastAsia="Times New Roman" w:hAnsi="Calibri" w:cs="Calibri"/>
                <w:sz w:val="20"/>
                <w:szCs w:val="20"/>
                <w:lang w:val="el-GR" w:eastAsia="el-GR"/>
              </w:rPr>
            </w:pPr>
          </w:p>
        </w:tc>
        <w:tc>
          <w:tcPr>
            <w:tcW w:w="1811" w:type="pct"/>
            <w:tcBorders>
              <w:top w:val="nil"/>
              <w:left w:val="nil"/>
              <w:bottom w:val="nil"/>
              <w:right w:val="nil"/>
            </w:tcBorders>
            <w:shd w:val="clear" w:color="auto" w:fill="auto"/>
            <w:vAlign w:val="center"/>
            <w:hideMark/>
          </w:tcPr>
          <w:p w14:paraId="17C813FD" w14:textId="77777777" w:rsidR="00E30D09" w:rsidRPr="008B3A0B" w:rsidRDefault="00E30D09" w:rsidP="00A65BB0">
            <w:pPr>
              <w:spacing w:before="0" w:after="0" w:line="240" w:lineRule="auto"/>
              <w:jc w:val="right"/>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31/12/2019</w:t>
            </w:r>
          </w:p>
        </w:tc>
      </w:tr>
      <w:tr w:rsidR="00E30D09" w:rsidRPr="008B3A0B" w14:paraId="11022415" w14:textId="77777777" w:rsidTr="00E30D09">
        <w:trPr>
          <w:trHeight w:val="290"/>
        </w:trPr>
        <w:tc>
          <w:tcPr>
            <w:tcW w:w="3189" w:type="pct"/>
            <w:tcBorders>
              <w:top w:val="nil"/>
              <w:left w:val="nil"/>
              <w:bottom w:val="nil"/>
              <w:right w:val="nil"/>
            </w:tcBorders>
            <w:shd w:val="clear" w:color="auto" w:fill="auto"/>
            <w:vAlign w:val="bottom"/>
            <w:hideMark/>
          </w:tcPr>
          <w:p w14:paraId="6EC9D6E2" w14:textId="77777777" w:rsidR="00E30D09" w:rsidRPr="008B3A0B" w:rsidRDefault="00E30D09" w:rsidP="00A65BB0">
            <w:pPr>
              <w:spacing w:before="0" w:after="0" w:line="240" w:lineRule="auto"/>
              <w:jc w:val="right"/>
              <w:rPr>
                <w:rFonts w:ascii="Calibri" w:eastAsia="Times New Roman" w:hAnsi="Calibri" w:cs="Calibri"/>
                <w:b/>
                <w:bCs/>
                <w:color w:val="000000"/>
                <w:sz w:val="20"/>
                <w:szCs w:val="20"/>
                <w:lang w:val="el-GR" w:eastAsia="el-GR"/>
              </w:rPr>
            </w:pPr>
          </w:p>
        </w:tc>
        <w:tc>
          <w:tcPr>
            <w:tcW w:w="1811" w:type="pct"/>
            <w:tcBorders>
              <w:top w:val="nil"/>
              <w:left w:val="nil"/>
              <w:bottom w:val="nil"/>
              <w:right w:val="nil"/>
            </w:tcBorders>
            <w:shd w:val="clear" w:color="auto" w:fill="auto"/>
            <w:vAlign w:val="bottom"/>
            <w:hideMark/>
          </w:tcPr>
          <w:p w14:paraId="504584DA" w14:textId="77777777" w:rsidR="00E30D09" w:rsidRPr="008B3A0B" w:rsidRDefault="00E30D09" w:rsidP="00A65BB0">
            <w:pPr>
              <w:spacing w:before="0" w:after="0" w:line="240" w:lineRule="auto"/>
              <w:jc w:val="left"/>
              <w:rPr>
                <w:rFonts w:ascii="Calibri" w:eastAsia="Times New Roman" w:hAnsi="Calibri" w:cs="Calibri"/>
                <w:sz w:val="20"/>
                <w:szCs w:val="20"/>
                <w:lang w:val="el-GR" w:eastAsia="el-GR"/>
              </w:rPr>
            </w:pPr>
          </w:p>
        </w:tc>
      </w:tr>
      <w:tr w:rsidR="00E30D09" w:rsidRPr="008B3A0B" w14:paraId="1F135AD6" w14:textId="77777777" w:rsidTr="00E30D09">
        <w:trPr>
          <w:trHeight w:val="290"/>
        </w:trPr>
        <w:tc>
          <w:tcPr>
            <w:tcW w:w="3189" w:type="pct"/>
            <w:tcBorders>
              <w:top w:val="nil"/>
              <w:left w:val="nil"/>
              <w:bottom w:val="nil"/>
              <w:right w:val="nil"/>
            </w:tcBorders>
            <w:shd w:val="clear" w:color="auto" w:fill="auto"/>
            <w:vAlign w:val="center"/>
            <w:hideMark/>
          </w:tcPr>
          <w:p w14:paraId="582E98C4" w14:textId="77777777" w:rsidR="00E30D09" w:rsidRPr="008B3A0B" w:rsidRDefault="00E30D09" w:rsidP="00E30D09">
            <w:pPr>
              <w:spacing w:before="0" w:after="0" w:line="240" w:lineRule="auto"/>
              <w:jc w:val="left"/>
              <w:rPr>
                <w:rFonts w:ascii="Calibri" w:eastAsia="Times New Roman" w:hAnsi="Calibri" w:cs="Calibri"/>
                <w:color w:val="000000"/>
                <w:sz w:val="20"/>
                <w:szCs w:val="20"/>
                <w:lang w:val="el-GR" w:eastAsia="el-GR"/>
              </w:rPr>
            </w:pPr>
            <w:r w:rsidRPr="008B3A0B">
              <w:rPr>
                <w:rFonts w:ascii="Calibri" w:eastAsia="Times New Roman" w:hAnsi="Calibri" w:cs="Calibri"/>
                <w:color w:val="000000"/>
                <w:sz w:val="20"/>
                <w:szCs w:val="20"/>
                <w:lang w:val="el-GR" w:eastAsia="el-GR"/>
              </w:rPr>
              <w:t>Λοιποί φόροι τέλη</w:t>
            </w:r>
          </w:p>
        </w:tc>
        <w:tc>
          <w:tcPr>
            <w:tcW w:w="1811" w:type="pct"/>
            <w:tcBorders>
              <w:top w:val="nil"/>
              <w:left w:val="nil"/>
              <w:bottom w:val="nil"/>
              <w:right w:val="nil"/>
            </w:tcBorders>
            <w:shd w:val="clear" w:color="auto" w:fill="auto"/>
            <w:noWrap/>
            <w:vAlign w:val="center"/>
          </w:tcPr>
          <w:p w14:paraId="0EA78354" w14:textId="3BE07FB5" w:rsidR="00E30D09" w:rsidRPr="008B3A0B" w:rsidRDefault="00E30D09" w:rsidP="00E30D09">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311,20</w:t>
            </w:r>
          </w:p>
        </w:tc>
      </w:tr>
      <w:tr w:rsidR="00E30D09" w:rsidRPr="008B3A0B" w14:paraId="5511485B" w14:textId="77777777" w:rsidTr="00E30D09">
        <w:trPr>
          <w:trHeight w:val="300"/>
        </w:trPr>
        <w:tc>
          <w:tcPr>
            <w:tcW w:w="3189" w:type="pct"/>
            <w:tcBorders>
              <w:top w:val="nil"/>
              <w:left w:val="nil"/>
              <w:bottom w:val="nil"/>
              <w:right w:val="nil"/>
            </w:tcBorders>
            <w:shd w:val="clear" w:color="auto" w:fill="auto"/>
            <w:noWrap/>
            <w:vAlign w:val="center"/>
            <w:hideMark/>
          </w:tcPr>
          <w:p w14:paraId="2A3AF293" w14:textId="77777777" w:rsidR="00E30D09" w:rsidRPr="008B3A0B" w:rsidRDefault="00E30D09" w:rsidP="00E30D09">
            <w:pPr>
              <w:spacing w:before="0" w:after="0" w:line="240" w:lineRule="auto"/>
              <w:jc w:val="left"/>
              <w:rPr>
                <w:rFonts w:ascii="Calibri" w:eastAsia="Times New Roman" w:hAnsi="Calibri" w:cs="Calibri"/>
                <w:color w:val="000000"/>
                <w:sz w:val="20"/>
                <w:szCs w:val="20"/>
                <w:lang w:val="el-GR" w:eastAsia="el-GR"/>
              </w:rPr>
            </w:pPr>
            <w:r w:rsidRPr="008B3A0B">
              <w:rPr>
                <w:rFonts w:ascii="Calibri" w:eastAsia="Times New Roman" w:hAnsi="Calibri" w:cs="Calibri"/>
                <w:color w:val="000000"/>
                <w:sz w:val="20"/>
                <w:szCs w:val="20"/>
                <w:lang w:val="el-GR" w:eastAsia="el-GR"/>
              </w:rPr>
              <w:t>Λοιπές υποχρεώσεις</w:t>
            </w:r>
          </w:p>
        </w:tc>
        <w:tc>
          <w:tcPr>
            <w:tcW w:w="1811" w:type="pct"/>
            <w:tcBorders>
              <w:top w:val="nil"/>
              <w:left w:val="nil"/>
              <w:bottom w:val="nil"/>
              <w:right w:val="nil"/>
            </w:tcBorders>
            <w:shd w:val="clear" w:color="auto" w:fill="auto"/>
            <w:noWrap/>
            <w:vAlign w:val="center"/>
          </w:tcPr>
          <w:p w14:paraId="3278B98F" w14:textId="2E9004B1" w:rsidR="00E30D09" w:rsidRPr="004D1641" w:rsidRDefault="00E30D09" w:rsidP="00E30D09">
            <w:pPr>
              <w:spacing w:before="0" w:after="0" w:line="240" w:lineRule="auto"/>
              <w:jc w:val="right"/>
              <w:rPr>
                <w:rFonts w:ascii="Calibri" w:eastAsia="Times New Roman" w:hAnsi="Calibri" w:cs="Calibri"/>
                <w:color w:val="000000"/>
                <w:sz w:val="20"/>
                <w:szCs w:val="20"/>
                <w:lang w:eastAsia="el-GR"/>
              </w:rPr>
            </w:pPr>
            <w:r>
              <w:rPr>
                <w:rFonts w:ascii="Calibri" w:hAnsi="Calibri" w:cs="Calibri"/>
                <w:color w:val="000000"/>
                <w:sz w:val="20"/>
                <w:szCs w:val="20"/>
              </w:rPr>
              <w:t>56.648,00</w:t>
            </w:r>
          </w:p>
        </w:tc>
      </w:tr>
      <w:tr w:rsidR="00E30D09" w:rsidRPr="008B3A0B" w14:paraId="46D61CD9" w14:textId="77777777" w:rsidTr="00E30D09">
        <w:trPr>
          <w:trHeight w:val="300"/>
        </w:trPr>
        <w:tc>
          <w:tcPr>
            <w:tcW w:w="3189" w:type="pct"/>
            <w:tcBorders>
              <w:top w:val="nil"/>
              <w:left w:val="nil"/>
              <w:bottom w:val="nil"/>
              <w:right w:val="nil"/>
            </w:tcBorders>
            <w:shd w:val="clear" w:color="auto" w:fill="auto"/>
            <w:noWrap/>
            <w:vAlign w:val="center"/>
            <w:hideMark/>
          </w:tcPr>
          <w:p w14:paraId="1311B3F6" w14:textId="77777777" w:rsidR="00E30D09" w:rsidRPr="008B3A0B" w:rsidRDefault="00E30D09" w:rsidP="00E30D09">
            <w:pPr>
              <w:spacing w:before="0" w:after="0" w:line="240" w:lineRule="auto"/>
              <w:jc w:val="left"/>
              <w:rPr>
                <w:rFonts w:ascii="Calibri" w:eastAsia="Times New Roman" w:hAnsi="Calibri" w:cs="Calibri"/>
                <w:b/>
                <w:bCs/>
                <w:color w:val="000000"/>
                <w:sz w:val="20"/>
                <w:szCs w:val="20"/>
                <w:lang w:val="el-GR" w:eastAsia="el-GR"/>
              </w:rPr>
            </w:pPr>
            <w:r w:rsidRPr="008B3A0B">
              <w:rPr>
                <w:rFonts w:ascii="Calibri" w:eastAsia="Times New Roman" w:hAnsi="Calibri" w:cs="Calibri"/>
                <w:b/>
                <w:bCs/>
                <w:color w:val="000000"/>
                <w:sz w:val="20"/>
                <w:szCs w:val="20"/>
                <w:lang w:val="el-GR" w:eastAsia="el-GR"/>
              </w:rPr>
              <w:t>Σύνολο</w:t>
            </w:r>
          </w:p>
        </w:tc>
        <w:tc>
          <w:tcPr>
            <w:tcW w:w="1811" w:type="pct"/>
            <w:tcBorders>
              <w:top w:val="single" w:sz="8" w:space="0" w:color="auto"/>
              <w:left w:val="nil"/>
              <w:bottom w:val="double" w:sz="6" w:space="0" w:color="auto"/>
              <w:right w:val="nil"/>
            </w:tcBorders>
            <w:shd w:val="clear" w:color="auto" w:fill="auto"/>
            <w:noWrap/>
            <w:vAlign w:val="center"/>
          </w:tcPr>
          <w:p w14:paraId="2931A33C" w14:textId="6610CE25" w:rsidR="00E30D09" w:rsidRPr="008B3A0B" w:rsidRDefault="00E30D09" w:rsidP="00E30D09">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56.959,20</w:t>
            </w:r>
          </w:p>
        </w:tc>
      </w:tr>
    </w:tbl>
    <w:p w14:paraId="63964BA4" w14:textId="1E0AF0A7" w:rsidR="00BE0D11" w:rsidRDefault="00BE0D11" w:rsidP="008E2FF6">
      <w:pPr>
        <w:spacing w:before="0" w:after="0" w:line="360" w:lineRule="exact"/>
        <w:rPr>
          <w:rFonts w:ascii="Calibri" w:hAnsi="Calibri" w:cs="Calibri"/>
          <w:sz w:val="20"/>
          <w:szCs w:val="20"/>
          <w:lang w:val="el-GR"/>
        </w:rPr>
      </w:pPr>
    </w:p>
    <w:p w14:paraId="4670669F" w14:textId="77777777" w:rsidR="00316FF3" w:rsidRDefault="00316FF3" w:rsidP="008E2FF6">
      <w:pPr>
        <w:spacing w:before="0" w:after="0" w:line="360" w:lineRule="exact"/>
        <w:rPr>
          <w:rFonts w:ascii="Calibri" w:hAnsi="Calibri" w:cs="Calibri"/>
          <w:sz w:val="20"/>
          <w:szCs w:val="20"/>
          <w:lang w:val="el-GR"/>
        </w:rPr>
      </w:pPr>
    </w:p>
    <w:p w14:paraId="78F6C7B5" w14:textId="1B3CAEEF" w:rsidR="003B2D71" w:rsidRPr="008B3A0B" w:rsidRDefault="0071498F" w:rsidP="0071498F">
      <w:pPr>
        <w:pStyle w:val="20"/>
        <w:spacing w:before="0" w:after="0" w:line="360" w:lineRule="exact"/>
        <w:rPr>
          <w:rFonts w:ascii="Calibri" w:hAnsi="Calibri" w:cs="Calibri"/>
          <w:sz w:val="22"/>
          <w:szCs w:val="22"/>
          <w:lang w:val="el-GR"/>
        </w:rPr>
      </w:pPr>
      <w:bookmarkStart w:id="201" w:name="_Toc22057310"/>
      <w:bookmarkStart w:id="202" w:name="_Toc22057365"/>
      <w:bookmarkStart w:id="203" w:name="_Toc56774711"/>
      <w:r w:rsidRPr="00077E8C">
        <w:rPr>
          <w:rFonts w:ascii="Calibri" w:hAnsi="Calibri" w:cs="Calibri"/>
          <w:sz w:val="22"/>
          <w:szCs w:val="22"/>
          <w:lang w:val="el-GR"/>
        </w:rPr>
        <w:t>7.</w:t>
      </w:r>
      <w:r w:rsidR="00A941B3">
        <w:rPr>
          <w:rFonts w:ascii="Calibri" w:hAnsi="Calibri" w:cs="Calibri"/>
          <w:sz w:val="22"/>
          <w:szCs w:val="22"/>
          <w:lang w:val="el-GR"/>
        </w:rPr>
        <w:t>1</w:t>
      </w:r>
      <w:r w:rsidR="00316FF3">
        <w:rPr>
          <w:rFonts w:ascii="Calibri" w:hAnsi="Calibri" w:cs="Calibri"/>
          <w:sz w:val="22"/>
          <w:szCs w:val="22"/>
          <w:lang w:val="el-GR"/>
        </w:rPr>
        <w:t>0</w:t>
      </w:r>
      <w:r w:rsidRPr="00077E8C">
        <w:rPr>
          <w:rFonts w:ascii="Calibri" w:hAnsi="Calibri" w:cs="Calibri"/>
          <w:sz w:val="22"/>
          <w:szCs w:val="22"/>
          <w:lang w:val="el-GR"/>
        </w:rPr>
        <w:tab/>
      </w:r>
      <w:r w:rsidR="003B2D71" w:rsidRPr="00077E8C">
        <w:rPr>
          <w:rFonts w:ascii="Calibri" w:hAnsi="Calibri" w:cs="Calibri"/>
          <w:sz w:val="22"/>
          <w:szCs w:val="22"/>
          <w:lang w:val="el-GR"/>
        </w:rPr>
        <w:t>Έξοδα διοίκησης</w:t>
      </w:r>
      <w:bookmarkEnd w:id="201"/>
      <w:bookmarkEnd w:id="202"/>
      <w:bookmarkEnd w:id="203"/>
    </w:p>
    <w:p w14:paraId="2E58589A" w14:textId="77777777" w:rsidR="007E02FD" w:rsidRPr="008B3A0B" w:rsidRDefault="007E02FD" w:rsidP="007E02FD">
      <w:pPr>
        <w:rPr>
          <w:rFonts w:ascii="Calibri" w:hAnsi="Calibri" w:cs="Calibri"/>
          <w:sz w:val="20"/>
          <w:szCs w:val="20"/>
          <w:lang w:val="el-GR" w:eastAsia="x-none"/>
        </w:rPr>
      </w:pPr>
      <w:r w:rsidRPr="008B3A0B">
        <w:rPr>
          <w:rFonts w:ascii="Calibri" w:hAnsi="Calibri" w:cs="Calibri"/>
          <w:sz w:val="20"/>
          <w:szCs w:val="20"/>
          <w:lang w:val="el-GR" w:eastAsia="x-none"/>
        </w:rPr>
        <w:t>Τα έξοδα διοίκησης αναλύονται ως εξής:</w:t>
      </w:r>
    </w:p>
    <w:tbl>
      <w:tblPr>
        <w:tblW w:w="5000" w:type="pct"/>
        <w:tblLook w:val="04A0" w:firstRow="1" w:lastRow="0" w:firstColumn="1" w:lastColumn="0" w:noHBand="0" w:noVBand="1"/>
      </w:tblPr>
      <w:tblGrid>
        <w:gridCol w:w="5990"/>
        <w:gridCol w:w="3370"/>
      </w:tblGrid>
      <w:tr w:rsidR="005A0F42" w:rsidRPr="00F41626" w14:paraId="69904827" w14:textId="77777777" w:rsidTr="005A0F42">
        <w:trPr>
          <w:trHeight w:val="290"/>
        </w:trPr>
        <w:tc>
          <w:tcPr>
            <w:tcW w:w="3200" w:type="pct"/>
            <w:tcBorders>
              <w:top w:val="nil"/>
              <w:left w:val="nil"/>
              <w:bottom w:val="nil"/>
              <w:right w:val="nil"/>
            </w:tcBorders>
            <w:shd w:val="clear" w:color="auto" w:fill="auto"/>
            <w:vAlign w:val="center"/>
            <w:hideMark/>
          </w:tcPr>
          <w:p w14:paraId="58F19ADD" w14:textId="77777777" w:rsidR="005A0F42" w:rsidRPr="00F41626" w:rsidRDefault="005A0F42" w:rsidP="00F41626">
            <w:pPr>
              <w:spacing w:before="0" w:after="0" w:line="240" w:lineRule="auto"/>
              <w:jc w:val="left"/>
              <w:rPr>
                <w:rFonts w:eastAsia="Times New Roman"/>
                <w:sz w:val="20"/>
                <w:szCs w:val="20"/>
                <w:lang w:val="el-GR" w:eastAsia="el-GR"/>
              </w:rPr>
            </w:pPr>
            <w:bookmarkStart w:id="204" w:name="_Toc22057311"/>
            <w:bookmarkStart w:id="205" w:name="_Toc22057366"/>
          </w:p>
        </w:tc>
        <w:tc>
          <w:tcPr>
            <w:tcW w:w="1800" w:type="pct"/>
            <w:tcBorders>
              <w:top w:val="nil"/>
              <w:left w:val="nil"/>
              <w:bottom w:val="nil"/>
              <w:right w:val="nil"/>
            </w:tcBorders>
            <w:shd w:val="clear" w:color="auto" w:fill="auto"/>
            <w:vAlign w:val="center"/>
            <w:hideMark/>
          </w:tcPr>
          <w:p w14:paraId="47CEE747" w14:textId="298AA199" w:rsidR="005A0F42" w:rsidRPr="00F41626" w:rsidRDefault="00E7044C" w:rsidP="00F41626">
            <w:pPr>
              <w:spacing w:before="0" w:after="0" w:line="240" w:lineRule="auto"/>
              <w:jc w:val="right"/>
              <w:rPr>
                <w:rFonts w:ascii="Calibri" w:eastAsia="Times New Roman" w:hAnsi="Calibri" w:cs="Calibri"/>
                <w:b/>
                <w:bCs/>
                <w:color w:val="000000"/>
                <w:sz w:val="20"/>
                <w:szCs w:val="20"/>
                <w:lang w:val="el-GR" w:eastAsia="el-GR"/>
              </w:rPr>
            </w:pPr>
            <w:r>
              <w:rPr>
                <w:rFonts w:ascii="Calibri" w:eastAsia="Times New Roman" w:hAnsi="Calibri" w:cs="Calibri"/>
                <w:b/>
                <w:bCs/>
                <w:color w:val="000000"/>
                <w:sz w:val="20"/>
                <w:szCs w:val="20"/>
                <w:lang w:val="el-GR" w:eastAsia="el-GR"/>
              </w:rPr>
              <w:t>13</w:t>
            </w:r>
            <w:r w:rsidR="005A0F42" w:rsidRPr="00F41626">
              <w:rPr>
                <w:rFonts w:ascii="Calibri" w:eastAsia="Times New Roman" w:hAnsi="Calibri" w:cs="Calibri"/>
                <w:b/>
                <w:bCs/>
                <w:color w:val="000000"/>
                <w:sz w:val="20"/>
                <w:szCs w:val="20"/>
                <w:lang w:val="el-GR" w:eastAsia="el-GR"/>
              </w:rPr>
              <w:t>/</w:t>
            </w:r>
            <w:r>
              <w:rPr>
                <w:rFonts w:ascii="Calibri" w:eastAsia="Times New Roman" w:hAnsi="Calibri" w:cs="Calibri"/>
                <w:b/>
                <w:bCs/>
                <w:color w:val="000000"/>
                <w:sz w:val="20"/>
                <w:szCs w:val="20"/>
                <w:lang w:val="el-GR" w:eastAsia="el-GR"/>
              </w:rPr>
              <w:t>03</w:t>
            </w:r>
            <w:r w:rsidR="005A0F42" w:rsidRPr="00F41626">
              <w:rPr>
                <w:rFonts w:ascii="Calibri" w:eastAsia="Times New Roman" w:hAnsi="Calibri" w:cs="Calibri"/>
                <w:b/>
                <w:bCs/>
                <w:color w:val="000000"/>
                <w:sz w:val="20"/>
                <w:szCs w:val="20"/>
                <w:lang w:val="el-GR" w:eastAsia="el-GR"/>
              </w:rPr>
              <w:t>-31/12/2019</w:t>
            </w:r>
          </w:p>
        </w:tc>
      </w:tr>
      <w:tr w:rsidR="005A0F42" w:rsidRPr="00F41626" w14:paraId="2ACD5F81" w14:textId="77777777" w:rsidTr="005A0F42">
        <w:trPr>
          <w:trHeight w:val="290"/>
        </w:trPr>
        <w:tc>
          <w:tcPr>
            <w:tcW w:w="3200" w:type="pct"/>
            <w:tcBorders>
              <w:top w:val="nil"/>
              <w:left w:val="nil"/>
              <w:bottom w:val="nil"/>
              <w:right w:val="nil"/>
            </w:tcBorders>
            <w:shd w:val="clear" w:color="auto" w:fill="auto"/>
            <w:vAlign w:val="center"/>
            <w:hideMark/>
          </w:tcPr>
          <w:p w14:paraId="5F2CE685" w14:textId="77777777" w:rsidR="005A0F42" w:rsidRPr="00F41626" w:rsidRDefault="005A0F42" w:rsidP="00F41626">
            <w:pPr>
              <w:spacing w:before="0" w:after="0" w:line="240" w:lineRule="auto"/>
              <w:jc w:val="right"/>
              <w:rPr>
                <w:rFonts w:ascii="Calibri" w:eastAsia="Times New Roman" w:hAnsi="Calibri" w:cs="Calibri"/>
                <w:b/>
                <w:bCs/>
                <w:color w:val="000000"/>
                <w:sz w:val="20"/>
                <w:szCs w:val="20"/>
                <w:lang w:val="el-GR" w:eastAsia="el-GR"/>
              </w:rPr>
            </w:pPr>
          </w:p>
        </w:tc>
        <w:tc>
          <w:tcPr>
            <w:tcW w:w="1800" w:type="pct"/>
            <w:tcBorders>
              <w:top w:val="nil"/>
              <w:left w:val="nil"/>
              <w:bottom w:val="nil"/>
              <w:right w:val="nil"/>
            </w:tcBorders>
            <w:shd w:val="clear" w:color="auto" w:fill="auto"/>
            <w:vAlign w:val="center"/>
            <w:hideMark/>
          </w:tcPr>
          <w:p w14:paraId="58945ACD" w14:textId="77777777" w:rsidR="005A0F42" w:rsidRPr="00F41626" w:rsidRDefault="005A0F42" w:rsidP="00F41626">
            <w:pPr>
              <w:spacing w:before="0" w:after="0" w:line="240" w:lineRule="auto"/>
              <w:jc w:val="left"/>
              <w:rPr>
                <w:rFonts w:eastAsia="Times New Roman"/>
                <w:sz w:val="20"/>
                <w:szCs w:val="20"/>
                <w:lang w:val="el-GR" w:eastAsia="el-GR"/>
              </w:rPr>
            </w:pPr>
          </w:p>
        </w:tc>
      </w:tr>
      <w:tr w:rsidR="005A0F42" w:rsidRPr="00F41626" w14:paraId="4A1E7BBA" w14:textId="77777777" w:rsidTr="005A0F42">
        <w:trPr>
          <w:trHeight w:val="290"/>
        </w:trPr>
        <w:tc>
          <w:tcPr>
            <w:tcW w:w="3200" w:type="pct"/>
            <w:tcBorders>
              <w:top w:val="nil"/>
              <w:left w:val="nil"/>
              <w:bottom w:val="nil"/>
              <w:right w:val="nil"/>
            </w:tcBorders>
            <w:shd w:val="clear" w:color="auto" w:fill="auto"/>
            <w:vAlign w:val="center"/>
            <w:hideMark/>
          </w:tcPr>
          <w:p w14:paraId="23D596F4" w14:textId="77777777" w:rsidR="005A0F42" w:rsidRPr="00F41626" w:rsidRDefault="005A0F42" w:rsidP="005A0F42">
            <w:pPr>
              <w:spacing w:before="0" w:after="0" w:line="240" w:lineRule="auto"/>
              <w:jc w:val="left"/>
              <w:rPr>
                <w:rFonts w:ascii="Calibri" w:eastAsia="Times New Roman" w:hAnsi="Calibri" w:cs="Calibri"/>
                <w:color w:val="000000"/>
                <w:sz w:val="20"/>
                <w:szCs w:val="20"/>
                <w:lang w:val="el-GR" w:eastAsia="el-GR"/>
              </w:rPr>
            </w:pPr>
            <w:r w:rsidRPr="00F41626">
              <w:rPr>
                <w:rFonts w:ascii="Calibri" w:eastAsia="Times New Roman" w:hAnsi="Calibri" w:cs="Calibri"/>
                <w:color w:val="000000"/>
                <w:sz w:val="20"/>
                <w:szCs w:val="20"/>
                <w:lang w:val="el-GR" w:eastAsia="el-GR"/>
              </w:rPr>
              <w:t>Αμοιβές και έξοδα τρίτων</w:t>
            </w:r>
          </w:p>
        </w:tc>
        <w:tc>
          <w:tcPr>
            <w:tcW w:w="1800" w:type="pct"/>
            <w:tcBorders>
              <w:top w:val="nil"/>
              <w:left w:val="nil"/>
              <w:bottom w:val="nil"/>
              <w:right w:val="nil"/>
            </w:tcBorders>
            <w:shd w:val="clear" w:color="auto" w:fill="auto"/>
            <w:vAlign w:val="center"/>
          </w:tcPr>
          <w:p w14:paraId="540CE63B" w14:textId="13B0168A" w:rsidR="005A0F42" w:rsidRPr="00F41626" w:rsidRDefault="005A0F42" w:rsidP="005A0F42">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6.752,00</w:t>
            </w:r>
          </w:p>
        </w:tc>
      </w:tr>
      <w:tr w:rsidR="005A0F42" w:rsidRPr="00F41626" w14:paraId="749EF819" w14:textId="77777777" w:rsidTr="005A0F42">
        <w:trPr>
          <w:trHeight w:val="290"/>
        </w:trPr>
        <w:tc>
          <w:tcPr>
            <w:tcW w:w="3200" w:type="pct"/>
            <w:tcBorders>
              <w:top w:val="nil"/>
              <w:left w:val="nil"/>
              <w:bottom w:val="nil"/>
              <w:right w:val="nil"/>
            </w:tcBorders>
            <w:shd w:val="clear" w:color="auto" w:fill="auto"/>
            <w:vAlign w:val="center"/>
            <w:hideMark/>
          </w:tcPr>
          <w:p w14:paraId="5F66F0CD" w14:textId="77777777" w:rsidR="005A0F42" w:rsidRPr="00F41626" w:rsidRDefault="005A0F42" w:rsidP="005A0F42">
            <w:pPr>
              <w:spacing w:before="0" w:after="0" w:line="240" w:lineRule="auto"/>
              <w:jc w:val="left"/>
              <w:rPr>
                <w:rFonts w:ascii="Calibri" w:eastAsia="Times New Roman" w:hAnsi="Calibri" w:cs="Calibri"/>
                <w:color w:val="000000"/>
                <w:sz w:val="20"/>
                <w:szCs w:val="20"/>
                <w:lang w:val="el-GR" w:eastAsia="el-GR"/>
              </w:rPr>
            </w:pPr>
            <w:r w:rsidRPr="00F41626">
              <w:rPr>
                <w:rFonts w:ascii="Calibri" w:eastAsia="Times New Roman" w:hAnsi="Calibri" w:cs="Calibri"/>
                <w:color w:val="000000"/>
                <w:sz w:val="20"/>
                <w:szCs w:val="20"/>
                <w:lang w:val="el-GR" w:eastAsia="el-GR"/>
              </w:rPr>
              <w:t>Φόροι τέλη</w:t>
            </w:r>
          </w:p>
        </w:tc>
        <w:tc>
          <w:tcPr>
            <w:tcW w:w="1800" w:type="pct"/>
            <w:tcBorders>
              <w:top w:val="nil"/>
              <w:left w:val="nil"/>
              <w:bottom w:val="nil"/>
              <w:right w:val="nil"/>
            </w:tcBorders>
            <w:shd w:val="clear" w:color="auto" w:fill="auto"/>
            <w:vAlign w:val="center"/>
          </w:tcPr>
          <w:p w14:paraId="0B30D3D9" w14:textId="655D6C0B" w:rsidR="005A0F42" w:rsidRPr="00F41626" w:rsidRDefault="005A0F42" w:rsidP="005A0F42">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703,04</w:t>
            </w:r>
          </w:p>
        </w:tc>
      </w:tr>
      <w:tr w:rsidR="005A0F42" w:rsidRPr="00F41626" w14:paraId="0791604C" w14:textId="77777777" w:rsidTr="005A0F42">
        <w:trPr>
          <w:trHeight w:val="290"/>
        </w:trPr>
        <w:tc>
          <w:tcPr>
            <w:tcW w:w="3200" w:type="pct"/>
            <w:tcBorders>
              <w:top w:val="nil"/>
              <w:left w:val="nil"/>
              <w:bottom w:val="nil"/>
              <w:right w:val="nil"/>
            </w:tcBorders>
            <w:shd w:val="clear" w:color="auto" w:fill="auto"/>
            <w:noWrap/>
            <w:vAlign w:val="center"/>
            <w:hideMark/>
          </w:tcPr>
          <w:p w14:paraId="11A0D6B0" w14:textId="77777777" w:rsidR="005A0F42" w:rsidRPr="00F41626" w:rsidRDefault="005A0F42" w:rsidP="005A0F42">
            <w:pPr>
              <w:spacing w:before="0" w:after="0" w:line="240" w:lineRule="auto"/>
              <w:jc w:val="left"/>
              <w:rPr>
                <w:rFonts w:ascii="Calibri" w:eastAsia="Times New Roman" w:hAnsi="Calibri" w:cs="Calibri"/>
                <w:color w:val="000000"/>
                <w:sz w:val="20"/>
                <w:szCs w:val="20"/>
                <w:lang w:val="el-GR" w:eastAsia="el-GR"/>
              </w:rPr>
            </w:pPr>
            <w:r w:rsidRPr="00F41626">
              <w:rPr>
                <w:rFonts w:ascii="Calibri" w:eastAsia="Times New Roman" w:hAnsi="Calibri" w:cs="Calibri"/>
                <w:color w:val="000000"/>
                <w:sz w:val="20"/>
                <w:szCs w:val="20"/>
                <w:lang w:val="el-GR" w:eastAsia="el-GR"/>
              </w:rPr>
              <w:t>Διάφορα έξοδα</w:t>
            </w:r>
          </w:p>
        </w:tc>
        <w:tc>
          <w:tcPr>
            <w:tcW w:w="1800" w:type="pct"/>
            <w:tcBorders>
              <w:top w:val="nil"/>
              <w:left w:val="nil"/>
              <w:bottom w:val="nil"/>
              <w:right w:val="nil"/>
            </w:tcBorders>
            <w:shd w:val="clear" w:color="auto" w:fill="auto"/>
            <w:vAlign w:val="center"/>
          </w:tcPr>
          <w:p w14:paraId="6258DE4D" w14:textId="4C06DFE0" w:rsidR="005A0F42" w:rsidRPr="00F41626" w:rsidRDefault="005A0F42" w:rsidP="005A0F42">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77,42</w:t>
            </w:r>
          </w:p>
        </w:tc>
      </w:tr>
      <w:tr w:rsidR="005A0F42" w:rsidRPr="00F41626" w14:paraId="66AB961B" w14:textId="77777777" w:rsidTr="005A0F42">
        <w:trPr>
          <w:trHeight w:val="300"/>
        </w:trPr>
        <w:tc>
          <w:tcPr>
            <w:tcW w:w="3200" w:type="pct"/>
            <w:tcBorders>
              <w:top w:val="nil"/>
              <w:left w:val="nil"/>
              <w:bottom w:val="nil"/>
              <w:right w:val="nil"/>
            </w:tcBorders>
            <w:shd w:val="clear" w:color="auto" w:fill="auto"/>
            <w:noWrap/>
            <w:vAlign w:val="center"/>
            <w:hideMark/>
          </w:tcPr>
          <w:p w14:paraId="6F28058B" w14:textId="77777777" w:rsidR="005A0F42" w:rsidRPr="00F41626" w:rsidRDefault="005A0F42" w:rsidP="005A0F42">
            <w:pPr>
              <w:spacing w:before="0" w:after="0" w:line="240" w:lineRule="auto"/>
              <w:jc w:val="left"/>
              <w:rPr>
                <w:rFonts w:ascii="Calibri" w:eastAsia="Times New Roman" w:hAnsi="Calibri" w:cs="Calibri"/>
                <w:color w:val="000000"/>
                <w:sz w:val="20"/>
                <w:szCs w:val="20"/>
                <w:lang w:val="el-GR" w:eastAsia="el-GR"/>
              </w:rPr>
            </w:pPr>
            <w:r w:rsidRPr="00F41626">
              <w:rPr>
                <w:rFonts w:ascii="Calibri" w:eastAsia="Times New Roman" w:hAnsi="Calibri" w:cs="Calibri"/>
                <w:color w:val="000000"/>
                <w:sz w:val="20"/>
                <w:szCs w:val="20"/>
                <w:lang w:val="el-GR" w:eastAsia="el-GR"/>
              </w:rPr>
              <w:t>Αποσβέσεις παγίων</w:t>
            </w:r>
          </w:p>
        </w:tc>
        <w:tc>
          <w:tcPr>
            <w:tcW w:w="1800" w:type="pct"/>
            <w:tcBorders>
              <w:top w:val="nil"/>
              <w:left w:val="nil"/>
              <w:bottom w:val="nil"/>
              <w:right w:val="nil"/>
            </w:tcBorders>
            <w:shd w:val="clear" w:color="auto" w:fill="auto"/>
            <w:vAlign w:val="center"/>
          </w:tcPr>
          <w:p w14:paraId="6D699FB4" w14:textId="3EC77435" w:rsidR="005A0F42" w:rsidRPr="00F41626" w:rsidRDefault="005A0F42" w:rsidP="005A0F42">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841,63</w:t>
            </w:r>
          </w:p>
        </w:tc>
      </w:tr>
      <w:tr w:rsidR="005A0F42" w:rsidRPr="00F41626" w14:paraId="444FB4A5" w14:textId="77777777" w:rsidTr="005A0F42">
        <w:trPr>
          <w:trHeight w:val="300"/>
        </w:trPr>
        <w:tc>
          <w:tcPr>
            <w:tcW w:w="3200" w:type="pct"/>
            <w:tcBorders>
              <w:top w:val="nil"/>
              <w:left w:val="nil"/>
              <w:bottom w:val="nil"/>
              <w:right w:val="nil"/>
            </w:tcBorders>
            <w:shd w:val="clear" w:color="auto" w:fill="auto"/>
            <w:noWrap/>
            <w:vAlign w:val="center"/>
            <w:hideMark/>
          </w:tcPr>
          <w:p w14:paraId="5FAA89A2" w14:textId="77777777" w:rsidR="005A0F42" w:rsidRPr="00F41626" w:rsidRDefault="005A0F42" w:rsidP="005A0F42">
            <w:pPr>
              <w:spacing w:before="0" w:after="0" w:line="240" w:lineRule="auto"/>
              <w:jc w:val="left"/>
              <w:rPr>
                <w:rFonts w:ascii="Calibri" w:eastAsia="Times New Roman" w:hAnsi="Calibri" w:cs="Calibri"/>
                <w:b/>
                <w:bCs/>
                <w:color w:val="000000"/>
                <w:sz w:val="20"/>
                <w:szCs w:val="20"/>
                <w:lang w:val="el-GR" w:eastAsia="el-GR"/>
              </w:rPr>
            </w:pPr>
            <w:r w:rsidRPr="00F41626">
              <w:rPr>
                <w:rFonts w:ascii="Calibri" w:eastAsia="Times New Roman" w:hAnsi="Calibri" w:cs="Calibri"/>
                <w:b/>
                <w:bCs/>
                <w:color w:val="000000"/>
                <w:sz w:val="20"/>
                <w:szCs w:val="20"/>
                <w:lang w:val="el-GR" w:eastAsia="el-GR"/>
              </w:rPr>
              <w:t>Σύνολο</w:t>
            </w:r>
          </w:p>
        </w:tc>
        <w:tc>
          <w:tcPr>
            <w:tcW w:w="1800" w:type="pct"/>
            <w:tcBorders>
              <w:top w:val="single" w:sz="8" w:space="0" w:color="auto"/>
              <w:left w:val="nil"/>
              <w:bottom w:val="double" w:sz="6" w:space="0" w:color="auto"/>
              <w:right w:val="nil"/>
            </w:tcBorders>
            <w:shd w:val="clear" w:color="auto" w:fill="auto"/>
            <w:noWrap/>
            <w:vAlign w:val="center"/>
          </w:tcPr>
          <w:p w14:paraId="2C6F0769" w14:textId="04C1FB4F" w:rsidR="005A0F42" w:rsidRPr="00F41626" w:rsidRDefault="005A0F42" w:rsidP="005A0F42">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8.374,09</w:t>
            </w:r>
          </w:p>
        </w:tc>
      </w:tr>
    </w:tbl>
    <w:p w14:paraId="2590738B" w14:textId="77777777" w:rsidR="00270F03" w:rsidRDefault="00270F03" w:rsidP="0071498F">
      <w:pPr>
        <w:pStyle w:val="20"/>
        <w:spacing w:before="0" w:after="0" w:line="360" w:lineRule="exact"/>
        <w:rPr>
          <w:rFonts w:ascii="Calibri" w:hAnsi="Calibri" w:cs="Calibri"/>
          <w:sz w:val="22"/>
          <w:szCs w:val="22"/>
          <w:lang w:val="el-GR"/>
        </w:rPr>
      </w:pPr>
    </w:p>
    <w:p w14:paraId="4E7AE870" w14:textId="47248CA7" w:rsidR="00B43258" w:rsidRPr="008B3A0B" w:rsidRDefault="0071498F" w:rsidP="0071498F">
      <w:pPr>
        <w:pStyle w:val="20"/>
        <w:spacing w:before="0" w:after="0" w:line="360" w:lineRule="exact"/>
        <w:rPr>
          <w:rFonts w:ascii="Calibri" w:hAnsi="Calibri" w:cs="Calibri"/>
          <w:sz w:val="22"/>
          <w:szCs w:val="22"/>
          <w:lang w:val="el-GR"/>
        </w:rPr>
      </w:pPr>
      <w:bookmarkStart w:id="206" w:name="_Toc415607348"/>
      <w:bookmarkStart w:id="207" w:name="_Toc22057313"/>
      <w:bookmarkStart w:id="208" w:name="_Toc22057368"/>
      <w:bookmarkStart w:id="209" w:name="_Toc56774712"/>
      <w:bookmarkEnd w:id="196"/>
      <w:bookmarkEnd w:id="204"/>
      <w:bookmarkEnd w:id="205"/>
      <w:r w:rsidRPr="00E17D64">
        <w:rPr>
          <w:rFonts w:ascii="Calibri" w:hAnsi="Calibri" w:cs="Calibri"/>
          <w:sz w:val="22"/>
          <w:szCs w:val="22"/>
          <w:lang w:val="el-GR"/>
        </w:rPr>
        <w:t>7.</w:t>
      </w:r>
      <w:r w:rsidR="008637C1">
        <w:rPr>
          <w:rFonts w:ascii="Calibri" w:hAnsi="Calibri" w:cs="Calibri"/>
          <w:sz w:val="22"/>
          <w:szCs w:val="22"/>
          <w:lang w:val="el-GR"/>
        </w:rPr>
        <w:t>1</w:t>
      </w:r>
      <w:r w:rsidR="00367212">
        <w:rPr>
          <w:rFonts w:ascii="Calibri" w:hAnsi="Calibri" w:cs="Calibri"/>
          <w:sz w:val="22"/>
          <w:szCs w:val="22"/>
          <w:lang w:val="el-GR"/>
        </w:rPr>
        <w:t>1</w:t>
      </w:r>
      <w:r w:rsidRPr="00E17D64">
        <w:rPr>
          <w:rFonts w:ascii="Calibri" w:hAnsi="Calibri" w:cs="Calibri"/>
          <w:sz w:val="22"/>
          <w:szCs w:val="22"/>
          <w:lang w:val="el-GR"/>
        </w:rPr>
        <w:t xml:space="preserve"> </w:t>
      </w:r>
      <w:r w:rsidR="00B43258" w:rsidRPr="00E17D64">
        <w:rPr>
          <w:rFonts w:ascii="Calibri" w:hAnsi="Calibri" w:cs="Calibri"/>
          <w:sz w:val="22"/>
          <w:szCs w:val="22"/>
          <w:lang w:val="el-GR"/>
        </w:rPr>
        <w:t>Λοιπά έξοδα</w:t>
      </w:r>
      <w:bookmarkEnd w:id="206"/>
      <w:bookmarkEnd w:id="207"/>
      <w:bookmarkEnd w:id="208"/>
      <w:bookmarkEnd w:id="209"/>
    </w:p>
    <w:p w14:paraId="5C33E2E2" w14:textId="77777777" w:rsidR="00410711" w:rsidRPr="008B3A0B" w:rsidRDefault="00410711" w:rsidP="00410711">
      <w:pPr>
        <w:rPr>
          <w:rFonts w:ascii="Calibri" w:hAnsi="Calibri" w:cs="Calibri"/>
          <w:sz w:val="20"/>
          <w:szCs w:val="20"/>
          <w:lang w:val="el-GR" w:eastAsia="x-none"/>
        </w:rPr>
      </w:pPr>
      <w:r w:rsidRPr="008B3A0B">
        <w:rPr>
          <w:rFonts w:ascii="Calibri" w:hAnsi="Calibri" w:cs="Calibri"/>
          <w:sz w:val="20"/>
          <w:szCs w:val="20"/>
          <w:lang w:val="el-GR" w:eastAsia="x-none"/>
        </w:rPr>
        <w:t>Τα λοιπά έξοδα της Εταιρείας αναλύεται ως εξής:</w:t>
      </w:r>
    </w:p>
    <w:tbl>
      <w:tblPr>
        <w:tblW w:w="5000" w:type="pct"/>
        <w:tblLook w:val="04A0" w:firstRow="1" w:lastRow="0" w:firstColumn="1" w:lastColumn="0" w:noHBand="0" w:noVBand="1"/>
      </w:tblPr>
      <w:tblGrid>
        <w:gridCol w:w="6112"/>
        <w:gridCol w:w="3248"/>
      </w:tblGrid>
      <w:tr w:rsidR="004503AA" w:rsidRPr="00FD77A2" w14:paraId="5EB71BD1" w14:textId="77777777" w:rsidTr="004503AA">
        <w:trPr>
          <w:trHeight w:val="290"/>
        </w:trPr>
        <w:tc>
          <w:tcPr>
            <w:tcW w:w="3265" w:type="pct"/>
            <w:tcBorders>
              <w:top w:val="nil"/>
              <w:left w:val="nil"/>
              <w:bottom w:val="nil"/>
              <w:right w:val="nil"/>
            </w:tcBorders>
            <w:shd w:val="clear" w:color="auto" w:fill="auto"/>
            <w:vAlign w:val="bottom"/>
            <w:hideMark/>
          </w:tcPr>
          <w:p w14:paraId="40E0AC1F" w14:textId="77777777" w:rsidR="004503AA" w:rsidRPr="00FD77A2" w:rsidRDefault="004503AA" w:rsidP="00FD77A2">
            <w:pPr>
              <w:spacing w:before="0" w:after="0" w:line="240" w:lineRule="auto"/>
              <w:jc w:val="left"/>
              <w:rPr>
                <w:rFonts w:eastAsia="Times New Roman"/>
                <w:sz w:val="20"/>
                <w:szCs w:val="20"/>
                <w:lang w:val="el-GR" w:eastAsia="el-GR"/>
              </w:rPr>
            </w:pPr>
          </w:p>
        </w:tc>
        <w:tc>
          <w:tcPr>
            <w:tcW w:w="1735" w:type="pct"/>
            <w:tcBorders>
              <w:top w:val="nil"/>
              <w:left w:val="nil"/>
              <w:bottom w:val="nil"/>
              <w:right w:val="nil"/>
            </w:tcBorders>
            <w:shd w:val="clear" w:color="auto" w:fill="auto"/>
            <w:vAlign w:val="center"/>
            <w:hideMark/>
          </w:tcPr>
          <w:p w14:paraId="0637FA0E" w14:textId="42F847E4" w:rsidR="004503AA" w:rsidRPr="00FD77A2" w:rsidRDefault="00E7044C" w:rsidP="00FD77A2">
            <w:pPr>
              <w:spacing w:before="0" w:after="0" w:line="240" w:lineRule="auto"/>
              <w:jc w:val="right"/>
              <w:rPr>
                <w:rFonts w:ascii="Calibri" w:eastAsia="Times New Roman" w:hAnsi="Calibri" w:cs="Calibri"/>
                <w:b/>
                <w:bCs/>
                <w:color w:val="000000"/>
                <w:sz w:val="20"/>
                <w:szCs w:val="20"/>
                <w:lang w:val="el-GR" w:eastAsia="el-GR"/>
              </w:rPr>
            </w:pPr>
            <w:r>
              <w:rPr>
                <w:rFonts w:ascii="Calibri" w:eastAsia="Times New Roman" w:hAnsi="Calibri" w:cs="Calibri"/>
                <w:b/>
                <w:bCs/>
                <w:color w:val="000000"/>
                <w:sz w:val="20"/>
                <w:szCs w:val="20"/>
                <w:lang w:val="el-GR" w:eastAsia="el-GR"/>
              </w:rPr>
              <w:t>13</w:t>
            </w:r>
            <w:r w:rsidRPr="00F41626">
              <w:rPr>
                <w:rFonts w:ascii="Calibri" w:eastAsia="Times New Roman" w:hAnsi="Calibri" w:cs="Calibri"/>
                <w:b/>
                <w:bCs/>
                <w:color w:val="000000"/>
                <w:sz w:val="20"/>
                <w:szCs w:val="20"/>
                <w:lang w:val="el-GR" w:eastAsia="el-GR"/>
              </w:rPr>
              <w:t>/</w:t>
            </w:r>
            <w:r>
              <w:rPr>
                <w:rFonts w:ascii="Calibri" w:eastAsia="Times New Roman" w:hAnsi="Calibri" w:cs="Calibri"/>
                <w:b/>
                <w:bCs/>
                <w:color w:val="000000"/>
                <w:sz w:val="20"/>
                <w:szCs w:val="20"/>
                <w:lang w:val="el-GR" w:eastAsia="el-GR"/>
              </w:rPr>
              <w:t>03</w:t>
            </w:r>
            <w:r w:rsidR="004503AA" w:rsidRPr="00FD77A2">
              <w:rPr>
                <w:rFonts w:ascii="Calibri" w:eastAsia="Times New Roman" w:hAnsi="Calibri" w:cs="Calibri"/>
                <w:b/>
                <w:bCs/>
                <w:color w:val="000000"/>
                <w:sz w:val="20"/>
                <w:szCs w:val="20"/>
                <w:lang w:val="el-GR" w:eastAsia="el-GR"/>
              </w:rPr>
              <w:t>-31/12/2019</w:t>
            </w:r>
          </w:p>
        </w:tc>
      </w:tr>
      <w:tr w:rsidR="004503AA" w:rsidRPr="00FD77A2" w14:paraId="570D6827" w14:textId="77777777" w:rsidTr="004503AA">
        <w:trPr>
          <w:trHeight w:val="300"/>
        </w:trPr>
        <w:tc>
          <w:tcPr>
            <w:tcW w:w="3265" w:type="pct"/>
            <w:tcBorders>
              <w:top w:val="nil"/>
              <w:left w:val="nil"/>
              <w:bottom w:val="nil"/>
              <w:right w:val="nil"/>
            </w:tcBorders>
            <w:shd w:val="clear" w:color="auto" w:fill="auto"/>
            <w:vAlign w:val="center"/>
            <w:hideMark/>
          </w:tcPr>
          <w:p w14:paraId="32CE3F73" w14:textId="718A1602" w:rsidR="004503AA" w:rsidRPr="00FD77A2" w:rsidRDefault="004503AA" w:rsidP="004503AA">
            <w:pPr>
              <w:spacing w:before="0" w:after="0" w:line="240" w:lineRule="auto"/>
              <w:jc w:val="left"/>
              <w:rPr>
                <w:rFonts w:ascii="Calibri" w:eastAsia="Times New Roman" w:hAnsi="Calibri" w:cs="Calibri"/>
                <w:color w:val="000000"/>
                <w:sz w:val="20"/>
                <w:szCs w:val="20"/>
                <w:lang w:val="el-GR" w:eastAsia="el-GR"/>
              </w:rPr>
            </w:pPr>
            <w:r>
              <w:rPr>
                <w:rFonts w:ascii="Calibri" w:eastAsia="Times New Roman" w:hAnsi="Calibri" w:cs="Calibri"/>
                <w:color w:val="000000"/>
                <w:sz w:val="20"/>
                <w:szCs w:val="20"/>
                <w:lang w:val="el-GR" w:eastAsia="el-GR"/>
              </w:rPr>
              <w:t>Λοιπά έξοδα</w:t>
            </w:r>
          </w:p>
        </w:tc>
        <w:tc>
          <w:tcPr>
            <w:tcW w:w="1735" w:type="pct"/>
            <w:tcBorders>
              <w:top w:val="nil"/>
              <w:left w:val="nil"/>
              <w:bottom w:val="nil"/>
              <w:right w:val="nil"/>
            </w:tcBorders>
            <w:shd w:val="clear" w:color="auto" w:fill="auto"/>
            <w:vAlign w:val="center"/>
          </w:tcPr>
          <w:p w14:paraId="2D64E5F6" w14:textId="50B7E7DA" w:rsidR="004503AA" w:rsidRPr="00FD77A2" w:rsidRDefault="004503AA" w:rsidP="004503AA">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4.500,00</w:t>
            </w:r>
          </w:p>
        </w:tc>
      </w:tr>
      <w:tr w:rsidR="004503AA" w:rsidRPr="00FD77A2" w14:paraId="7F96C936" w14:textId="77777777" w:rsidTr="004503AA">
        <w:trPr>
          <w:trHeight w:val="300"/>
        </w:trPr>
        <w:tc>
          <w:tcPr>
            <w:tcW w:w="3265" w:type="pct"/>
            <w:tcBorders>
              <w:top w:val="nil"/>
              <w:left w:val="nil"/>
              <w:bottom w:val="nil"/>
              <w:right w:val="nil"/>
            </w:tcBorders>
            <w:shd w:val="clear" w:color="auto" w:fill="auto"/>
            <w:noWrap/>
            <w:vAlign w:val="center"/>
            <w:hideMark/>
          </w:tcPr>
          <w:p w14:paraId="38618433" w14:textId="77777777" w:rsidR="004503AA" w:rsidRPr="00FD77A2" w:rsidRDefault="004503AA" w:rsidP="004503AA">
            <w:pPr>
              <w:spacing w:before="0" w:after="0" w:line="240" w:lineRule="auto"/>
              <w:jc w:val="left"/>
              <w:rPr>
                <w:rFonts w:ascii="Calibri" w:eastAsia="Times New Roman" w:hAnsi="Calibri" w:cs="Calibri"/>
                <w:b/>
                <w:bCs/>
                <w:color w:val="000000"/>
                <w:sz w:val="20"/>
                <w:szCs w:val="20"/>
                <w:lang w:val="el-GR" w:eastAsia="el-GR"/>
              </w:rPr>
            </w:pPr>
            <w:r w:rsidRPr="00FD77A2">
              <w:rPr>
                <w:rFonts w:ascii="Calibri" w:eastAsia="Times New Roman" w:hAnsi="Calibri" w:cs="Calibri"/>
                <w:b/>
                <w:bCs/>
                <w:color w:val="000000"/>
                <w:sz w:val="20"/>
                <w:szCs w:val="20"/>
                <w:lang w:val="el-GR" w:eastAsia="el-GR"/>
              </w:rPr>
              <w:t>Σύνολο</w:t>
            </w:r>
          </w:p>
        </w:tc>
        <w:tc>
          <w:tcPr>
            <w:tcW w:w="1735" w:type="pct"/>
            <w:tcBorders>
              <w:top w:val="single" w:sz="8" w:space="0" w:color="auto"/>
              <w:left w:val="nil"/>
              <w:bottom w:val="double" w:sz="6" w:space="0" w:color="auto"/>
              <w:right w:val="nil"/>
            </w:tcBorders>
            <w:shd w:val="clear" w:color="auto" w:fill="auto"/>
            <w:noWrap/>
            <w:vAlign w:val="center"/>
          </w:tcPr>
          <w:p w14:paraId="10195ED0" w14:textId="3A46804B" w:rsidR="004503AA" w:rsidRPr="00FD77A2" w:rsidRDefault="004503AA" w:rsidP="004503AA">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4.500,00</w:t>
            </w:r>
          </w:p>
        </w:tc>
      </w:tr>
    </w:tbl>
    <w:p w14:paraId="46B2D70D" w14:textId="32AD0DC4" w:rsidR="00C22B23" w:rsidRDefault="00C22B23" w:rsidP="00410711">
      <w:pPr>
        <w:rPr>
          <w:rFonts w:ascii="Calibri" w:hAnsi="Calibri" w:cs="Calibri"/>
          <w:sz w:val="20"/>
          <w:szCs w:val="20"/>
          <w:lang w:val="el-GR" w:eastAsia="x-none"/>
        </w:rPr>
      </w:pPr>
    </w:p>
    <w:p w14:paraId="17718B1F" w14:textId="6BA5DABE" w:rsidR="004F6200" w:rsidRPr="008B3A0B" w:rsidRDefault="00107955" w:rsidP="00107955">
      <w:pPr>
        <w:pStyle w:val="20"/>
        <w:spacing w:before="0" w:after="0" w:line="360" w:lineRule="exact"/>
        <w:rPr>
          <w:rFonts w:ascii="Calibri" w:hAnsi="Calibri" w:cs="Calibri"/>
          <w:sz w:val="22"/>
          <w:szCs w:val="22"/>
          <w:lang w:val="el-GR"/>
        </w:rPr>
      </w:pPr>
      <w:bookmarkStart w:id="210" w:name="_Toc415607350"/>
      <w:bookmarkStart w:id="211" w:name="_Toc22057314"/>
      <w:bookmarkStart w:id="212" w:name="_Toc22057369"/>
      <w:bookmarkStart w:id="213" w:name="_Toc56774713"/>
      <w:r w:rsidRPr="008B3A0B">
        <w:rPr>
          <w:rFonts w:ascii="Calibri" w:hAnsi="Calibri" w:cs="Calibri"/>
          <w:sz w:val="22"/>
          <w:szCs w:val="22"/>
          <w:lang w:val="el-GR"/>
        </w:rPr>
        <w:t>7.</w:t>
      </w:r>
      <w:r w:rsidR="00604DF3">
        <w:rPr>
          <w:rFonts w:ascii="Calibri" w:hAnsi="Calibri" w:cs="Calibri"/>
          <w:sz w:val="22"/>
          <w:szCs w:val="22"/>
          <w:lang w:val="el-GR"/>
        </w:rPr>
        <w:t>1</w:t>
      </w:r>
      <w:r w:rsidR="00BF1758">
        <w:rPr>
          <w:rFonts w:ascii="Calibri" w:hAnsi="Calibri" w:cs="Calibri"/>
          <w:sz w:val="22"/>
          <w:szCs w:val="22"/>
          <w:lang w:val="el-GR"/>
        </w:rPr>
        <w:t>2</w:t>
      </w:r>
      <w:r w:rsidRPr="008B3A0B">
        <w:rPr>
          <w:rFonts w:ascii="Calibri" w:hAnsi="Calibri" w:cs="Calibri"/>
          <w:sz w:val="22"/>
          <w:szCs w:val="22"/>
          <w:lang w:val="el-GR"/>
        </w:rPr>
        <w:t xml:space="preserve"> </w:t>
      </w:r>
      <w:r w:rsidR="004F6200" w:rsidRPr="008B3A0B">
        <w:rPr>
          <w:rFonts w:ascii="Calibri" w:hAnsi="Calibri" w:cs="Calibri"/>
          <w:sz w:val="22"/>
          <w:szCs w:val="22"/>
          <w:lang w:val="el-GR"/>
        </w:rPr>
        <w:t>Χρηματοοικονομικ</w:t>
      </w:r>
      <w:bookmarkEnd w:id="197"/>
      <w:bookmarkEnd w:id="198"/>
      <w:bookmarkEnd w:id="199"/>
      <w:bookmarkEnd w:id="210"/>
      <w:r w:rsidR="00BB54C9" w:rsidRPr="008B3A0B">
        <w:rPr>
          <w:rFonts w:ascii="Calibri" w:hAnsi="Calibri" w:cs="Calibri"/>
          <w:sz w:val="22"/>
          <w:szCs w:val="22"/>
          <w:lang w:val="el-GR"/>
        </w:rPr>
        <w:t>ό κόστος</w:t>
      </w:r>
      <w:bookmarkEnd w:id="211"/>
      <w:bookmarkEnd w:id="212"/>
      <w:bookmarkEnd w:id="213"/>
    </w:p>
    <w:p w14:paraId="79F2E67F" w14:textId="77777777" w:rsidR="00410711" w:rsidRPr="008B3A0B" w:rsidRDefault="00410711" w:rsidP="00410711">
      <w:pPr>
        <w:rPr>
          <w:rFonts w:ascii="Calibri" w:hAnsi="Calibri" w:cs="Calibri"/>
          <w:sz w:val="20"/>
          <w:szCs w:val="20"/>
          <w:lang w:val="el-GR" w:eastAsia="x-none"/>
        </w:rPr>
      </w:pPr>
      <w:r w:rsidRPr="008B3A0B">
        <w:rPr>
          <w:rFonts w:ascii="Calibri" w:hAnsi="Calibri" w:cs="Calibri"/>
          <w:sz w:val="20"/>
          <w:szCs w:val="20"/>
          <w:lang w:val="el-GR" w:eastAsia="x-none"/>
        </w:rPr>
        <w:t>Το χρηματοοικονομικό κόστος αναλύεται ως εξής:</w:t>
      </w:r>
    </w:p>
    <w:tbl>
      <w:tblPr>
        <w:tblW w:w="5000" w:type="pct"/>
        <w:tblLook w:val="04A0" w:firstRow="1" w:lastRow="0" w:firstColumn="1" w:lastColumn="0" w:noHBand="0" w:noVBand="1"/>
      </w:tblPr>
      <w:tblGrid>
        <w:gridCol w:w="6112"/>
        <w:gridCol w:w="3248"/>
      </w:tblGrid>
      <w:tr w:rsidR="004923CE" w:rsidRPr="00604DF3" w14:paraId="0504DB33" w14:textId="77777777" w:rsidTr="004923CE">
        <w:trPr>
          <w:trHeight w:val="290"/>
        </w:trPr>
        <w:tc>
          <w:tcPr>
            <w:tcW w:w="3265" w:type="pct"/>
            <w:tcBorders>
              <w:top w:val="nil"/>
              <w:left w:val="nil"/>
              <w:bottom w:val="nil"/>
              <w:right w:val="nil"/>
            </w:tcBorders>
            <w:shd w:val="clear" w:color="auto" w:fill="auto"/>
            <w:vAlign w:val="center"/>
            <w:hideMark/>
          </w:tcPr>
          <w:p w14:paraId="2AD6392C" w14:textId="77777777" w:rsidR="004923CE" w:rsidRPr="00604DF3" w:rsidRDefault="004923CE" w:rsidP="00604DF3">
            <w:pPr>
              <w:spacing w:before="0" w:after="0" w:line="240" w:lineRule="auto"/>
              <w:jc w:val="left"/>
              <w:rPr>
                <w:rFonts w:eastAsia="Times New Roman"/>
                <w:sz w:val="20"/>
                <w:szCs w:val="20"/>
                <w:lang w:val="el-GR" w:eastAsia="el-GR"/>
              </w:rPr>
            </w:pPr>
            <w:bookmarkStart w:id="214" w:name="_Toc104607476"/>
            <w:bookmarkStart w:id="215" w:name="_Toc352280950"/>
            <w:bookmarkStart w:id="216" w:name="_Toc384119385"/>
            <w:bookmarkStart w:id="217" w:name="_Toc415607351"/>
          </w:p>
        </w:tc>
        <w:tc>
          <w:tcPr>
            <w:tcW w:w="1735" w:type="pct"/>
            <w:tcBorders>
              <w:top w:val="nil"/>
              <w:left w:val="nil"/>
              <w:bottom w:val="nil"/>
              <w:right w:val="nil"/>
            </w:tcBorders>
            <w:shd w:val="clear" w:color="auto" w:fill="auto"/>
            <w:vAlign w:val="center"/>
            <w:hideMark/>
          </w:tcPr>
          <w:p w14:paraId="775C2193" w14:textId="517835EB" w:rsidR="004923CE" w:rsidRPr="00604DF3" w:rsidRDefault="00E7044C" w:rsidP="00604DF3">
            <w:pPr>
              <w:spacing w:before="0" w:after="0" w:line="240" w:lineRule="auto"/>
              <w:jc w:val="right"/>
              <w:rPr>
                <w:rFonts w:ascii="Calibri" w:eastAsia="Times New Roman" w:hAnsi="Calibri" w:cs="Calibri"/>
                <w:b/>
                <w:bCs/>
                <w:color w:val="000000"/>
                <w:sz w:val="20"/>
                <w:szCs w:val="20"/>
                <w:lang w:val="el-GR" w:eastAsia="el-GR"/>
              </w:rPr>
            </w:pPr>
            <w:r>
              <w:rPr>
                <w:rFonts w:ascii="Calibri" w:eastAsia="Times New Roman" w:hAnsi="Calibri" w:cs="Calibri"/>
                <w:b/>
                <w:bCs/>
                <w:color w:val="000000"/>
                <w:sz w:val="20"/>
                <w:szCs w:val="20"/>
                <w:lang w:val="el-GR" w:eastAsia="el-GR"/>
              </w:rPr>
              <w:t>13</w:t>
            </w:r>
            <w:r w:rsidRPr="00F41626">
              <w:rPr>
                <w:rFonts w:ascii="Calibri" w:eastAsia="Times New Roman" w:hAnsi="Calibri" w:cs="Calibri"/>
                <w:b/>
                <w:bCs/>
                <w:color w:val="000000"/>
                <w:sz w:val="20"/>
                <w:szCs w:val="20"/>
                <w:lang w:val="el-GR" w:eastAsia="el-GR"/>
              </w:rPr>
              <w:t>/</w:t>
            </w:r>
            <w:r>
              <w:rPr>
                <w:rFonts w:ascii="Calibri" w:eastAsia="Times New Roman" w:hAnsi="Calibri" w:cs="Calibri"/>
                <w:b/>
                <w:bCs/>
                <w:color w:val="000000"/>
                <w:sz w:val="20"/>
                <w:szCs w:val="20"/>
                <w:lang w:val="el-GR" w:eastAsia="el-GR"/>
              </w:rPr>
              <w:t>03</w:t>
            </w:r>
            <w:r w:rsidR="004923CE" w:rsidRPr="00604DF3">
              <w:rPr>
                <w:rFonts w:ascii="Calibri" w:eastAsia="Times New Roman" w:hAnsi="Calibri" w:cs="Calibri"/>
                <w:b/>
                <w:bCs/>
                <w:color w:val="000000"/>
                <w:sz w:val="20"/>
                <w:szCs w:val="20"/>
                <w:lang w:val="el-GR" w:eastAsia="el-GR"/>
              </w:rPr>
              <w:t>- 31/12/2019</w:t>
            </w:r>
          </w:p>
        </w:tc>
      </w:tr>
      <w:tr w:rsidR="004923CE" w:rsidRPr="00604DF3" w14:paraId="5B50B80A" w14:textId="77777777" w:rsidTr="004923CE">
        <w:trPr>
          <w:trHeight w:val="290"/>
        </w:trPr>
        <w:tc>
          <w:tcPr>
            <w:tcW w:w="3265" w:type="pct"/>
            <w:tcBorders>
              <w:top w:val="nil"/>
              <w:left w:val="nil"/>
              <w:bottom w:val="nil"/>
              <w:right w:val="nil"/>
            </w:tcBorders>
            <w:shd w:val="clear" w:color="auto" w:fill="auto"/>
            <w:vAlign w:val="center"/>
            <w:hideMark/>
          </w:tcPr>
          <w:p w14:paraId="2659E788" w14:textId="77777777" w:rsidR="004923CE" w:rsidRPr="00604DF3" w:rsidRDefault="004923CE" w:rsidP="00604DF3">
            <w:pPr>
              <w:spacing w:before="0" w:after="0" w:line="240" w:lineRule="auto"/>
              <w:jc w:val="left"/>
              <w:rPr>
                <w:rFonts w:ascii="Calibri" w:eastAsia="Times New Roman" w:hAnsi="Calibri" w:cs="Calibri"/>
                <w:b/>
                <w:bCs/>
                <w:color w:val="000000"/>
                <w:sz w:val="20"/>
                <w:szCs w:val="20"/>
                <w:lang w:val="el-GR" w:eastAsia="el-GR"/>
              </w:rPr>
            </w:pPr>
            <w:r w:rsidRPr="00604DF3">
              <w:rPr>
                <w:rFonts w:ascii="Calibri" w:eastAsia="Times New Roman" w:hAnsi="Calibri" w:cs="Calibri"/>
                <w:b/>
                <w:bCs/>
                <w:color w:val="000000"/>
                <w:sz w:val="20"/>
                <w:szCs w:val="20"/>
                <w:lang w:val="el-GR" w:eastAsia="el-GR"/>
              </w:rPr>
              <w:t>Χρηματοοικονομικά έξοδα</w:t>
            </w:r>
          </w:p>
        </w:tc>
        <w:tc>
          <w:tcPr>
            <w:tcW w:w="1735" w:type="pct"/>
            <w:tcBorders>
              <w:top w:val="nil"/>
              <w:left w:val="nil"/>
              <w:bottom w:val="nil"/>
              <w:right w:val="nil"/>
            </w:tcBorders>
            <w:shd w:val="clear" w:color="auto" w:fill="auto"/>
            <w:vAlign w:val="center"/>
            <w:hideMark/>
          </w:tcPr>
          <w:p w14:paraId="62140221" w14:textId="77777777" w:rsidR="004923CE" w:rsidRPr="00604DF3" w:rsidRDefault="004923CE" w:rsidP="00604DF3">
            <w:pPr>
              <w:spacing w:before="0" w:after="0" w:line="240" w:lineRule="auto"/>
              <w:jc w:val="left"/>
              <w:rPr>
                <w:rFonts w:ascii="Calibri" w:eastAsia="Times New Roman" w:hAnsi="Calibri" w:cs="Calibri"/>
                <w:b/>
                <w:bCs/>
                <w:color w:val="000000"/>
                <w:sz w:val="20"/>
                <w:szCs w:val="20"/>
                <w:lang w:val="el-GR" w:eastAsia="el-GR"/>
              </w:rPr>
            </w:pPr>
          </w:p>
        </w:tc>
      </w:tr>
      <w:tr w:rsidR="004923CE" w:rsidRPr="00604DF3" w14:paraId="748729F2" w14:textId="77777777" w:rsidTr="004923CE">
        <w:trPr>
          <w:trHeight w:val="290"/>
        </w:trPr>
        <w:tc>
          <w:tcPr>
            <w:tcW w:w="3265" w:type="pct"/>
            <w:tcBorders>
              <w:top w:val="nil"/>
              <w:left w:val="nil"/>
              <w:bottom w:val="nil"/>
              <w:right w:val="nil"/>
            </w:tcBorders>
            <w:shd w:val="clear" w:color="auto" w:fill="auto"/>
            <w:vAlign w:val="center"/>
            <w:hideMark/>
          </w:tcPr>
          <w:p w14:paraId="42B13119" w14:textId="77777777" w:rsidR="004923CE" w:rsidRPr="00604DF3" w:rsidRDefault="004923CE" w:rsidP="004923CE">
            <w:pPr>
              <w:spacing w:before="0" w:after="0" w:line="240" w:lineRule="auto"/>
              <w:jc w:val="left"/>
              <w:rPr>
                <w:rFonts w:ascii="Calibri" w:eastAsia="Times New Roman" w:hAnsi="Calibri" w:cs="Calibri"/>
                <w:color w:val="000000"/>
                <w:sz w:val="20"/>
                <w:szCs w:val="20"/>
                <w:lang w:val="el-GR" w:eastAsia="el-GR"/>
              </w:rPr>
            </w:pPr>
            <w:r w:rsidRPr="00604DF3">
              <w:rPr>
                <w:rFonts w:ascii="Calibri" w:eastAsia="Times New Roman" w:hAnsi="Calibri" w:cs="Calibri"/>
                <w:color w:val="000000"/>
                <w:sz w:val="20"/>
                <w:szCs w:val="20"/>
                <w:lang w:val="el-GR" w:eastAsia="el-GR"/>
              </w:rPr>
              <w:t>Λοιποί τόκοι έξοδα</w:t>
            </w:r>
          </w:p>
        </w:tc>
        <w:tc>
          <w:tcPr>
            <w:tcW w:w="1735" w:type="pct"/>
            <w:tcBorders>
              <w:top w:val="nil"/>
              <w:left w:val="nil"/>
              <w:bottom w:val="nil"/>
              <w:right w:val="nil"/>
            </w:tcBorders>
            <w:shd w:val="clear" w:color="auto" w:fill="auto"/>
            <w:noWrap/>
            <w:vAlign w:val="center"/>
          </w:tcPr>
          <w:p w14:paraId="22B56147" w14:textId="68184B18" w:rsidR="004923CE" w:rsidRPr="004923CE" w:rsidRDefault="004923CE" w:rsidP="004923CE">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lang w:val="el-GR"/>
              </w:rPr>
              <w:t>(</w:t>
            </w:r>
            <w:r>
              <w:rPr>
                <w:rFonts w:ascii="Calibri" w:hAnsi="Calibri" w:cs="Calibri"/>
                <w:color w:val="000000"/>
                <w:sz w:val="20"/>
                <w:szCs w:val="20"/>
              </w:rPr>
              <w:t>44,00</w:t>
            </w:r>
            <w:r>
              <w:rPr>
                <w:rFonts w:ascii="Calibri" w:hAnsi="Calibri" w:cs="Calibri"/>
                <w:color w:val="000000"/>
                <w:sz w:val="20"/>
                <w:szCs w:val="20"/>
                <w:lang w:val="el-GR"/>
              </w:rPr>
              <w:t>)</w:t>
            </w:r>
          </w:p>
        </w:tc>
      </w:tr>
      <w:tr w:rsidR="004923CE" w:rsidRPr="00604DF3" w14:paraId="037C14E3" w14:textId="77777777" w:rsidTr="004923CE">
        <w:trPr>
          <w:trHeight w:val="530"/>
        </w:trPr>
        <w:tc>
          <w:tcPr>
            <w:tcW w:w="3265" w:type="pct"/>
            <w:tcBorders>
              <w:top w:val="nil"/>
              <w:left w:val="nil"/>
              <w:bottom w:val="nil"/>
              <w:right w:val="nil"/>
            </w:tcBorders>
            <w:shd w:val="clear" w:color="auto" w:fill="auto"/>
            <w:vAlign w:val="center"/>
            <w:hideMark/>
          </w:tcPr>
          <w:p w14:paraId="00612CA4" w14:textId="77777777" w:rsidR="004923CE" w:rsidRPr="00604DF3" w:rsidRDefault="004923CE" w:rsidP="004923CE">
            <w:pPr>
              <w:spacing w:before="0" w:after="0" w:line="240" w:lineRule="auto"/>
              <w:jc w:val="left"/>
              <w:rPr>
                <w:rFonts w:ascii="Calibri" w:eastAsia="Times New Roman" w:hAnsi="Calibri" w:cs="Calibri"/>
                <w:color w:val="000000"/>
                <w:sz w:val="20"/>
                <w:szCs w:val="20"/>
                <w:lang w:val="el-GR" w:eastAsia="el-GR"/>
              </w:rPr>
            </w:pPr>
            <w:r w:rsidRPr="00604DF3">
              <w:rPr>
                <w:rFonts w:ascii="Calibri" w:eastAsia="Times New Roman" w:hAnsi="Calibri" w:cs="Calibri"/>
                <w:color w:val="000000"/>
                <w:sz w:val="20"/>
                <w:szCs w:val="20"/>
                <w:lang w:val="el-GR" w:eastAsia="el-GR"/>
              </w:rPr>
              <w:t>Χρηματοοικονομικό κόστος χρηματοδοτικών μισθώσεων</w:t>
            </w:r>
          </w:p>
        </w:tc>
        <w:tc>
          <w:tcPr>
            <w:tcW w:w="1735" w:type="pct"/>
            <w:tcBorders>
              <w:top w:val="nil"/>
              <w:left w:val="nil"/>
              <w:bottom w:val="nil"/>
              <w:right w:val="nil"/>
            </w:tcBorders>
            <w:shd w:val="clear" w:color="auto" w:fill="auto"/>
            <w:noWrap/>
            <w:vAlign w:val="center"/>
          </w:tcPr>
          <w:p w14:paraId="2AFA4FA5" w14:textId="00749954" w:rsidR="004923CE" w:rsidRPr="004923CE" w:rsidRDefault="004923CE" w:rsidP="004923CE">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lang w:val="el-GR"/>
              </w:rPr>
              <w:t>(</w:t>
            </w:r>
            <w:r>
              <w:rPr>
                <w:rFonts w:ascii="Calibri" w:hAnsi="Calibri" w:cs="Calibri"/>
                <w:color w:val="000000"/>
                <w:sz w:val="20"/>
                <w:szCs w:val="20"/>
              </w:rPr>
              <w:t>302,28</w:t>
            </w:r>
            <w:r>
              <w:rPr>
                <w:rFonts w:ascii="Calibri" w:hAnsi="Calibri" w:cs="Calibri"/>
                <w:color w:val="000000"/>
                <w:sz w:val="20"/>
                <w:szCs w:val="20"/>
                <w:lang w:val="el-GR"/>
              </w:rPr>
              <w:t>)</w:t>
            </w:r>
          </w:p>
        </w:tc>
      </w:tr>
      <w:tr w:rsidR="004923CE" w:rsidRPr="00604DF3" w14:paraId="71449568" w14:textId="77777777" w:rsidTr="004923CE">
        <w:trPr>
          <w:trHeight w:val="300"/>
        </w:trPr>
        <w:tc>
          <w:tcPr>
            <w:tcW w:w="3265" w:type="pct"/>
            <w:tcBorders>
              <w:top w:val="nil"/>
              <w:left w:val="nil"/>
              <w:bottom w:val="nil"/>
              <w:right w:val="nil"/>
            </w:tcBorders>
            <w:shd w:val="clear" w:color="auto" w:fill="auto"/>
            <w:vAlign w:val="center"/>
            <w:hideMark/>
          </w:tcPr>
          <w:p w14:paraId="4A3A041C" w14:textId="4F209512" w:rsidR="004923CE" w:rsidRPr="00604DF3" w:rsidRDefault="004923CE" w:rsidP="004923CE">
            <w:pPr>
              <w:spacing w:before="0" w:after="0" w:line="240" w:lineRule="auto"/>
              <w:jc w:val="left"/>
              <w:rPr>
                <w:rFonts w:ascii="Calibri" w:eastAsia="Times New Roman" w:hAnsi="Calibri" w:cs="Calibri"/>
                <w:b/>
                <w:bCs/>
                <w:color w:val="000000"/>
                <w:sz w:val="20"/>
                <w:szCs w:val="20"/>
                <w:lang w:val="el-GR" w:eastAsia="el-GR"/>
              </w:rPr>
            </w:pPr>
            <w:r w:rsidRPr="00604DF3">
              <w:rPr>
                <w:rFonts w:ascii="Calibri" w:eastAsia="Times New Roman" w:hAnsi="Calibri" w:cs="Calibri"/>
                <w:b/>
                <w:bCs/>
                <w:color w:val="000000"/>
                <w:sz w:val="20"/>
                <w:szCs w:val="20"/>
                <w:lang w:val="el-GR" w:eastAsia="el-GR"/>
              </w:rPr>
              <w:t>Σύνολο χρηματοοικονομικών εξόδων</w:t>
            </w:r>
          </w:p>
        </w:tc>
        <w:tc>
          <w:tcPr>
            <w:tcW w:w="1735" w:type="pct"/>
            <w:tcBorders>
              <w:top w:val="single" w:sz="8" w:space="0" w:color="auto"/>
              <w:left w:val="nil"/>
              <w:bottom w:val="single" w:sz="8" w:space="0" w:color="auto"/>
              <w:right w:val="nil"/>
            </w:tcBorders>
            <w:shd w:val="clear" w:color="auto" w:fill="auto"/>
            <w:noWrap/>
            <w:vAlign w:val="center"/>
          </w:tcPr>
          <w:p w14:paraId="2EBC7021" w14:textId="1790478C" w:rsidR="004923CE" w:rsidRPr="004923CE" w:rsidRDefault="004923CE" w:rsidP="004923CE">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lang w:val="el-GR"/>
              </w:rPr>
              <w:t>(</w:t>
            </w:r>
            <w:r>
              <w:rPr>
                <w:rFonts w:ascii="Calibri" w:hAnsi="Calibri" w:cs="Calibri"/>
                <w:b/>
                <w:bCs/>
                <w:color w:val="000000"/>
                <w:sz w:val="20"/>
                <w:szCs w:val="20"/>
              </w:rPr>
              <w:t>346,28</w:t>
            </w:r>
            <w:r>
              <w:rPr>
                <w:rFonts w:ascii="Calibri" w:hAnsi="Calibri" w:cs="Calibri"/>
                <w:b/>
                <w:bCs/>
                <w:color w:val="000000"/>
                <w:sz w:val="20"/>
                <w:szCs w:val="20"/>
                <w:lang w:val="el-GR"/>
              </w:rPr>
              <w:t>)</w:t>
            </w:r>
          </w:p>
        </w:tc>
      </w:tr>
      <w:tr w:rsidR="004923CE" w:rsidRPr="00604DF3" w14:paraId="5CA0B7BD" w14:textId="77777777" w:rsidTr="004923CE">
        <w:trPr>
          <w:trHeight w:val="290"/>
        </w:trPr>
        <w:tc>
          <w:tcPr>
            <w:tcW w:w="3265" w:type="pct"/>
            <w:tcBorders>
              <w:top w:val="nil"/>
              <w:left w:val="nil"/>
              <w:bottom w:val="nil"/>
              <w:right w:val="nil"/>
            </w:tcBorders>
            <w:shd w:val="clear" w:color="auto" w:fill="auto"/>
            <w:vAlign w:val="center"/>
            <w:hideMark/>
          </w:tcPr>
          <w:p w14:paraId="6F24A8AB" w14:textId="77777777" w:rsidR="004923CE" w:rsidRPr="00604DF3" w:rsidRDefault="004923CE" w:rsidP="004923CE">
            <w:pPr>
              <w:spacing w:before="0" w:after="0" w:line="240" w:lineRule="auto"/>
              <w:jc w:val="left"/>
              <w:rPr>
                <w:rFonts w:ascii="Calibri" w:eastAsia="Times New Roman" w:hAnsi="Calibri" w:cs="Calibri"/>
                <w:b/>
                <w:bCs/>
                <w:color w:val="000000"/>
                <w:sz w:val="20"/>
                <w:szCs w:val="20"/>
                <w:lang w:val="el-GR" w:eastAsia="el-GR"/>
              </w:rPr>
            </w:pPr>
            <w:r w:rsidRPr="00604DF3">
              <w:rPr>
                <w:rFonts w:ascii="Calibri" w:eastAsia="Times New Roman" w:hAnsi="Calibri" w:cs="Calibri"/>
                <w:b/>
                <w:bCs/>
                <w:color w:val="000000"/>
                <w:sz w:val="20"/>
                <w:szCs w:val="20"/>
                <w:lang w:val="el-GR" w:eastAsia="el-GR"/>
              </w:rPr>
              <w:t>Χρηματοοικονομικά έσοδα</w:t>
            </w:r>
          </w:p>
        </w:tc>
        <w:tc>
          <w:tcPr>
            <w:tcW w:w="1735" w:type="pct"/>
            <w:tcBorders>
              <w:top w:val="nil"/>
              <w:left w:val="nil"/>
              <w:bottom w:val="nil"/>
              <w:right w:val="nil"/>
            </w:tcBorders>
            <w:shd w:val="clear" w:color="auto" w:fill="auto"/>
            <w:noWrap/>
            <w:vAlign w:val="center"/>
          </w:tcPr>
          <w:p w14:paraId="6C67ABEB" w14:textId="33AD9C0C" w:rsidR="004923CE" w:rsidRPr="00604DF3" w:rsidRDefault="004923CE" w:rsidP="004923CE">
            <w:pPr>
              <w:spacing w:before="0" w:after="0" w:line="240" w:lineRule="auto"/>
              <w:jc w:val="left"/>
              <w:rPr>
                <w:rFonts w:ascii="Calibri" w:eastAsia="Times New Roman" w:hAnsi="Calibri" w:cs="Calibri"/>
                <w:b/>
                <w:bCs/>
                <w:color w:val="000000"/>
                <w:sz w:val="20"/>
                <w:szCs w:val="20"/>
                <w:lang w:val="el-GR" w:eastAsia="el-GR"/>
              </w:rPr>
            </w:pPr>
          </w:p>
        </w:tc>
      </w:tr>
      <w:tr w:rsidR="004923CE" w:rsidRPr="00604DF3" w14:paraId="74C00A0A" w14:textId="77777777" w:rsidTr="004923CE">
        <w:trPr>
          <w:trHeight w:val="300"/>
        </w:trPr>
        <w:tc>
          <w:tcPr>
            <w:tcW w:w="3265" w:type="pct"/>
            <w:tcBorders>
              <w:top w:val="nil"/>
              <w:left w:val="nil"/>
              <w:bottom w:val="nil"/>
              <w:right w:val="nil"/>
            </w:tcBorders>
            <w:shd w:val="clear" w:color="auto" w:fill="auto"/>
            <w:noWrap/>
            <w:vAlign w:val="center"/>
            <w:hideMark/>
          </w:tcPr>
          <w:p w14:paraId="1CB5B0B8" w14:textId="77777777" w:rsidR="004923CE" w:rsidRPr="00604DF3" w:rsidRDefault="004923CE" w:rsidP="004923CE">
            <w:pPr>
              <w:spacing w:before="0" w:after="0" w:line="240" w:lineRule="auto"/>
              <w:jc w:val="left"/>
              <w:rPr>
                <w:rFonts w:ascii="Calibri" w:eastAsia="Times New Roman" w:hAnsi="Calibri" w:cs="Calibri"/>
                <w:color w:val="000000"/>
                <w:sz w:val="20"/>
                <w:szCs w:val="20"/>
                <w:lang w:val="el-GR" w:eastAsia="el-GR"/>
              </w:rPr>
            </w:pPr>
            <w:r w:rsidRPr="00604DF3">
              <w:rPr>
                <w:rFonts w:ascii="Calibri" w:eastAsia="Times New Roman" w:hAnsi="Calibri" w:cs="Calibri"/>
                <w:color w:val="000000"/>
                <w:sz w:val="20"/>
                <w:szCs w:val="20"/>
                <w:lang w:val="el-GR" w:eastAsia="el-GR"/>
              </w:rPr>
              <w:t>Έσοδα τόκων</w:t>
            </w:r>
          </w:p>
        </w:tc>
        <w:tc>
          <w:tcPr>
            <w:tcW w:w="1735" w:type="pct"/>
            <w:tcBorders>
              <w:top w:val="nil"/>
              <w:left w:val="nil"/>
              <w:bottom w:val="nil"/>
              <w:right w:val="nil"/>
            </w:tcBorders>
            <w:shd w:val="clear" w:color="auto" w:fill="auto"/>
            <w:noWrap/>
            <w:vAlign w:val="center"/>
          </w:tcPr>
          <w:p w14:paraId="01493B45" w14:textId="6C48F5AF" w:rsidR="004923CE" w:rsidRPr="00604DF3" w:rsidRDefault="004923CE" w:rsidP="004923CE">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1,67</w:t>
            </w:r>
          </w:p>
        </w:tc>
      </w:tr>
      <w:tr w:rsidR="004923CE" w:rsidRPr="00604DF3" w14:paraId="018A79C5" w14:textId="77777777" w:rsidTr="004923CE">
        <w:trPr>
          <w:trHeight w:val="300"/>
        </w:trPr>
        <w:tc>
          <w:tcPr>
            <w:tcW w:w="3265" w:type="pct"/>
            <w:tcBorders>
              <w:top w:val="nil"/>
              <w:left w:val="nil"/>
              <w:bottom w:val="nil"/>
              <w:right w:val="nil"/>
            </w:tcBorders>
            <w:shd w:val="clear" w:color="auto" w:fill="auto"/>
            <w:vAlign w:val="center"/>
            <w:hideMark/>
          </w:tcPr>
          <w:p w14:paraId="064E1434" w14:textId="3B5610E0" w:rsidR="004923CE" w:rsidRPr="00604DF3" w:rsidRDefault="004923CE" w:rsidP="004923CE">
            <w:pPr>
              <w:spacing w:before="0" w:after="0" w:line="240" w:lineRule="auto"/>
              <w:jc w:val="left"/>
              <w:rPr>
                <w:rFonts w:ascii="Calibri" w:eastAsia="Times New Roman" w:hAnsi="Calibri" w:cs="Calibri"/>
                <w:b/>
                <w:bCs/>
                <w:color w:val="000000"/>
                <w:sz w:val="20"/>
                <w:szCs w:val="20"/>
                <w:lang w:val="el-GR" w:eastAsia="el-GR"/>
              </w:rPr>
            </w:pPr>
            <w:r w:rsidRPr="00604DF3">
              <w:rPr>
                <w:rFonts w:ascii="Calibri" w:eastAsia="Times New Roman" w:hAnsi="Calibri" w:cs="Calibri"/>
                <w:b/>
                <w:bCs/>
                <w:color w:val="000000"/>
                <w:sz w:val="20"/>
                <w:szCs w:val="20"/>
                <w:lang w:val="el-GR" w:eastAsia="el-GR"/>
              </w:rPr>
              <w:t xml:space="preserve">Σύνολο χρηματοοικονομικών εσόδων </w:t>
            </w:r>
          </w:p>
        </w:tc>
        <w:tc>
          <w:tcPr>
            <w:tcW w:w="1735" w:type="pct"/>
            <w:tcBorders>
              <w:top w:val="single" w:sz="8" w:space="0" w:color="auto"/>
              <w:left w:val="nil"/>
              <w:bottom w:val="single" w:sz="8" w:space="0" w:color="auto"/>
              <w:right w:val="nil"/>
            </w:tcBorders>
            <w:shd w:val="clear" w:color="auto" w:fill="auto"/>
            <w:noWrap/>
            <w:vAlign w:val="center"/>
          </w:tcPr>
          <w:p w14:paraId="7C69B806" w14:textId="46063AC7" w:rsidR="004923CE" w:rsidRPr="00604DF3" w:rsidRDefault="004923CE" w:rsidP="004923CE">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1,67</w:t>
            </w:r>
          </w:p>
        </w:tc>
      </w:tr>
      <w:tr w:rsidR="004923CE" w:rsidRPr="00604DF3" w14:paraId="4EBDEAAD" w14:textId="77777777" w:rsidTr="004923CE">
        <w:trPr>
          <w:trHeight w:val="300"/>
        </w:trPr>
        <w:tc>
          <w:tcPr>
            <w:tcW w:w="3265" w:type="pct"/>
            <w:tcBorders>
              <w:top w:val="nil"/>
              <w:left w:val="nil"/>
              <w:bottom w:val="nil"/>
              <w:right w:val="nil"/>
            </w:tcBorders>
            <w:shd w:val="clear" w:color="auto" w:fill="auto"/>
            <w:vAlign w:val="center"/>
            <w:hideMark/>
          </w:tcPr>
          <w:p w14:paraId="386E3B88" w14:textId="77777777" w:rsidR="004923CE" w:rsidRPr="00604DF3" w:rsidRDefault="004923CE" w:rsidP="004923CE">
            <w:pPr>
              <w:spacing w:before="0" w:after="0" w:line="240" w:lineRule="auto"/>
              <w:jc w:val="left"/>
              <w:rPr>
                <w:rFonts w:ascii="Calibri" w:eastAsia="Times New Roman" w:hAnsi="Calibri" w:cs="Calibri"/>
                <w:b/>
                <w:bCs/>
                <w:color w:val="000000"/>
                <w:sz w:val="20"/>
                <w:szCs w:val="20"/>
                <w:lang w:val="el-GR" w:eastAsia="el-GR"/>
              </w:rPr>
            </w:pPr>
            <w:r w:rsidRPr="00604DF3">
              <w:rPr>
                <w:rFonts w:ascii="Calibri" w:eastAsia="Times New Roman" w:hAnsi="Calibri" w:cs="Calibri"/>
                <w:b/>
                <w:bCs/>
                <w:color w:val="000000"/>
                <w:sz w:val="20"/>
                <w:szCs w:val="20"/>
                <w:lang w:val="el-GR" w:eastAsia="el-GR"/>
              </w:rPr>
              <w:t xml:space="preserve">Χρηματοοικονομικά (έξοδα)/ έσοδα - καθαρά </w:t>
            </w:r>
          </w:p>
        </w:tc>
        <w:tc>
          <w:tcPr>
            <w:tcW w:w="1735" w:type="pct"/>
            <w:tcBorders>
              <w:top w:val="nil"/>
              <w:left w:val="nil"/>
              <w:bottom w:val="double" w:sz="6" w:space="0" w:color="auto"/>
              <w:right w:val="nil"/>
            </w:tcBorders>
            <w:shd w:val="clear" w:color="auto" w:fill="auto"/>
            <w:noWrap/>
            <w:vAlign w:val="center"/>
          </w:tcPr>
          <w:p w14:paraId="77EE9663" w14:textId="514775B5" w:rsidR="004923CE" w:rsidRPr="004923CE" w:rsidRDefault="004923CE" w:rsidP="004923CE">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lang w:val="el-GR"/>
              </w:rPr>
              <w:t>(</w:t>
            </w:r>
            <w:r>
              <w:rPr>
                <w:rFonts w:ascii="Calibri" w:hAnsi="Calibri" w:cs="Calibri"/>
                <w:b/>
                <w:bCs/>
                <w:color w:val="000000"/>
                <w:sz w:val="20"/>
                <w:szCs w:val="20"/>
              </w:rPr>
              <w:t>344,61</w:t>
            </w:r>
            <w:r>
              <w:rPr>
                <w:rFonts w:ascii="Calibri" w:hAnsi="Calibri" w:cs="Calibri"/>
                <w:b/>
                <w:bCs/>
                <w:color w:val="000000"/>
                <w:sz w:val="20"/>
                <w:szCs w:val="20"/>
                <w:lang w:val="el-GR"/>
              </w:rPr>
              <w:t>)</w:t>
            </w:r>
          </w:p>
        </w:tc>
      </w:tr>
    </w:tbl>
    <w:p w14:paraId="664FFB95" w14:textId="0DF30E11" w:rsidR="00222DA7" w:rsidRDefault="00222DA7" w:rsidP="008E2FF6">
      <w:pPr>
        <w:spacing w:before="0" w:after="0" w:line="360" w:lineRule="exact"/>
        <w:rPr>
          <w:rFonts w:ascii="Calibri" w:hAnsi="Calibri" w:cs="Calibri"/>
          <w:lang w:val="el-GR" w:eastAsia="x-none"/>
        </w:rPr>
      </w:pPr>
    </w:p>
    <w:p w14:paraId="25735DB8" w14:textId="3AE568D2" w:rsidR="004F6200" w:rsidRPr="008B3A0B" w:rsidRDefault="00107955" w:rsidP="00107955">
      <w:pPr>
        <w:pStyle w:val="20"/>
        <w:spacing w:before="0" w:after="0" w:line="360" w:lineRule="exact"/>
        <w:rPr>
          <w:rFonts w:ascii="Calibri" w:hAnsi="Calibri" w:cs="Calibri"/>
          <w:sz w:val="22"/>
          <w:szCs w:val="22"/>
          <w:lang w:val="el-GR"/>
        </w:rPr>
      </w:pPr>
      <w:bookmarkStart w:id="218" w:name="_Toc22057315"/>
      <w:bookmarkStart w:id="219" w:name="_Toc22057370"/>
      <w:bookmarkStart w:id="220" w:name="_Toc56774714"/>
      <w:r w:rsidRPr="008B3A0B">
        <w:rPr>
          <w:rFonts w:ascii="Calibri" w:hAnsi="Calibri" w:cs="Calibri"/>
          <w:sz w:val="22"/>
          <w:szCs w:val="22"/>
          <w:lang w:val="el-GR"/>
        </w:rPr>
        <w:t>7.</w:t>
      </w:r>
      <w:r w:rsidR="0017401D">
        <w:rPr>
          <w:rFonts w:ascii="Calibri" w:hAnsi="Calibri" w:cs="Calibri"/>
          <w:sz w:val="22"/>
          <w:szCs w:val="22"/>
          <w:lang w:val="el-GR"/>
        </w:rPr>
        <w:t>1</w:t>
      </w:r>
      <w:r w:rsidR="00BF1758">
        <w:rPr>
          <w:rFonts w:ascii="Calibri" w:hAnsi="Calibri" w:cs="Calibri"/>
          <w:sz w:val="22"/>
          <w:szCs w:val="22"/>
          <w:lang w:val="el-GR"/>
        </w:rPr>
        <w:t>3</w:t>
      </w:r>
      <w:r w:rsidRPr="008B3A0B">
        <w:rPr>
          <w:rFonts w:ascii="Calibri" w:hAnsi="Calibri" w:cs="Calibri"/>
          <w:sz w:val="22"/>
          <w:szCs w:val="22"/>
          <w:lang w:val="el-GR"/>
        </w:rPr>
        <w:tab/>
      </w:r>
      <w:r w:rsidR="004F6200" w:rsidRPr="008B3A0B">
        <w:rPr>
          <w:rFonts w:ascii="Calibri" w:hAnsi="Calibri" w:cs="Calibri"/>
          <w:sz w:val="22"/>
          <w:szCs w:val="22"/>
          <w:lang w:val="el-GR"/>
        </w:rPr>
        <w:t>Φόρος εισοδήματος</w:t>
      </w:r>
      <w:bookmarkEnd w:id="214"/>
      <w:bookmarkEnd w:id="215"/>
      <w:bookmarkEnd w:id="216"/>
      <w:bookmarkEnd w:id="217"/>
      <w:bookmarkEnd w:id="218"/>
      <w:bookmarkEnd w:id="219"/>
      <w:r w:rsidR="000E0CBF" w:rsidRPr="008B3A0B">
        <w:rPr>
          <w:rFonts w:ascii="Calibri" w:hAnsi="Calibri" w:cs="Calibri"/>
          <w:sz w:val="22"/>
          <w:szCs w:val="22"/>
          <w:lang w:val="el-GR"/>
        </w:rPr>
        <w:t xml:space="preserve"> </w:t>
      </w:r>
      <w:r w:rsidR="00DD644B">
        <w:rPr>
          <w:rFonts w:ascii="Calibri" w:hAnsi="Calibri" w:cs="Calibri"/>
          <w:sz w:val="22"/>
          <w:szCs w:val="22"/>
          <w:lang w:val="el-GR"/>
        </w:rPr>
        <w:t xml:space="preserve">- </w:t>
      </w:r>
      <w:r w:rsidR="000E0CBF" w:rsidRPr="008B3A0B">
        <w:rPr>
          <w:rFonts w:ascii="Calibri" w:hAnsi="Calibri" w:cs="Calibri"/>
          <w:sz w:val="22"/>
          <w:szCs w:val="22"/>
          <w:lang w:val="el-GR"/>
        </w:rPr>
        <w:t>αναβαλλόμενος</w:t>
      </w:r>
      <w:bookmarkEnd w:id="220"/>
    </w:p>
    <w:p w14:paraId="55DF2679" w14:textId="77777777" w:rsidR="00C53BF9" w:rsidRPr="008B3A0B" w:rsidRDefault="00C53BF9" w:rsidP="008E2FF6">
      <w:pPr>
        <w:autoSpaceDE w:val="0"/>
        <w:autoSpaceDN w:val="0"/>
        <w:adjustRightInd w:val="0"/>
        <w:spacing w:before="0" w:after="0" w:line="360" w:lineRule="exact"/>
        <w:rPr>
          <w:rFonts w:ascii="Calibri" w:hAnsi="Calibri" w:cs="Calibri"/>
          <w:sz w:val="20"/>
          <w:szCs w:val="20"/>
          <w:lang w:val="el-GR"/>
        </w:rPr>
      </w:pPr>
      <w:r w:rsidRPr="008B3A0B">
        <w:rPr>
          <w:rFonts w:ascii="Calibri" w:hAnsi="Calibri" w:cs="Calibri"/>
          <w:sz w:val="20"/>
          <w:szCs w:val="20"/>
          <w:lang w:val="el-GR"/>
        </w:rPr>
        <w:t>Ο φόρος εισοδήματος που απεικονίζεται στην κατάσταση συνολικού εισοδήματος, αναλύεται ως εξής:</w:t>
      </w:r>
    </w:p>
    <w:p w14:paraId="6CD3C67F" w14:textId="77777777" w:rsidR="009F23CE" w:rsidRPr="008B3A0B" w:rsidRDefault="009F23CE" w:rsidP="008E2FF6">
      <w:pPr>
        <w:autoSpaceDE w:val="0"/>
        <w:autoSpaceDN w:val="0"/>
        <w:adjustRightInd w:val="0"/>
        <w:spacing w:before="0" w:after="0" w:line="360" w:lineRule="exact"/>
        <w:rPr>
          <w:rFonts w:ascii="Calibri" w:hAnsi="Calibri" w:cs="Calibri"/>
          <w:sz w:val="20"/>
          <w:szCs w:val="20"/>
          <w:lang w:val="el-GR"/>
        </w:rPr>
      </w:pPr>
    </w:p>
    <w:tbl>
      <w:tblPr>
        <w:tblW w:w="5000" w:type="pct"/>
        <w:tblLook w:val="04A0" w:firstRow="1" w:lastRow="0" w:firstColumn="1" w:lastColumn="0" w:noHBand="0" w:noVBand="1"/>
      </w:tblPr>
      <w:tblGrid>
        <w:gridCol w:w="6417"/>
        <w:gridCol w:w="2943"/>
      </w:tblGrid>
      <w:tr w:rsidR="00D56912" w:rsidRPr="00776987" w14:paraId="582BBF92" w14:textId="77777777" w:rsidTr="00D56912">
        <w:trPr>
          <w:trHeight w:val="290"/>
        </w:trPr>
        <w:tc>
          <w:tcPr>
            <w:tcW w:w="3428" w:type="pct"/>
            <w:tcBorders>
              <w:top w:val="nil"/>
              <w:left w:val="nil"/>
              <w:bottom w:val="nil"/>
              <w:right w:val="nil"/>
            </w:tcBorders>
            <w:shd w:val="clear" w:color="auto" w:fill="auto"/>
            <w:vAlign w:val="center"/>
            <w:hideMark/>
          </w:tcPr>
          <w:p w14:paraId="2BA1D159" w14:textId="77777777" w:rsidR="00D56912" w:rsidRPr="00776987" w:rsidRDefault="00D56912" w:rsidP="00776987">
            <w:pPr>
              <w:spacing w:before="0" w:after="0" w:line="240" w:lineRule="auto"/>
              <w:jc w:val="left"/>
              <w:rPr>
                <w:rFonts w:eastAsia="Times New Roman"/>
                <w:sz w:val="20"/>
                <w:szCs w:val="20"/>
                <w:lang w:val="el-GR" w:eastAsia="el-GR"/>
              </w:rPr>
            </w:pPr>
          </w:p>
        </w:tc>
        <w:tc>
          <w:tcPr>
            <w:tcW w:w="1572" w:type="pct"/>
            <w:tcBorders>
              <w:top w:val="nil"/>
              <w:left w:val="nil"/>
              <w:bottom w:val="nil"/>
              <w:right w:val="nil"/>
            </w:tcBorders>
            <w:shd w:val="clear" w:color="auto" w:fill="auto"/>
            <w:vAlign w:val="center"/>
            <w:hideMark/>
          </w:tcPr>
          <w:p w14:paraId="79E91586" w14:textId="6339E942" w:rsidR="00D56912" w:rsidRPr="00776987" w:rsidRDefault="00E7044C" w:rsidP="00776987">
            <w:pPr>
              <w:spacing w:before="0" w:after="0" w:line="240" w:lineRule="auto"/>
              <w:jc w:val="right"/>
              <w:rPr>
                <w:rFonts w:ascii="Calibri" w:eastAsia="Times New Roman" w:hAnsi="Calibri" w:cs="Calibri"/>
                <w:b/>
                <w:bCs/>
                <w:color w:val="000000"/>
                <w:sz w:val="20"/>
                <w:szCs w:val="20"/>
                <w:lang w:val="el-GR" w:eastAsia="el-GR"/>
              </w:rPr>
            </w:pPr>
            <w:r>
              <w:rPr>
                <w:rFonts w:ascii="Calibri" w:eastAsia="Times New Roman" w:hAnsi="Calibri" w:cs="Calibri"/>
                <w:b/>
                <w:bCs/>
                <w:color w:val="000000"/>
                <w:sz w:val="20"/>
                <w:szCs w:val="20"/>
                <w:lang w:val="el-GR" w:eastAsia="el-GR"/>
              </w:rPr>
              <w:t>13</w:t>
            </w:r>
            <w:r w:rsidRPr="00F41626">
              <w:rPr>
                <w:rFonts w:ascii="Calibri" w:eastAsia="Times New Roman" w:hAnsi="Calibri" w:cs="Calibri"/>
                <w:b/>
                <w:bCs/>
                <w:color w:val="000000"/>
                <w:sz w:val="20"/>
                <w:szCs w:val="20"/>
                <w:lang w:val="el-GR" w:eastAsia="el-GR"/>
              </w:rPr>
              <w:t>/</w:t>
            </w:r>
            <w:r>
              <w:rPr>
                <w:rFonts w:ascii="Calibri" w:eastAsia="Times New Roman" w:hAnsi="Calibri" w:cs="Calibri"/>
                <w:b/>
                <w:bCs/>
                <w:color w:val="000000"/>
                <w:sz w:val="20"/>
                <w:szCs w:val="20"/>
                <w:lang w:val="el-GR" w:eastAsia="el-GR"/>
              </w:rPr>
              <w:t>03</w:t>
            </w:r>
            <w:r w:rsidR="00D56912" w:rsidRPr="00776987">
              <w:rPr>
                <w:rFonts w:ascii="Calibri" w:eastAsia="Times New Roman" w:hAnsi="Calibri" w:cs="Calibri"/>
                <w:b/>
                <w:bCs/>
                <w:color w:val="000000"/>
                <w:sz w:val="20"/>
                <w:szCs w:val="20"/>
                <w:lang w:val="el-GR" w:eastAsia="el-GR"/>
              </w:rPr>
              <w:t>- 31/12/2019</w:t>
            </w:r>
          </w:p>
        </w:tc>
      </w:tr>
      <w:tr w:rsidR="00D56912" w:rsidRPr="00776987" w14:paraId="2C2E61FE" w14:textId="77777777" w:rsidTr="00D56912">
        <w:trPr>
          <w:trHeight w:val="290"/>
        </w:trPr>
        <w:tc>
          <w:tcPr>
            <w:tcW w:w="3428" w:type="pct"/>
            <w:tcBorders>
              <w:top w:val="nil"/>
              <w:left w:val="nil"/>
              <w:bottom w:val="nil"/>
              <w:right w:val="nil"/>
            </w:tcBorders>
            <w:shd w:val="clear" w:color="auto" w:fill="auto"/>
            <w:vAlign w:val="center"/>
            <w:hideMark/>
          </w:tcPr>
          <w:p w14:paraId="216138DB" w14:textId="77777777" w:rsidR="00D56912" w:rsidRPr="00776987" w:rsidRDefault="00D56912" w:rsidP="00776987">
            <w:pPr>
              <w:spacing w:before="0" w:after="0" w:line="240" w:lineRule="auto"/>
              <w:jc w:val="right"/>
              <w:rPr>
                <w:rFonts w:ascii="Calibri" w:eastAsia="Times New Roman" w:hAnsi="Calibri" w:cs="Calibri"/>
                <w:b/>
                <w:bCs/>
                <w:color w:val="000000"/>
                <w:sz w:val="20"/>
                <w:szCs w:val="20"/>
                <w:lang w:val="el-GR" w:eastAsia="el-GR"/>
              </w:rPr>
            </w:pPr>
          </w:p>
        </w:tc>
        <w:tc>
          <w:tcPr>
            <w:tcW w:w="1572" w:type="pct"/>
            <w:tcBorders>
              <w:top w:val="nil"/>
              <w:left w:val="nil"/>
              <w:bottom w:val="nil"/>
              <w:right w:val="nil"/>
            </w:tcBorders>
            <w:shd w:val="clear" w:color="auto" w:fill="auto"/>
            <w:vAlign w:val="center"/>
            <w:hideMark/>
          </w:tcPr>
          <w:p w14:paraId="29CEE3DB" w14:textId="77777777" w:rsidR="00D56912" w:rsidRPr="00776987" w:rsidRDefault="00D56912" w:rsidP="00776987">
            <w:pPr>
              <w:spacing w:before="0" w:after="0" w:line="240" w:lineRule="auto"/>
              <w:jc w:val="left"/>
              <w:rPr>
                <w:rFonts w:eastAsia="Times New Roman"/>
                <w:sz w:val="20"/>
                <w:szCs w:val="20"/>
                <w:lang w:val="el-GR" w:eastAsia="el-GR"/>
              </w:rPr>
            </w:pPr>
          </w:p>
        </w:tc>
      </w:tr>
      <w:tr w:rsidR="00D56912" w:rsidRPr="00776987" w14:paraId="4A25C57B" w14:textId="77777777" w:rsidTr="00D56912">
        <w:trPr>
          <w:trHeight w:val="300"/>
        </w:trPr>
        <w:tc>
          <w:tcPr>
            <w:tcW w:w="3428" w:type="pct"/>
            <w:tcBorders>
              <w:top w:val="nil"/>
              <w:left w:val="nil"/>
              <w:bottom w:val="nil"/>
              <w:right w:val="nil"/>
            </w:tcBorders>
            <w:shd w:val="clear" w:color="auto" w:fill="auto"/>
            <w:noWrap/>
            <w:vAlign w:val="center"/>
            <w:hideMark/>
          </w:tcPr>
          <w:p w14:paraId="7C741534" w14:textId="77777777" w:rsidR="00D56912" w:rsidRPr="00776987" w:rsidRDefault="00D56912" w:rsidP="00D56912">
            <w:pPr>
              <w:spacing w:before="0" w:after="0" w:line="240" w:lineRule="auto"/>
              <w:jc w:val="left"/>
              <w:rPr>
                <w:rFonts w:ascii="Calibri" w:eastAsia="Times New Roman" w:hAnsi="Calibri" w:cs="Calibri"/>
                <w:color w:val="000000"/>
                <w:sz w:val="20"/>
                <w:szCs w:val="20"/>
                <w:lang w:val="el-GR" w:eastAsia="el-GR"/>
              </w:rPr>
            </w:pPr>
            <w:r w:rsidRPr="00776987">
              <w:rPr>
                <w:rFonts w:ascii="Calibri" w:eastAsia="Times New Roman" w:hAnsi="Calibri" w:cs="Calibri"/>
                <w:color w:val="000000"/>
                <w:sz w:val="20"/>
                <w:szCs w:val="20"/>
                <w:lang w:val="el-GR" w:eastAsia="el-GR"/>
              </w:rPr>
              <w:t xml:space="preserve">Αναβαλλόμενος φόρος </w:t>
            </w:r>
          </w:p>
        </w:tc>
        <w:tc>
          <w:tcPr>
            <w:tcW w:w="1572" w:type="pct"/>
            <w:tcBorders>
              <w:top w:val="nil"/>
              <w:left w:val="nil"/>
              <w:bottom w:val="nil"/>
              <w:right w:val="nil"/>
            </w:tcBorders>
            <w:shd w:val="clear" w:color="auto" w:fill="auto"/>
            <w:noWrap/>
            <w:vAlign w:val="center"/>
          </w:tcPr>
          <w:p w14:paraId="0C5E66C7" w14:textId="4C912E89" w:rsidR="00D56912" w:rsidRPr="00776987" w:rsidRDefault="00D56912" w:rsidP="00D56912">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10,54</w:t>
            </w:r>
          </w:p>
        </w:tc>
      </w:tr>
      <w:tr w:rsidR="00D56912" w:rsidRPr="00776987" w14:paraId="3E95CBA0" w14:textId="77777777" w:rsidTr="00D56912">
        <w:trPr>
          <w:trHeight w:val="300"/>
        </w:trPr>
        <w:tc>
          <w:tcPr>
            <w:tcW w:w="3428" w:type="pct"/>
            <w:tcBorders>
              <w:top w:val="nil"/>
              <w:left w:val="nil"/>
              <w:bottom w:val="nil"/>
              <w:right w:val="nil"/>
            </w:tcBorders>
            <w:shd w:val="clear" w:color="auto" w:fill="auto"/>
            <w:noWrap/>
            <w:vAlign w:val="center"/>
            <w:hideMark/>
          </w:tcPr>
          <w:p w14:paraId="2615D9AD" w14:textId="77777777" w:rsidR="00D56912" w:rsidRPr="00776987" w:rsidRDefault="00D56912" w:rsidP="00D56912">
            <w:pPr>
              <w:spacing w:before="0" w:after="0" w:line="240" w:lineRule="auto"/>
              <w:jc w:val="left"/>
              <w:rPr>
                <w:rFonts w:ascii="Calibri" w:eastAsia="Times New Roman" w:hAnsi="Calibri" w:cs="Calibri"/>
                <w:b/>
                <w:bCs/>
                <w:color w:val="000000"/>
                <w:sz w:val="20"/>
                <w:szCs w:val="20"/>
                <w:lang w:val="el-GR" w:eastAsia="el-GR"/>
              </w:rPr>
            </w:pPr>
            <w:r w:rsidRPr="00776987">
              <w:rPr>
                <w:rFonts w:ascii="Calibri" w:eastAsia="Times New Roman" w:hAnsi="Calibri" w:cs="Calibri"/>
                <w:b/>
                <w:bCs/>
                <w:color w:val="000000"/>
                <w:sz w:val="20"/>
                <w:szCs w:val="20"/>
                <w:lang w:val="el-GR" w:eastAsia="el-GR"/>
              </w:rPr>
              <w:t>Σύνολο</w:t>
            </w:r>
          </w:p>
        </w:tc>
        <w:tc>
          <w:tcPr>
            <w:tcW w:w="1572" w:type="pct"/>
            <w:tcBorders>
              <w:top w:val="single" w:sz="8" w:space="0" w:color="auto"/>
              <w:left w:val="nil"/>
              <w:bottom w:val="double" w:sz="6" w:space="0" w:color="auto"/>
              <w:right w:val="nil"/>
            </w:tcBorders>
            <w:shd w:val="clear" w:color="auto" w:fill="auto"/>
            <w:noWrap/>
            <w:vAlign w:val="center"/>
          </w:tcPr>
          <w:p w14:paraId="2F4C7B18" w14:textId="78B325C4" w:rsidR="00D56912" w:rsidRPr="00776987" w:rsidRDefault="00D56912" w:rsidP="00D56912">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rPr>
              <w:t>10,54</w:t>
            </w:r>
          </w:p>
        </w:tc>
      </w:tr>
    </w:tbl>
    <w:p w14:paraId="56B1E129" w14:textId="77777777" w:rsidR="009F23CE" w:rsidRPr="008B3A0B" w:rsidRDefault="009F23CE" w:rsidP="008E2FF6">
      <w:pPr>
        <w:autoSpaceDE w:val="0"/>
        <w:autoSpaceDN w:val="0"/>
        <w:adjustRightInd w:val="0"/>
        <w:spacing w:before="0" w:after="0" w:line="360" w:lineRule="exact"/>
        <w:rPr>
          <w:rFonts w:ascii="Calibri" w:hAnsi="Calibri" w:cs="Calibri"/>
          <w:sz w:val="20"/>
          <w:szCs w:val="20"/>
          <w:lang w:val="el-GR"/>
        </w:rPr>
      </w:pPr>
    </w:p>
    <w:p w14:paraId="0117C57A" w14:textId="485D228E" w:rsidR="00C53BF9" w:rsidRPr="008B3A0B" w:rsidRDefault="00C53BF9" w:rsidP="008E2FF6">
      <w:pPr>
        <w:autoSpaceDE w:val="0"/>
        <w:autoSpaceDN w:val="0"/>
        <w:adjustRightInd w:val="0"/>
        <w:spacing w:before="0" w:after="0" w:line="360" w:lineRule="exact"/>
        <w:rPr>
          <w:rFonts w:ascii="Calibri" w:hAnsi="Calibri" w:cs="Calibri"/>
          <w:sz w:val="20"/>
          <w:szCs w:val="20"/>
          <w:lang w:val="el-GR"/>
        </w:rPr>
      </w:pPr>
      <w:r w:rsidRPr="008B3A0B">
        <w:rPr>
          <w:rFonts w:ascii="Calibri" w:hAnsi="Calibri" w:cs="Calibri"/>
          <w:sz w:val="20"/>
          <w:szCs w:val="20"/>
          <w:lang w:val="el-GR"/>
        </w:rPr>
        <w:t>Ο φορολογικός συντελεστής των νομικών προσώπων στην Ελλάδα για τ</w:t>
      </w:r>
      <w:r w:rsidR="008D4850" w:rsidRPr="008B3A0B">
        <w:rPr>
          <w:rFonts w:ascii="Calibri" w:hAnsi="Calibri" w:cs="Calibri"/>
          <w:sz w:val="20"/>
          <w:szCs w:val="20"/>
          <w:lang w:val="el-GR"/>
        </w:rPr>
        <w:t>η</w:t>
      </w:r>
      <w:r w:rsidRPr="008B3A0B">
        <w:rPr>
          <w:rFonts w:ascii="Calibri" w:hAnsi="Calibri" w:cs="Calibri"/>
          <w:sz w:val="20"/>
          <w:szCs w:val="20"/>
          <w:lang w:val="el-GR"/>
        </w:rPr>
        <w:t xml:space="preserve"> χρήσ</w:t>
      </w:r>
      <w:r w:rsidR="008D4850" w:rsidRPr="008B3A0B">
        <w:rPr>
          <w:rFonts w:ascii="Calibri" w:hAnsi="Calibri" w:cs="Calibri"/>
          <w:sz w:val="20"/>
          <w:szCs w:val="20"/>
          <w:lang w:val="el-GR"/>
        </w:rPr>
        <w:t>η</w:t>
      </w:r>
      <w:r w:rsidRPr="008B3A0B">
        <w:rPr>
          <w:rFonts w:ascii="Calibri" w:hAnsi="Calibri" w:cs="Calibri"/>
          <w:sz w:val="20"/>
          <w:szCs w:val="20"/>
          <w:lang w:val="el-GR"/>
        </w:rPr>
        <w:t xml:space="preserve"> 201</w:t>
      </w:r>
      <w:r w:rsidR="008D4850" w:rsidRPr="008B3A0B">
        <w:rPr>
          <w:rFonts w:ascii="Calibri" w:hAnsi="Calibri" w:cs="Calibri"/>
          <w:sz w:val="20"/>
          <w:szCs w:val="20"/>
          <w:lang w:val="el-GR"/>
        </w:rPr>
        <w:t>9 ανέρχεται σε 24%</w:t>
      </w:r>
      <w:r w:rsidR="00367212">
        <w:rPr>
          <w:rFonts w:ascii="Calibri" w:hAnsi="Calibri" w:cs="Calibri"/>
          <w:sz w:val="20"/>
          <w:szCs w:val="20"/>
          <w:lang w:val="el-GR"/>
        </w:rPr>
        <w:t>.</w:t>
      </w:r>
    </w:p>
    <w:p w14:paraId="07FF9C29" w14:textId="77777777" w:rsidR="002D1E4D" w:rsidRPr="008B3A0B" w:rsidRDefault="002D1E4D" w:rsidP="002D1E4D">
      <w:pPr>
        <w:spacing w:before="0" w:after="0" w:line="360" w:lineRule="exact"/>
        <w:rPr>
          <w:rFonts w:ascii="Calibri" w:hAnsi="Calibri" w:cs="Calibri"/>
          <w:sz w:val="20"/>
          <w:szCs w:val="20"/>
          <w:lang w:val="el-GR"/>
        </w:rPr>
      </w:pPr>
      <w:r w:rsidRPr="008B3A0B">
        <w:rPr>
          <w:rFonts w:ascii="Calibri" w:hAnsi="Calibri" w:cs="Calibri"/>
          <w:sz w:val="20"/>
          <w:szCs w:val="20"/>
          <w:lang w:val="el-GR"/>
        </w:rPr>
        <w:t xml:space="preserve">Η συμφωνία μεταξύ του φόρου εισοδήματος και του ποσού που προκύπτει </w:t>
      </w:r>
      <w:r w:rsidR="00962484" w:rsidRPr="008B3A0B">
        <w:rPr>
          <w:rFonts w:ascii="Calibri" w:hAnsi="Calibri" w:cs="Calibri"/>
          <w:sz w:val="20"/>
          <w:szCs w:val="20"/>
          <w:lang w:val="el-GR"/>
        </w:rPr>
        <w:t>από</w:t>
      </w:r>
      <w:r w:rsidRPr="008B3A0B">
        <w:rPr>
          <w:rFonts w:ascii="Calibri" w:hAnsi="Calibri" w:cs="Calibri"/>
          <w:sz w:val="20"/>
          <w:szCs w:val="20"/>
          <w:lang w:val="el-GR"/>
        </w:rPr>
        <w:t xml:space="preserve"> την εφαρμογή του ισχύοντος συντελεστή φορολογίας εισοδήματος της Εταιρείας (2</w:t>
      </w:r>
      <w:r w:rsidR="008D4850" w:rsidRPr="008B3A0B">
        <w:rPr>
          <w:rFonts w:ascii="Calibri" w:hAnsi="Calibri" w:cs="Calibri"/>
          <w:sz w:val="20"/>
          <w:szCs w:val="20"/>
          <w:lang w:val="el-GR"/>
        </w:rPr>
        <w:t>4</w:t>
      </w:r>
      <w:r w:rsidRPr="008B3A0B">
        <w:rPr>
          <w:rFonts w:ascii="Calibri" w:hAnsi="Calibri" w:cs="Calibri"/>
          <w:sz w:val="20"/>
          <w:szCs w:val="20"/>
          <w:lang w:val="el-GR"/>
        </w:rPr>
        <w:t>%) επί των αποτελεσμάτων προ φόρων έχει ως ακολούθως:</w:t>
      </w:r>
    </w:p>
    <w:p w14:paraId="15245A28" w14:textId="2EA36BA7" w:rsidR="0080041C" w:rsidRDefault="0080041C" w:rsidP="002D1E4D">
      <w:pPr>
        <w:spacing w:before="0" w:after="0" w:line="360" w:lineRule="exact"/>
        <w:rPr>
          <w:rFonts w:ascii="Calibri" w:hAnsi="Calibri" w:cs="Calibri"/>
          <w:sz w:val="20"/>
          <w:szCs w:val="20"/>
          <w:lang w:val="el-GR"/>
        </w:rPr>
      </w:pPr>
    </w:p>
    <w:tbl>
      <w:tblPr>
        <w:tblpPr w:leftFromText="180" w:rightFromText="180" w:vertAnchor="text" w:horzAnchor="margin" w:tblpXSpec="center" w:tblpY="262"/>
        <w:tblW w:w="5000" w:type="pct"/>
        <w:tblLook w:val="04A0" w:firstRow="1" w:lastRow="0" w:firstColumn="1" w:lastColumn="0" w:noHBand="0" w:noVBand="1"/>
      </w:tblPr>
      <w:tblGrid>
        <w:gridCol w:w="6953"/>
        <w:gridCol w:w="2407"/>
      </w:tblGrid>
      <w:tr w:rsidR="00D56912" w:rsidRPr="004B5C2A" w14:paraId="6803414F" w14:textId="77777777" w:rsidTr="00D56912">
        <w:trPr>
          <w:trHeight w:val="218"/>
        </w:trPr>
        <w:tc>
          <w:tcPr>
            <w:tcW w:w="3714" w:type="pct"/>
            <w:tcBorders>
              <w:top w:val="nil"/>
              <w:left w:val="nil"/>
              <w:bottom w:val="nil"/>
              <w:right w:val="nil"/>
            </w:tcBorders>
            <w:shd w:val="clear" w:color="auto" w:fill="auto"/>
            <w:noWrap/>
            <w:vAlign w:val="bottom"/>
            <w:hideMark/>
          </w:tcPr>
          <w:p w14:paraId="0B4D61D4" w14:textId="77777777" w:rsidR="00D56912" w:rsidRPr="004B5C2A" w:rsidRDefault="00D56912" w:rsidP="004B5C2A">
            <w:pPr>
              <w:spacing w:before="0" w:after="0" w:line="240" w:lineRule="auto"/>
              <w:jc w:val="left"/>
              <w:rPr>
                <w:rFonts w:eastAsia="Times New Roman"/>
                <w:sz w:val="20"/>
                <w:szCs w:val="20"/>
                <w:lang w:val="el-GR" w:eastAsia="el-GR"/>
              </w:rPr>
            </w:pPr>
          </w:p>
        </w:tc>
        <w:tc>
          <w:tcPr>
            <w:tcW w:w="1286" w:type="pct"/>
            <w:tcBorders>
              <w:top w:val="nil"/>
              <w:left w:val="nil"/>
              <w:bottom w:val="nil"/>
              <w:right w:val="nil"/>
            </w:tcBorders>
            <w:shd w:val="clear" w:color="auto" w:fill="auto"/>
            <w:noWrap/>
            <w:vAlign w:val="center"/>
            <w:hideMark/>
          </w:tcPr>
          <w:p w14:paraId="32AEC17B" w14:textId="5369D88E" w:rsidR="00D56912" w:rsidRPr="004B5C2A" w:rsidRDefault="00E7044C" w:rsidP="004B5C2A">
            <w:pPr>
              <w:spacing w:before="0" w:after="0" w:line="240" w:lineRule="auto"/>
              <w:jc w:val="right"/>
              <w:rPr>
                <w:rFonts w:ascii="Calibri" w:eastAsia="Times New Roman" w:hAnsi="Calibri" w:cs="Calibri"/>
                <w:b/>
                <w:bCs/>
                <w:color w:val="000000"/>
                <w:sz w:val="20"/>
                <w:szCs w:val="20"/>
                <w:lang w:val="el-GR" w:eastAsia="el-GR"/>
              </w:rPr>
            </w:pPr>
            <w:r>
              <w:rPr>
                <w:rFonts w:ascii="Calibri" w:eastAsia="Times New Roman" w:hAnsi="Calibri" w:cs="Calibri"/>
                <w:b/>
                <w:bCs/>
                <w:color w:val="000000"/>
                <w:sz w:val="20"/>
                <w:szCs w:val="20"/>
                <w:lang w:val="el-GR" w:eastAsia="el-GR"/>
              </w:rPr>
              <w:t>13</w:t>
            </w:r>
            <w:r w:rsidRPr="00F41626">
              <w:rPr>
                <w:rFonts w:ascii="Calibri" w:eastAsia="Times New Roman" w:hAnsi="Calibri" w:cs="Calibri"/>
                <w:b/>
                <w:bCs/>
                <w:color w:val="000000"/>
                <w:sz w:val="20"/>
                <w:szCs w:val="20"/>
                <w:lang w:val="el-GR" w:eastAsia="el-GR"/>
              </w:rPr>
              <w:t>/</w:t>
            </w:r>
            <w:r>
              <w:rPr>
                <w:rFonts w:ascii="Calibri" w:eastAsia="Times New Roman" w:hAnsi="Calibri" w:cs="Calibri"/>
                <w:b/>
                <w:bCs/>
                <w:color w:val="000000"/>
                <w:sz w:val="20"/>
                <w:szCs w:val="20"/>
                <w:lang w:val="el-GR" w:eastAsia="el-GR"/>
              </w:rPr>
              <w:t>03</w:t>
            </w:r>
            <w:r w:rsidR="00D56912" w:rsidRPr="004B5C2A">
              <w:rPr>
                <w:rFonts w:ascii="Calibri" w:eastAsia="Times New Roman" w:hAnsi="Calibri" w:cs="Calibri"/>
                <w:b/>
                <w:bCs/>
                <w:color w:val="000000"/>
                <w:sz w:val="20"/>
                <w:szCs w:val="20"/>
                <w:lang w:val="el-GR" w:eastAsia="el-GR"/>
              </w:rPr>
              <w:t>-31/12/2019</w:t>
            </w:r>
          </w:p>
        </w:tc>
      </w:tr>
      <w:tr w:rsidR="0012614A" w:rsidRPr="004B5C2A" w14:paraId="35138A78" w14:textId="77777777" w:rsidTr="00D56912">
        <w:trPr>
          <w:trHeight w:val="218"/>
        </w:trPr>
        <w:tc>
          <w:tcPr>
            <w:tcW w:w="3714" w:type="pct"/>
            <w:tcBorders>
              <w:top w:val="nil"/>
              <w:left w:val="nil"/>
              <w:bottom w:val="nil"/>
              <w:right w:val="nil"/>
            </w:tcBorders>
            <w:shd w:val="clear" w:color="auto" w:fill="auto"/>
            <w:noWrap/>
            <w:vAlign w:val="center"/>
            <w:hideMark/>
          </w:tcPr>
          <w:p w14:paraId="5FED5794" w14:textId="77777777" w:rsidR="0012614A" w:rsidRPr="004B5C2A" w:rsidRDefault="0012614A" w:rsidP="0012614A">
            <w:pPr>
              <w:spacing w:before="0" w:after="0" w:line="240" w:lineRule="auto"/>
              <w:jc w:val="left"/>
              <w:rPr>
                <w:rFonts w:ascii="Calibri" w:eastAsia="Times New Roman" w:hAnsi="Calibri" w:cs="Calibri"/>
                <w:color w:val="000000"/>
                <w:sz w:val="20"/>
                <w:szCs w:val="20"/>
                <w:lang w:val="el-GR" w:eastAsia="el-GR"/>
              </w:rPr>
            </w:pPr>
            <w:r w:rsidRPr="004B5C2A">
              <w:rPr>
                <w:rFonts w:ascii="Calibri" w:eastAsia="Times New Roman" w:hAnsi="Calibri" w:cs="Calibri"/>
                <w:color w:val="000000"/>
                <w:sz w:val="20"/>
                <w:szCs w:val="20"/>
                <w:lang w:val="el-GR" w:eastAsia="el-GR"/>
              </w:rPr>
              <w:t>Κέρδη/(ζημιές) προ φόρων</w:t>
            </w:r>
          </w:p>
        </w:tc>
        <w:tc>
          <w:tcPr>
            <w:tcW w:w="1286" w:type="pct"/>
            <w:tcBorders>
              <w:top w:val="nil"/>
              <w:left w:val="nil"/>
              <w:bottom w:val="nil"/>
              <w:right w:val="nil"/>
            </w:tcBorders>
            <w:shd w:val="clear" w:color="auto" w:fill="auto"/>
            <w:noWrap/>
            <w:vAlign w:val="center"/>
          </w:tcPr>
          <w:p w14:paraId="2F45A77A" w14:textId="1D352C93" w:rsidR="0012614A" w:rsidRPr="0012614A" w:rsidRDefault="0012614A" w:rsidP="0012614A">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lang w:val="el-GR"/>
              </w:rPr>
              <w:t>(</w:t>
            </w:r>
            <w:r>
              <w:rPr>
                <w:rFonts w:ascii="Calibri" w:hAnsi="Calibri" w:cs="Calibri"/>
                <w:color w:val="000000"/>
                <w:sz w:val="20"/>
                <w:szCs w:val="20"/>
              </w:rPr>
              <w:t>13.218,70</w:t>
            </w:r>
            <w:r>
              <w:rPr>
                <w:rFonts w:ascii="Calibri" w:hAnsi="Calibri" w:cs="Calibri"/>
                <w:color w:val="000000"/>
                <w:sz w:val="20"/>
                <w:szCs w:val="20"/>
                <w:lang w:val="el-GR"/>
              </w:rPr>
              <w:t>)</w:t>
            </w:r>
          </w:p>
        </w:tc>
      </w:tr>
      <w:tr w:rsidR="0012614A" w:rsidRPr="004B5C2A" w14:paraId="1C89A36D" w14:textId="77777777" w:rsidTr="00D56912">
        <w:trPr>
          <w:trHeight w:val="218"/>
        </w:trPr>
        <w:tc>
          <w:tcPr>
            <w:tcW w:w="3714" w:type="pct"/>
            <w:tcBorders>
              <w:top w:val="nil"/>
              <w:left w:val="nil"/>
              <w:bottom w:val="nil"/>
              <w:right w:val="nil"/>
            </w:tcBorders>
            <w:shd w:val="clear" w:color="auto" w:fill="auto"/>
            <w:noWrap/>
            <w:vAlign w:val="center"/>
            <w:hideMark/>
          </w:tcPr>
          <w:p w14:paraId="49B3DDCF" w14:textId="77777777" w:rsidR="0012614A" w:rsidRPr="004B5C2A" w:rsidRDefault="0012614A" w:rsidP="0012614A">
            <w:pPr>
              <w:spacing w:before="0" w:after="0" w:line="240" w:lineRule="auto"/>
              <w:jc w:val="left"/>
              <w:rPr>
                <w:rFonts w:ascii="Calibri" w:eastAsia="Times New Roman" w:hAnsi="Calibri" w:cs="Calibri"/>
                <w:color w:val="000000"/>
                <w:sz w:val="20"/>
                <w:szCs w:val="20"/>
                <w:lang w:val="el-GR" w:eastAsia="el-GR"/>
              </w:rPr>
            </w:pPr>
            <w:r w:rsidRPr="004B5C2A">
              <w:rPr>
                <w:rFonts w:ascii="Calibri" w:eastAsia="Times New Roman" w:hAnsi="Calibri" w:cs="Calibri"/>
                <w:color w:val="000000"/>
                <w:sz w:val="20"/>
                <w:szCs w:val="20"/>
                <w:lang w:val="el-GR" w:eastAsia="el-GR"/>
              </w:rPr>
              <w:t>Φόρος βάσει φορολογικού συντελεστή (24%)</w:t>
            </w:r>
          </w:p>
        </w:tc>
        <w:tc>
          <w:tcPr>
            <w:tcW w:w="1286" w:type="pct"/>
            <w:tcBorders>
              <w:top w:val="nil"/>
              <w:left w:val="nil"/>
              <w:bottom w:val="nil"/>
              <w:right w:val="nil"/>
            </w:tcBorders>
            <w:shd w:val="clear" w:color="auto" w:fill="auto"/>
            <w:noWrap/>
            <w:vAlign w:val="center"/>
          </w:tcPr>
          <w:p w14:paraId="14511B3A" w14:textId="7493DFA3" w:rsidR="0012614A" w:rsidRPr="004B5C2A" w:rsidRDefault="0012614A" w:rsidP="0012614A">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3.172,49</w:t>
            </w:r>
          </w:p>
        </w:tc>
      </w:tr>
      <w:tr w:rsidR="0012614A" w:rsidRPr="006C1982" w14:paraId="269DB6D0" w14:textId="77777777" w:rsidTr="00D56912">
        <w:trPr>
          <w:trHeight w:val="218"/>
        </w:trPr>
        <w:tc>
          <w:tcPr>
            <w:tcW w:w="3714" w:type="pct"/>
            <w:tcBorders>
              <w:top w:val="nil"/>
              <w:left w:val="nil"/>
              <w:bottom w:val="nil"/>
              <w:right w:val="nil"/>
            </w:tcBorders>
            <w:shd w:val="clear" w:color="auto" w:fill="auto"/>
            <w:noWrap/>
            <w:vAlign w:val="center"/>
            <w:hideMark/>
          </w:tcPr>
          <w:p w14:paraId="674F411F" w14:textId="77777777" w:rsidR="0012614A" w:rsidRPr="004B5C2A" w:rsidRDefault="0012614A" w:rsidP="0012614A">
            <w:pPr>
              <w:spacing w:before="0" w:after="0" w:line="240" w:lineRule="auto"/>
              <w:jc w:val="left"/>
              <w:rPr>
                <w:rFonts w:ascii="Calibri" w:eastAsia="Times New Roman" w:hAnsi="Calibri" w:cs="Calibri"/>
                <w:color w:val="000000"/>
                <w:sz w:val="20"/>
                <w:szCs w:val="20"/>
                <w:lang w:val="el-GR" w:eastAsia="el-GR"/>
              </w:rPr>
            </w:pPr>
            <w:r w:rsidRPr="004B5C2A">
              <w:rPr>
                <w:rFonts w:ascii="Calibri" w:eastAsia="Times New Roman" w:hAnsi="Calibri" w:cs="Calibri"/>
                <w:color w:val="000000"/>
                <w:sz w:val="20"/>
                <w:szCs w:val="20"/>
                <w:lang w:val="el-GR" w:eastAsia="el-GR"/>
              </w:rPr>
              <w:t>Φορολογική επίδραση μη εκπιπτώμενων δαπανών</w:t>
            </w:r>
          </w:p>
        </w:tc>
        <w:tc>
          <w:tcPr>
            <w:tcW w:w="1286" w:type="pct"/>
            <w:tcBorders>
              <w:top w:val="nil"/>
              <w:left w:val="nil"/>
              <w:bottom w:val="nil"/>
              <w:right w:val="nil"/>
            </w:tcBorders>
            <w:shd w:val="clear" w:color="auto" w:fill="auto"/>
            <w:noWrap/>
            <w:vAlign w:val="center"/>
          </w:tcPr>
          <w:p w14:paraId="668228C3" w14:textId="57A8DA1A" w:rsidR="0012614A" w:rsidRPr="0012614A" w:rsidRDefault="0012614A" w:rsidP="0012614A">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lang w:val="el-GR"/>
              </w:rPr>
              <w:t>(</w:t>
            </w:r>
            <w:r>
              <w:rPr>
                <w:rFonts w:ascii="Calibri" w:hAnsi="Calibri" w:cs="Calibri"/>
                <w:color w:val="000000"/>
                <w:sz w:val="20"/>
                <w:szCs w:val="20"/>
              </w:rPr>
              <w:t>6,58</w:t>
            </w:r>
            <w:r>
              <w:rPr>
                <w:rFonts w:ascii="Calibri" w:hAnsi="Calibri" w:cs="Calibri"/>
                <w:color w:val="000000"/>
                <w:sz w:val="20"/>
                <w:szCs w:val="20"/>
                <w:lang w:val="el-GR"/>
              </w:rPr>
              <w:t>)</w:t>
            </w:r>
          </w:p>
        </w:tc>
      </w:tr>
      <w:tr w:rsidR="0012614A" w:rsidRPr="006C1982" w14:paraId="7791C0E3" w14:textId="77777777" w:rsidTr="00D56912">
        <w:trPr>
          <w:trHeight w:val="218"/>
        </w:trPr>
        <w:tc>
          <w:tcPr>
            <w:tcW w:w="3714" w:type="pct"/>
            <w:tcBorders>
              <w:top w:val="nil"/>
              <w:left w:val="nil"/>
              <w:bottom w:val="nil"/>
              <w:right w:val="nil"/>
            </w:tcBorders>
            <w:shd w:val="clear" w:color="auto" w:fill="auto"/>
            <w:noWrap/>
            <w:vAlign w:val="center"/>
            <w:hideMark/>
          </w:tcPr>
          <w:p w14:paraId="0B7B0A61" w14:textId="77777777" w:rsidR="0012614A" w:rsidRPr="004B5C2A" w:rsidRDefault="0012614A" w:rsidP="0012614A">
            <w:pPr>
              <w:spacing w:before="0" w:after="0" w:line="240" w:lineRule="auto"/>
              <w:jc w:val="left"/>
              <w:rPr>
                <w:rFonts w:ascii="Calibri" w:eastAsia="Times New Roman" w:hAnsi="Calibri" w:cs="Calibri"/>
                <w:color w:val="000000"/>
                <w:sz w:val="20"/>
                <w:szCs w:val="20"/>
                <w:lang w:val="el-GR" w:eastAsia="el-GR"/>
              </w:rPr>
            </w:pPr>
            <w:r w:rsidRPr="004B5C2A">
              <w:rPr>
                <w:rFonts w:ascii="Calibri" w:eastAsia="Times New Roman" w:hAnsi="Calibri" w:cs="Calibri"/>
                <w:color w:val="000000"/>
                <w:sz w:val="20"/>
                <w:szCs w:val="20"/>
                <w:lang w:val="el-GR" w:eastAsia="el-GR"/>
              </w:rPr>
              <w:t>Φορολογική ζημιά για την οποία δεν αναγνωρίστηκε αναβαλλόμενος φόρος</w:t>
            </w:r>
          </w:p>
        </w:tc>
        <w:tc>
          <w:tcPr>
            <w:tcW w:w="1286" w:type="pct"/>
            <w:tcBorders>
              <w:top w:val="nil"/>
              <w:left w:val="nil"/>
              <w:bottom w:val="nil"/>
              <w:right w:val="nil"/>
            </w:tcBorders>
            <w:shd w:val="clear" w:color="auto" w:fill="auto"/>
            <w:noWrap/>
            <w:vAlign w:val="center"/>
          </w:tcPr>
          <w:p w14:paraId="0A49E34A" w14:textId="38F47397" w:rsidR="0012614A" w:rsidRPr="003B235E" w:rsidRDefault="003B235E" w:rsidP="0012614A">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lang w:val="el-GR"/>
              </w:rPr>
              <w:t>(</w:t>
            </w:r>
            <w:r w:rsidR="0012614A">
              <w:rPr>
                <w:rFonts w:ascii="Calibri" w:hAnsi="Calibri" w:cs="Calibri"/>
                <w:color w:val="000000"/>
                <w:sz w:val="20"/>
                <w:szCs w:val="20"/>
              </w:rPr>
              <w:t>2.0</w:t>
            </w:r>
            <w:r>
              <w:rPr>
                <w:rFonts w:ascii="Calibri" w:hAnsi="Calibri" w:cs="Calibri"/>
                <w:color w:val="000000"/>
                <w:sz w:val="20"/>
                <w:szCs w:val="20"/>
                <w:lang w:val="el-GR"/>
              </w:rPr>
              <w:t>75</w:t>
            </w:r>
            <w:r w:rsidR="0012614A">
              <w:rPr>
                <w:rFonts w:ascii="Calibri" w:hAnsi="Calibri" w:cs="Calibri"/>
                <w:color w:val="000000"/>
                <w:sz w:val="20"/>
                <w:szCs w:val="20"/>
              </w:rPr>
              <w:t>,</w:t>
            </w:r>
            <w:r>
              <w:rPr>
                <w:rFonts w:ascii="Calibri" w:hAnsi="Calibri" w:cs="Calibri"/>
                <w:color w:val="000000"/>
                <w:sz w:val="20"/>
                <w:szCs w:val="20"/>
                <w:lang w:val="el-GR"/>
              </w:rPr>
              <w:t>37)</w:t>
            </w:r>
          </w:p>
        </w:tc>
      </w:tr>
      <w:tr w:rsidR="00D56912" w:rsidRPr="004B5C2A" w14:paraId="6FDD2234" w14:textId="77777777" w:rsidTr="00D56912">
        <w:trPr>
          <w:trHeight w:val="218"/>
        </w:trPr>
        <w:tc>
          <w:tcPr>
            <w:tcW w:w="3714" w:type="pct"/>
            <w:tcBorders>
              <w:top w:val="nil"/>
              <w:left w:val="nil"/>
              <w:bottom w:val="nil"/>
              <w:right w:val="nil"/>
            </w:tcBorders>
            <w:shd w:val="clear" w:color="auto" w:fill="auto"/>
            <w:noWrap/>
            <w:vAlign w:val="center"/>
            <w:hideMark/>
          </w:tcPr>
          <w:p w14:paraId="0E426FEF" w14:textId="77777777" w:rsidR="00D56912" w:rsidRPr="004B5C2A" w:rsidRDefault="00D56912" w:rsidP="004B5C2A">
            <w:pPr>
              <w:spacing w:before="0" w:after="0" w:line="240" w:lineRule="auto"/>
              <w:jc w:val="left"/>
              <w:rPr>
                <w:rFonts w:ascii="Calibri" w:eastAsia="Times New Roman" w:hAnsi="Calibri" w:cs="Calibri"/>
                <w:color w:val="000000"/>
                <w:sz w:val="20"/>
                <w:szCs w:val="20"/>
                <w:lang w:val="el-GR" w:eastAsia="el-GR"/>
              </w:rPr>
            </w:pPr>
            <w:r w:rsidRPr="004B5C2A">
              <w:rPr>
                <w:rFonts w:ascii="Calibri" w:eastAsia="Times New Roman" w:hAnsi="Calibri" w:cs="Calibri"/>
                <w:color w:val="000000"/>
                <w:sz w:val="20"/>
                <w:szCs w:val="20"/>
                <w:lang w:val="el-GR" w:eastAsia="el-GR"/>
              </w:rPr>
              <w:t>Λοιπές προσαρμογές</w:t>
            </w:r>
          </w:p>
        </w:tc>
        <w:tc>
          <w:tcPr>
            <w:tcW w:w="1286" w:type="pct"/>
            <w:tcBorders>
              <w:top w:val="nil"/>
              <w:left w:val="nil"/>
              <w:bottom w:val="nil"/>
              <w:right w:val="nil"/>
            </w:tcBorders>
            <w:shd w:val="clear" w:color="auto" w:fill="auto"/>
            <w:noWrap/>
            <w:vAlign w:val="center"/>
          </w:tcPr>
          <w:p w14:paraId="25CCD6B4" w14:textId="04FB0F0D" w:rsidR="00D56912" w:rsidRPr="0012614A" w:rsidRDefault="00591701" w:rsidP="0012614A">
            <w:pPr>
              <w:spacing w:before="0" w:after="0" w:line="240" w:lineRule="auto"/>
              <w:jc w:val="right"/>
              <w:rPr>
                <w:rFonts w:ascii="Calibri" w:hAnsi="Calibri" w:cs="Calibri"/>
                <w:color w:val="000000"/>
                <w:sz w:val="20"/>
                <w:szCs w:val="20"/>
                <w:lang w:val="el-GR" w:eastAsia="el-GR"/>
              </w:rPr>
            </w:pPr>
            <w:r>
              <w:rPr>
                <w:rFonts w:ascii="Calibri" w:hAnsi="Calibri" w:cs="Calibri"/>
                <w:color w:val="000000"/>
                <w:sz w:val="20"/>
                <w:szCs w:val="20"/>
                <w:lang w:val="el-GR" w:eastAsia="el-GR"/>
              </w:rPr>
              <w:t>(1.080,00)</w:t>
            </w:r>
          </w:p>
        </w:tc>
      </w:tr>
      <w:tr w:rsidR="00D56912" w:rsidRPr="004B5C2A" w14:paraId="0264971D" w14:textId="77777777" w:rsidTr="00D56912">
        <w:trPr>
          <w:trHeight w:val="225"/>
        </w:trPr>
        <w:tc>
          <w:tcPr>
            <w:tcW w:w="3714" w:type="pct"/>
            <w:tcBorders>
              <w:top w:val="nil"/>
              <w:left w:val="nil"/>
              <w:bottom w:val="nil"/>
              <w:right w:val="nil"/>
            </w:tcBorders>
            <w:shd w:val="clear" w:color="auto" w:fill="auto"/>
            <w:noWrap/>
            <w:vAlign w:val="bottom"/>
            <w:hideMark/>
          </w:tcPr>
          <w:p w14:paraId="4D36F214" w14:textId="77777777" w:rsidR="00D56912" w:rsidRPr="004B5C2A" w:rsidRDefault="00D56912" w:rsidP="004B5C2A">
            <w:pPr>
              <w:spacing w:before="0" w:after="0" w:line="240" w:lineRule="auto"/>
              <w:jc w:val="right"/>
              <w:rPr>
                <w:rFonts w:ascii="Calibri" w:eastAsia="Times New Roman" w:hAnsi="Calibri" w:cs="Calibri"/>
                <w:color w:val="000000"/>
                <w:sz w:val="20"/>
                <w:szCs w:val="20"/>
                <w:lang w:val="el-GR" w:eastAsia="el-GR"/>
              </w:rPr>
            </w:pPr>
          </w:p>
        </w:tc>
        <w:tc>
          <w:tcPr>
            <w:tcW w:w="1286" w:type="pct"/>
            <w:tcBorders>
              <w:top w:val="single" w:sz="8" w:space="0" w:color="auto"/>
              <w:left w:val="nil"/>
              <w:bottom w:val="double" w:sz="6" w:space="0" w:color="auto"/>
              <w:right w:val="nil"/>
            </w:tcBorders>
            <w:shd w:val="clear" w:color="auto" w:fill="auto"/>
            <w:noWrap/>
            <w:vAlign w:val="center"/>
          </w:tcPr>
          <w:p w14:paraId="4FF1C940" w14:textId="3770C616" w:rsidR="00D56912" w:rsidRPr="00DA784B" w:rsidRDefault="00DA784B" w:rsidP="00DA784B">
            <w:pPr>
              <w:spacing w:before="0" w:after="0" w:line="240" w:lineRule="auto"/>
              <w:jc w:val="right"/>
              <w:rPr>
                <w:rFonts w:ascii="Calibri" w:hAnsi="Calibri" w:cs="Calibri"/>
                <w:b/>
                <w:bCs/>
                <w:color w:val="000000"/>
                <w:sz w:val="20"/>
                <w:szCs w:val="20"/>
                <w:lang w:val="el-GR" w:eastAsia="el-GR"/>
              </w:rPr>
            </w:pPr>
            <w:r>
              <w:rPr>
                <w:rFonts w:ascii="Calibri" w:hAnsi="Calibri" w:cs="Calibri"/>
                <w:b/>
                <w:bCs/>
                <w:color w:val="000000"/>
                <w:sz w:val="20"/>
                <w:szCs w:val="20"/>
              </w:rPr>
              <w:t>10,54</w:t>
            </w:r>
          </w:p>
        </w:tc>
      </w:tr>
    </w:tbl>
    <w:p w14:paraId="4E65A535" w14:textId="3F692F93" w:rsidR="0080041C" w:rsidRDefault="0080041C" w:rsidP="002D1E4D">
      <w:pPr>
        <w:spacing w:before="0" w:after="0" w:line="360" w:lineRule="exact"/>
        <w:rPr>
          <w:rFonts w:ascii="Calibri" w:hAnsi="Calibri" w:cs="Calibri"/>
          <w:sz w:val="20"/>
          <w:szCs w:val="20"/>
          <w:lang w:val="el-GR"/>
        </w:rPr>
      </w:pPr>
    </w:p>
    <w:p w14:paraId="621E4BEB" w14:textId="1E23CD7B" w:rsidR="008D4850" w:rsidRPr="006C5BFD" w:rsidRDefault="008D4850" w:rsidP="008D4850">
      <w:pPr>
        <w:spacing w:before="0" w:after="0" w:line="360" w:lineRule="exact"/>
        <w:rPr>
          <w:rFonts w:ascii="Calibri" w:hAnsi="Calibri" w:cs="Calibri"/>
          <w:sz w:val="20"/>
          <w:szCs w:val="20"/>
          <w:lang w:val="el-GR"/>
        </w:rPr>
      </w:pPr>
      <w:r w:rsidRPr="006C5BFD">
        <w:rPr>
          <w:rFonts w:ascii="Calibri" w:hAnsi="Calibri" w:cs="Calibri"/>
          <w:sz w:val="20"/>
          <w:szCs w:val="20"/>
          <w:lang w:val="el-GR"/>
        </w:rPr>
        <w:t>Σύμφωνα με τον νόμο Ν.4646/ΦΕΚ Α’ 201/12.12.2019 ο φορολογικός συντελεστής των νομικών προσώπων που εδρεύουν στην Ελλάδα για τη χρήση 2019 ανέρχεται σε 24%</w:t>
      </w:r>
      <w:r w:rsidR="00367212">
        <w:rPr>
          <w:rFonts w:ascii="Calibri" w:hAnsi="Calibri" w:cs="Calibri"/>
          <w:sz w:val="20"/>
          <w:szCs w:val="20"/>
          <w:lang w:val="el-GR"/>
        </w:rPr>
        <w:t>.</w:t>
      </w:r>
    </w:p>
    <w:p w14:paraId="3F5353A8" w14:textId="77777777" w:rsidR="008D4850" w:rsidRPr="008B3A0B" w:rsidRDefault="008D4850" w:rsidP="008D4850">
      <w:pPr>
        <w:spacing w:before="0" w:after="0" w:line="360" w:lineRule="exact"/>
        <w:rPr>
          <w:rFonts w:ascii="Calibri" w:hAnsi="Calibri" w:cs="Calibri"/>
          <w:sz w:val="20"/>
          <w:szCs w:val="20"/>
          <w:lang w:val="el-GR"/>
        </w:rPr>
      </w:pPr>
      <w:r w:rsidRPr="006C5BFD">
        <w:rPr>
          <w:rFonts w:ascii="Calibri" w:hAnsi="Calibri" w:cs="Calibri"/>
          <w:sz w:val="20"/>
          <w:szCs w:val="20"/>
          <w:lang w:val="el-GR"/>
        </w:rPr>
        <w:t>Σύμφωνα με τις διατάξεις του άρθρου 22 του Ν.4646/2019 ο φορολογικός συντελεστής των κερδών από επιχειρηματική δραστηριότητα που αποκτούν τα νομικά πρόσωπα και οι νομικές οντότητες για τα εισοδήματα του φορολογικού έτους 2019 και εφεξής, διαμορφώνεται σε είκοσι τέσσερα τοις εκατό (24%).</w:t>
      </w:r>
    </w:p>
    <w:p w14:paraId="7ABD3356" w14:textId="77777777" w:rsidR="004F6200" w:rsidRPr="008B3A0B" w:rsidRDefault="004F6200" w:rsidP="008E2FF6">
      <w:pPr>
        <w:spacing w:before="0" w:after="0" w:line="360" w:lineRule="exact"/>
        <w:rPr>
          <w:rFonts w:ascii="Calibri" w:hAnsi="Calibri" w:cs="Calibri"/>
          <w:sz w:val="20"/>
          <w:szCs w:val="20"/>
          <w:lang w:val="el-GR"/>
        </w:rPr>
      </w:pPr>
      <w:r w:rsidRPr="008B3A0B">
        <w:rPr>
          <w:rFonts w:ascii="Calibri" w:hAnsi="Calibri" w:cs="Calibri"/>
          <w:sz w:val="20"/>
          <w:szCs w:val="20"/>
          <w:lang w:val="el-GR"/>
        </w:rPr>
        <w:lastRenderedPageBreak/>
        <w:t>Οι δηλώσεις φόρου εισοδήματος κατατίθενται σε ετήσια βάση.</w:t>
      </w:r>
    </w:p>
    <w:p w14:paraId="47676C3E" w14:textId="77777777" w:rsidR="00A236F3" w:rsidRPr="008B3A0B" w:rsidRDefault="00A236F3" w:rsidP="008E2FF6">
      <w:pPr>
        <w:spacing w:before="0" w:after="0" w:line="360" w:lineRule="exact"/>
        <w:rPr>
          <w:rFonts w:ascii="Calibri" w:hAnsi="Calibri" w:cs="Calibri"/>
          <w:sz w:val="20"/>
          <w:szCs w:val="20"/>
          <w:lang w:val="el-GR"/>
        </w:rPr>
      </w:pPr>
    </w:p>
    <w:p w14:paraId="65B0660E" w14:textId="77777777" w:rsidR="004F6200" w:rsidRPr="008B3A0B" w:rsidRDefault="004F6200" w:rsidP="008E2FF6">
      <w:pPr>
        <w:pStyle w:val="a6"/>
        <w:spacing w:line="360" w:lineRule="exact"/>
        <w:rPr>
          <w:rFonts w:ascii="Calibri" w:eastAsia="Calibri" w:hAnsi="Calibri" w:cs="Calibri"/>
          <w:b/>
          <w:color w:val="262626"/>
          <w:lang w:eastAsia="en-US"/>
        </w:rPr>
      </w:pPr>
      <w:r w:rsidRPr="008B3A0B">
        <w:rPr>
          <w:rFonts w:ascii="Calibri" w:eastAsia="Calibri" w:hAnsi="Calibri" w:cs="Calibri"/>
          <w:b/>
          <w:color w:val="262626"/>
          <w:lang w:eastAsia="en-US"/>
        </w:rPr>
        <w:t>Έκθεση Φορολογικής Συμμόρφωσης:</w:t>
      </w:r>
    </w:p>
    <w:p w14:paraId="3B4817A1" w14:textId="77777777" w:rsidR="00A236F3" w:rsidRPr="0027406B" w:rsidRDefault="00A236F3" w:rsidP="00A236F3">
      <w:pPr>
        <w:spacing w:before="0" w:after="0" w:line="360" w:lineRule="exact"/>
        <w:rPr>
          <w:rFonts w:ascii="Calibri" w:hAnsi="Calibri" w:cs="Calibri"/>
          <w:sz w:val="20"/>
          <w:szCs w:val="20"/>
          <w:lang w:val="el-GR"/>
        </w:rPr>
      </w:pPr>
      <w:r w:rsidRPr="0027406B">
        <w:rPr>
          <w:rFonts w:ascii="Calibri" w:hAnsi="Calibri" w:cs="Calibri"/>
          <w:sz w:val="20"/>
          <w:szCs w:val="20"/>
          <w:lang w:val="el-GR"/>
        </w:rPr>
        <w:t>Για την χρήση 2011 και εντεύθεν, οι Ελληνικές Ανώνυμες Εταιρείες και οι Εταιρείες Περιορισμένης Ευθύνης που οι ετήσιες οικονομικές τους καταστάσεις ελέγχονται υποχρεωτικά, υποχρεούνται να λαμβάνουν «Ετήσιο Πιστοποιητικό» που προβλέπεται στην παρ. 5 του άρθρου 82 του Ν.2238/1994 και μεταγενέστερα του άρθρου 65α Ν.4174/13, το οποίο εκδίδεται μετά από φορολογικό έλεγχο που διενεργείται από τον ίδιο Ορκωτό Ελεγκτή λογιστή ή ελεγκτικό γραφείο που ελέγχει τις ετήσιες οικονομικές καταστάσεις. Κατόπιν ολοκλήρωσης του φορολογικού ελέγχου, ο Ορκωτός Ελεγκτής Λογιστής ή ελεγκτικό γραφείο χορηγεί στην εταιρεία «Έκθεση Φορολογικής Συμμόρφωσης» και στη συνέχεια ο Νόμιμος Ελεγκτής ή ελεγκτικό γραφείο την υποβάλει ηλεκτρονικά στο Υπουργείο Οικονομικών τον 7ο μήνα μετά το τέλος της διαχειριστικής χρήσης.</w:t>
      </w:r>
      <w:r w:rsidRPr="0027406B">
        <w:rPr>
          <w:rFonts w:ascii="Calibri" w:hAnsi="Calibri" w:cs="Calibri"/>
          <w:lang w:val="el-GR"/>
        </w:rPr>
        <w:t xml:space="preserve"> </w:t>
      </w:r>
      <w:r w:rsidR="00F41C91" w:rsidRPr="0027406B">
        <w:rPr>
          <w:rFonts w:ascii="Calibri" w:hAnsi="Calibri" w:cs="Calibri"/>
          <w:sz w:val="20"/>
          <w:szCs w:val="20"/>
          <w:lang w:val="el-GR"/>
        </w:rPr>
        <w:t>Για τη χρήση 2016 και εφεξής ο φορολογικός έλεγχος από Ορκωτούς Ελεγκτές Λογιστές κατέστη προαιρετικός.</w:t>
      </w:r>
    </w:p>
    <w:p w14:paraId="57CF9A49" w14:textId="77777777" w:rsidR="00BF1758" w:rsidRPr="008B3A0B" w:rsidRDefault="00BF1758" w:rsidP="00BF1758">
      <w:pPr>
        <w:spacing w:line="360" w:lineRule="auto"/>
        <w:rPr>
          <w:rFonts w:ascii="Calibri" w:hAnsi="Calibri" w:cs="Calibri"/>
          <w:sz w:val="20"/>
          <w:szCs w:val="20"/>
          <w:lang w:val="el-GR"/>
        </w:rPr>
      </w:pPr>
      <w:r>
        <w:rPr>
          <w:rFonts w:ascii="Calibri" w:hAnsi="Calibri" w:cs="Calibri"/>
          <w:sz w:val="20"/>
          <w:szCs w:val="20"/>
          <w:lang w:val="el-GR"/>
        </w:rPr>
        <w:t>Η</w:t>
      </w:r>
      <w:r w:rsidRPr="00301505">
        <w:rPr>
          <w:rFonts w:ascii="Calibri" w:hAnsi="Calibri" w:cs="Calibri"/>
          <w:sz w:val="20"/>
          <w:szCs w:val="20"/>
          <w:lang w:val="el-GR"/>
        </w:rPr>
        <w:t xml:space="preserve"> χρήσ</w:t>
      </w:r>
      <w:r>
        <w:rPr>
          <w:rFonts w:ascii="Calibri" w:hAnsi="Calibri" w:cs="Calibri"/>
          <w:sz w:val="20"/>
          <w:szCs w:val="20"/>
          <w:lang w:val="el-GR"/>
        </w:rPr>
        <w:t xml:space="preserve">η </w:t>
      </w:r>
      <w:r w:rsidRPr="00301505">
        <w:rPr>
          <w:rFonts w:ascii="Calibri" w:hAnsi="Calibri" w:cs="Calibri"/>
          <w:sz w:val="20"/>
          <w:szCs w:val="20"/>
          <w:lang w:val="el-GR"/>
        </w:rPr>
        <w:t>2019 δεν έχ</w:t>
      </w:r>
      <w:r>
        <w:rPr>
          <w:rFonts w:ascii="Calibri" w:hAnsi="Calibri" w:cs="Calibri"/>
          <w:sz w:val="20"/>
          <w:szCs w:val="20"/>
          <w:lang w:val="el-GR"/>
        </w:rPr>
        <w:t>ει</w:t>
      </w:r>
      <w:r w:rsidRPr="00301505">
        <w:rPr>
          <w:rFonts w:ascii="Calibri" w:hAnsi="Calibri" w:cs="Calibri"/>
          <w:sz w:val="20"/>
          <w:szCs w:val="20"/>
          <w:lang w:val="el-GR"/>
        </w:rPr>
        <w:t xml:space="preserve"> ελεγχθεί από τις φορολογικές αρχές και συνεπώς οι φορολογικές της υποχρεώσεις δεν έχουν καταστεί οριστικές για το διάστημα αυτό. Δεν αναμένεται να υπάρξουν πρόσθετες φορολογικές υποχρεώσεις που θα έχουν ουσιώδη επίδραση στις οικονομικές καταστάσεις.</w:t>
      </w:r>
    </w:p>
    <w:p w14:paraId="57340E6D" w14:textId="77777777" w:rsidR="004D7E22" w:rsidRDefault="004D7E22" w:rsidP="005D4FDD">
      <w:pPr>
        <w:spacing w:before="0" w:after="0" w:line="360" w:lineRule="exact"/>
        <w:rPr>
          <w:rFonts w:ascii="Calibri" w:hAnsi="Calibri" w:cs="Calibri"/>
          <w:sz w:val="20"/>
          <w:szCs w:val="20"/>
          <w:lang w:val="el-GR"/>
        </w:rPr>
      </w:pPr>
    </w:p>
    <w:p w14:paraId="1ED20D12" w14:textId="5335EF8E" w:rsidR="005D4FDD" w:rsidRPr="008B3A0B" w:rsidRDefault="005D4FDD" w:rsidP="005D4FDD">
      <w:pPr>
        <w:spacing w:before="0" w:after="0" w:line="360" w:lineRule="exact"/>
        <w:rPr>
          <w:rFonts w:ascii="Calibri" w:hAnsi="Calibri" w:cs="Calibri"/>
          <w:sz w:val="20"/>
          <w:szCs w:val="20"/>
          <w:lang w:val="el-GR"/>
        </w:rPr>
      </w:pPr>
      <w:r w:rsidRPr="008B3A0B">
        <w:rPr>
          <w:rFonts w:ascii="Calibri" w:hAnsi="Calibri" w:cs="Calibri"/>
          <w:sz w:val="20"/>
          <w:szCs w:val="20"/>
          <w:lang w:val="el-GR"/>
        </w:rPr>
        <w:t>Η δήλωση φορολογίας εισοδήματος υποβάλλεται σε ετήσια βάση, αλλά τα κέρδη ή οι ζημίες που δηλώνονται παραμένουν προσωρινά έως ότου οι φορολογικές αρχές ελέγξουν τα βιβλία και στοιχεία του φορολογούμενου και εκδοθεί η τελική έκθεση ελέγχου. Στην περίπτωση αυτή είναι πιθανό να επιβληθούν από τις φορολογικές αρχές πρόσθετοι φόροι και προσαυξήσεις. Οι φορολογικές ζημίες, στο βαθμό που γίνονται αποδεκτές από τις φορολογικές αρχές, μπορούν να συμψηφίσουν μελλοντικά φορολογητέα κέρδη για διάστημα πέντε ετών από το έτος που προέκυψαν.</w:t>
      </w:r>
    </w:p>
    <w:p w14:paraId="7B4C1E30" w14:textId="77777777" w:rsidR="005D4FDD" w:rsidRPr="008B3A0B" w:rsidRDefault="005D4FDD" w:rsidP="005D4FDD">
      <w:pPr>
        <w:widowControl w:val="0"/>
        <w:spacing w:before="0" w:after="0" w:line="360" w:lineRule="exact"/>
        <w:rPr>
          <w:rFonts w:ascii="Calibri" w:hAnsi="Calibri" w:cs="Calibri"/>
          <w:sz w:val="20"/>
          <w:szCs w:val="20"/>
          <w:lang w:val="el-GR"/>
        </w:rPr>
      </w:pPr>
      <w:r w:rsidRPr="008B3A0B">
        <w:rPr>
          <w:rFonts w:ascii="Calibri" w:hAnsi="Calibri" w:cs="Calibri"/>
          <w:sz w:val="20"/>
          <w:szCs w:val="20"/>
          <w:lang w:val="el-GR"/>
        </w:rPr>
        <w:t>Η εκτίμησή μας είναι ότι οι φόροι που ενδεχομένως προκύψουν δεν θα έχουν ουσιώδη επίδραση στις οικονομικές καταστάσεις της εταιρείας.</w:t>
      </w:r>
    </w:p>
    <w:p w14:paraId="03D33C69" w14:textId="77777777" w:rsidR="00270F03" w:rsidRDefault="00270F03" w:rsidP="00E24BBF">
      <w:pPr>
        <w:pStyle w:val="20"/>
        <w:spacing w:before="0" w:after="0" w:line="360" w:lineRule="exact"/>
        <w:rPr>
          <w:rFonts w:ascii="Calibri" w:hAnsi="Calibri" w:cs="Calibri"/>
          <w:sz w:val="22"/>
          <w:szCs w:val="22"/>
          <w:lang w:val="el-GR"/>
        </w:rPr>
      </w:pPr>
      <w:bookmarkStart w:id="221" w:name="_Toc22057316"/>
      <w:bookmarkStart w:id="222" w:name="_Toc22057371"/>
    </w:p>
    <w:p w14:paraId="52744E4B" w14:textId="6722B834" w:rsidR="00E24BBF" w:rsidRPr="008B3A0B" w:rsidRDefault="00E24BBF" w:rsidP="00E24BBF">
      <w:pPr>
        <w:pStyle w:val="20"/>
        <w:spacing w:before="0" w:after="0" w:line="360" w:lineRule="exact"/>
        <w:rPr>
          <w:rFonts w:ascii="Calibri" w:hAnsi="Calibri" w:cs="Calibri"/>
          <w:sz w:val="22"/>
          <w:szCs w:val="22"/>
          <w:lang w:val="el-GR"/>
        </w:rPr>
      </w:pPr>
      <w:bookmarkStart w:id="223" w:name="_Toc56774715"/>
      <w:r w:rsidRPr="007B742E">
        <w:rPr>
          <w:rFonts w:ascii="Calibri" w:hAnsi="Calibri" w:cs="Calibri"/>
          <w:sz w:val="22"/>
          <w:szCs w:val="22"/>
          <w:lang w:val="el-GR"/>
        </w:rPr>
        <w:t>7.</w:t>
      </w:r>
      <w:r w:rsidR="00A33C75">
        <w:rPr>
          <w:rFonts w:ascii="Calibri" w:hAnsi="Calibri" w:cs="Calibri"/>
          <w:sz w:val="22"/>
          <w:szCs w:val="22"/>
          <w:lang w:val="el-GR"/>
        </w:rPr>
        <w:t>1</w:t>
      </w:r>
      <w:r w:rsidR="00BF1758">
        <w:rPr>
          <w:rFonts w:ascii="Calibri" w:hAnsi="Calibri" w:cs="Calibri"/>
          <w:sz w:val="22"/>
          <w:szCs w:val="22"/>
          <w:lang w:val="el-GR"/>
        </w:rPr>
        <w:t>4</w:t>
      </w:r>
      <w:r w:rsidRPr="007B742E">
        <w:rPr>
          <w:rFonts w:ascii="Calibri" w:hAnsi="Calibri" w:cs="Calibri"/>
          <w:sz w:val="22"/>
          <w:szCs w:val="22"/>
          <w:lang w:val="el-GR"/>
        </w:rPr>
        <w:tab/>
        <w:t>Κέρδη</w:t>
      </w:r>
      <w:r w:rsidR="00E546C5">
        <w:rPr>
          <w:rFonts w:ascii="Calibri" w:hAnsi="Calibri" w:cs="Calibri"/>
          <w:sz w:val="22"/>
          <w:szCs w:val="22"/>
          <w:lang w:val="el-GR"/>
        </w:rPr>
        <w:t>/(Ζημιές)</w:t>
      </w:r>
      <w:r w:rsidRPr="007B742E">
        <w:rPr>
          <w:rFonts w:ascii="Calibri" w:hAnsi="Calibri" w:cs="Calibri"/>
          <w:sz w:val="22"/>
          <w:szCs w:val="22"/>
          <w:lang w:val="el-GR"/>
        </w:rPr>
        <w:t xml:space="preserve"> </w:t>
      </w:r>
      <w:r w:rsidR="008475F0">
        <w:rPr>
          <w:rFonts w:ascii="Calibri" w:hAnsi="Calibri" w:cs="Calibri"/>
          <w:sz w:val="22"/>
          <w:szCs w:val="22"/>
          <w:lang w:val="el-GR"/>
        </w:rPr>
        <w:t xml:space="preserve">μετά από φόρους </w:t>
      </w:r>
      <w:r w:rsidRPr="007B742E">
        <w:rPr>
          <w:rFonts w:ascii="Calibri" w:hAnsi="Calibri" w:cs="Calibri"/>
          <w:sz w:val="22"/>
          <w:szCs w:val="22"/>
          <w:lang w:val="el-GR"/>
        </w:rPr>
        <w:t>ανά μετοχή</w:t>
      </w:r>
      <w:bookmarkEnd w:id="221"/>
      <w:bookmarkEnd w:id="222"/>
      <w:r w:rsidR="008475F0">
        <w:rPr>
          <w:rFonts w:ascii="Calibri" w:hAnsi="Calibri" w:cs="Calibri"/>
          <w:sz w:val="22"/>
          <w:szCs w:val="22"/>
          <w:lang w:val="el-GR"/>
        </w:rPr>
        <w:t xml:space="preserve"> βασικά</w:t>
      </w:r>
      <w:r w:rsidR="0011218D">
        <w:rPr>
          <w:rFonts w:ascii="Calibri" w:hAnsi="Calibri" w:cs="Calibri"/>
          <w:sz w:val="22"/>
          <w:szCs w:val="22"/>
          <w:lang w:val="el-GR"/>
        </w:rPr>
        <w:t xml:space="preserve"> και </w:t>
      </w:r>
      <w:r w:rsidR="00A42DF7">
        <w:rPr>
          <w:rFonts w:ascii="Calibri" w:hAnsi="Calibri" w:cs="Calibri"/>
          <w:sz w:val="22"/>
          <w:szCs w:val="22"/>
          <w:lang w:val="el-GR"/>
        </w:rPr>
        <w:t>απομειωμένα</w:t>
      </w:r>
      <w:bookmarkEnd w:id="223"/>
    </w:p>
    <w:p w14:paraId="52EC6451" w14:textId="77777777" w:rsidR="00E24BBF" w:rsidRPr="008B3A0B" w:rsidRDefault="00E24BBF" w:rsidP="00E24BBF">
      <w:pPr>
        <w:spacing w:line="360" w:lineRule="auto"/>
        <w:rPr>
          <w:rFonts w:ascii="Calibri" w:hAnsi="Calibri" w:cs="Calibri"/>
          <w:sz w:val="20"/>
          <w:szCs w:val="20"/>
          <w:lang w:val="el-GR"/>
        </w:rPr>
      </w:pPr>
      <w:r w:rsidRPr="008B3A0B">
        <w:rPr>
          <w:rFonts w:ascii="Calibri" w:hAnsi="Calibri" w:cs="Calibri"/>
          <w:sz w:val="20"/>
          <w:szCs w:val="20"/>
          <w:lang w:val="el-GR"/>
        </w:rPr>
        <w:t>Τα βασικά κέρδη/(ζημιές) ανά μετοχή υπολογίζονται με διαίρεση του κέρδους/(ζημιάς), με το σταθμισμένο μέσο αριθμό των κοινών μετοχών στη διάρκεια της περιόδου, εξαιρούμενων των ιδίων κοινών μετοχών που αγοράσθηκαν από την επιχείρηση στη διάρκεια της περιόδου.</w:t>
      </w:r>
    </w:p>
    <w:tbl>
      <w:tblPr>
        <w:tblW w:w="5000" w:type="pct"/>
        <w:tblLook w:val="04A0" w:firstRow="1" w:lastRow="0" w:firstColumn="1" w:lastColumn="0" w:noHBand="0" w:noVBand="1"/>
      </w:tblPr>
      <w:tblGrid>
        <w:gridCol w:w="7104"/>
        <w:gridCol w:w="2256"/>
      </w:tblGrid>
      <w:tr w:rsidR="00DA784B" w:rsidRPr="008B3A0B" w14:paraId="297AC97D" w14:textId="77777777" w:rsidTr="00DA784B">
        <w:trPr>
          <w:trHeight w:val="465"/>
        </w:trPr>
        <w:tc>
          <w:tcPr>
            <w:tcW w:w="3795" w:type="pct"/>
            <w:shd w:val="clear" w:color="auto" w:fill="auto"/>
            <w:vAlign w:val="bottom"/>
            <w:hideMark/>
          </w:tcPr>
          <w:p w14:paraId="51D165CB" w14:textId="77777777" w:rsidR="00DA784B" w:rsidRPr="008B3A0B" w:rsidRDefault="00DA784B" w:rsidP="002E2042">
            <w:pPr>
              <w:spacing w:before="0" w:after="0" w:line="240" w:lineRule="auto"/>
              <w:jc w:val="left"/>
              <w:rPr>
                <w:rFonts w:ascii="Calibri" w:eastAsia="Times New Roman" w:hAnsi="Calibri" w:cs="Calibri"/>
                <w:i/>
                <w:iCs/>
                <w:sz w:val="20"/>
                <w:szCs w:val="20"/>
                <w:lang w:val="el-GR" w:eastAsia="el-GR"/>
              </w:rPr>
            </w:pPr>
            <w:r w:rsidRPr="008B3A0B">
              <w:rPr>
                <w:rFonts w:ascii="Calibri" w:eastAsia="Times New Roman" w:hAnsi="Calibri" w:cs="Calibri"/>
                <w:i/>
                <w:iCs/>
                <w:sz w:val="20"/>
                <w:szCs w:val="20"/>
                <w:lang w:val="el-GR" w:eastAsia="el-GR"/>
              </w:rPr>
              <w:t> </w:t>
            </w:r>
          </w:p>
        </w:tc>
        <w:tc>
          <w:tcPr>
            <w:tcW w:w="1205" w:type="pct"/>
            <w:shd w:val="clear" w:color="auto" w:fill="auto"/>
            <w:vAlign w:val="bottom"/>
            <w:hideMark/>
          </w:tcPr>
          <w:p w14:paraId="693B0BF0" w14:textId="50D3A997" w:rsidR="00DA784B" w:rsidRPr="008B3A0B" w:rsidRDefault="00E7044C" w:rsidP="002E2042">
            <w:pPr>
              <w:spacing w:before="0" w:after="0" w:line="240" w:lineRule="auto"/>
              <w:jc w:val="right"/>
              <w:rPr>
                <w:rFonts w:ascii="Calibri" w:eastAsia="Times New Roman" w:hAnsi="Calibri" w:cs="Calibri"/>
                <w:b/>
                <w:bCs/>
                <w:sz w:val="20"/>
                <w:szCs w:val="20"/>
                <w:lang w:val="el-GR" w:eastAsia="el-GR"/>
              </w:rPr>
            </w:pPr>
            <w:r>
              <w:rPr>
                <w:rFonts w:ascii="Calibri" w:eastAsia="Times New Roman" w:hAnsi="Calibri" w:cs="Calibri"/>
                <w:b/>
                <w:bCs/>
                <w:color w:val="000000"/>
                <w:sz w:val="20"/>
                <w:szCs w:val="20"/>
                <w:lang w:val="el-GR" w:eastAsia="el-GR"/>
              </w:rPr>
              <w:t>13</w:t>
            </w:r>
            <w:r w:rsidRPr="00F41626">
              <w:rPr>
                <w:rFonts w:ascii="Calibri" w:eastAsia="Times New Roman" w:hAnsi="Calibri" w:cs="Calibri"/>
                <w:b/>
                <w:bCs/>
                <w:color w:val="000000"/>
                <w:sz w:val="20"/>
                <w:szCs w:val="20"/>
                <w:lang w:val="el-GR" w:eastAsia="el-GR"/>
              </w:rPr>
              <w:t>/</w:t>
            </w:r>
            <w:r>
              <w:rPr>
                <w:rFonts w:ascii="Calibri" w:eastAsia="Times New Roman" w:hAnsi="Calibri" w:cs="Calibri"/>
                <w:b/>
                <w:bCs/>
                <w:color w:val="000000"/>
                <w:sz w:val="20"/>
                <w:szCs w:val="20"/>
                <w:lang w:val="el-GR" w:eastAsia="el-GR"/>
              </w:rPr>
              <w:t>03</w:t>
            </w:r>
            <w:r w:rsidR="00DA784B" w:rsidRPr="008B3A0B">
              <w:rPr>
                <w:rFonts w:ascii="Calibri" w:eastAsia="Times New Roman" w:hAnsi="Calibri" w:cs="Calibri"/>
                <w:b/>
                <w:bCs/>
                <w:sz w:val="20"/>
                <w:szCs w:val="20"/>
                <w:lang w:val="el-GR" w:eastAsia="el-GR"/>
              </w:rPr>
              <w:t>- 31/12/2019</w:t>
            </w:r>
          </w:p>
        </w:tc>
      </w:tr>
      <w:tr w:rsidR="00DA784B" w:rsidRPr="008B3A0B" w14:paraId="04F6E8EB" w14:textId="77777777" w:rsidTr="00DA784B">
        <w:trPr>
          <w:trHeight w:val="315"/>
        </w:trPr>
        <w:tc>
          <w:tcPr>
            <w:tcW w:w="3795" w:type="pct"/>
            <w:shd w:val="clear" w:color="auto" w:fill="auto"/>
            <w:vAlign w:val="bottom"/>
            <w:hideMark/>
          </w:tcPr>
          <w:p w14:paraId="66908651" w14:textId="77777777" w:rsidR="00DA784B" w:rsidRPr="008B3A0B" w:rsidRDefault="00DA784B" w:rsidP="002E2042">
            <w:pPr>
              <w:spacing w:before="0" w:after="0" w:line="240" w:lineRule="auto"/>
              <w:jc w:val="left"/>
              <w:rPr>
                <w:rFonts w:ascii="Calibri" w:eastAsia="Times New Roman" w:hAnsi="Calibri" w:cs="Calibri"/>
                <w:i/>
                <w:iCs/>
                <w:sz w:val="20"/>
                <w:szCs w:val="20"/>
                <w:lang w:val="el-GR" w:eastAsia="el-GR"/>
              </w:rPr>
            </w:pPr>
            <w:r w:rsidRPr="008B3A0B">
              <w:rPr>
                <w:rFonts w:ascii="Calibri" w:eastAsia="Times New Roman" w:hAnsi="Calibri" w:cs="Calibri"/>
                <w:i/>
                <w:iCs/>
                <w:sz w:val="20"/>
                <w:szCs w:val="20"/>
                <w:lang w:val="el-GR" w:eastAsia="el-GR"/>
              </w:rPr>
              <w:t> </w:t>
            </w:r>
          </w:p>
        </w:tc>
        <w:tc>
          <w:tcPr>
            <w:tcW w:w="1205" w:type="pct"/>
            <w:shd w:val="clear" w:color="auto" w:fill="auto"/>
            <w:vAlign w:val="bottom"/>
            <w:hideMark/>
          </w:tcPr>
          <w:p w14:paraId="517DBD52" w14:textId="77777777" w:rsidR="00DA784B" w:rsidRPr="008B3A0B" w:rsidRDefault="00DA784B" w:rsidP="002E2042">
            <w:pPr>
              <w:spacing w:before="0" w:after="0" w:line="240" w:lineRule="auto"/>
              <w:jc w:val="right"/>
              <w:rPr>
                <w:rFonts w:ascii="Calibri" w:eastAsia="Times New Roman" w:hAnsi="Calibri" w:cs="Calibri"/>
                <w:b/>
                <w:bCs/>
                <w:sz w:val="20"/>
                <w:szCs w:val="20"/>
                <w:lang w:val="el-GR" w:eastAsia="el-GR"/>
              </w:rPr>
            </w:pPr>
            <w:r w:rsidRPr="008B3A0B">
              <w:rPr>
                <w:rFonts w:ascii="Calibri" w:eastAsia="Times New Roman" w:hAnsi="Calibri" w:cs="Calibri"/>
                <w:b/>
                <w:bCs/>
                <w:sz w:val="20"/>
                <w:szCs w:val="20"/>
                <w:lang w:val="el-GR" w:eastAsia="el-GR"/>
              </w:rPr>
              <w:t> </w:t>
            </w:r>
          </w:p>
        </w:tc>
      </w:tr>
      <w:tr w:rsidR="005347B8" w:rsidRPr="006C1982" w14:paraId="451CE71C" w14:textId="77777777" w:rsidTr="00DA784B">
        <w:trPr>
          <w:trHeight w:val="450"/>
        </w:trPr>
        <w:tc>
          <w:tcPr>
            <w:tcW w:w="3795" w:type="pct"/>
            <w:shd w:val="clear" w:color="auto" w:fill="auto"/>
            <w:noWrap/>
            <w:vAlign w:val="bottom"/>
            <w:hideMark/>
          </w:tcPr>
          <w:p w14:paraId="0F5234CC" w14:textId="77777777" w:rsidR="005347B8" w:rsidRPr="008B3A0B" w:rsidRDefault="005347B8" w:rsidP="005347B8">
            <w:pPr>
              <w:spacing w:before="0" w:after="0" w:line="240" w:lineRule="auto"/>
              <w:jc w:val="left"/>
              <w:rPr>
                <w:rFonts w:ascii="Calibri" w:eastAsia="Times New Roman" w:hAnsi="Calibri" w:cs="Calibri"/>
                <w:sz w:val="20"/>
                <w:szCs w:val="20"/>
                <w:lang w:val="el-GR" w:eastAsia="el-GR"/>
              </w:rPr>
            </w:pPr>
            <w:r w:rsidRPr="008B3A0B">
              <w:rPr>
                <w:rFonts w:ascii="Calibri" w:eastAsia="Times New Roman" w:hAnsi="Calibri" w:cs="Calibri"/>
                <w:sz w:val="20"/>
                <w:szCs w:val="20"/>
                <w:lang w:val="el-GR" w:eastAsia="el-GR"/>
              </w:rPr>
              <w:t xml:space="preserve">Κέρδη/(Ζημιές) μετά από φόρους </w:t>
            </w:r>
          </w:p>
        </w:tc>
        <w:tc>
          <w:tcPr>
            <w:tcW w:w="1205" w:type="pct"/>
            <w:shd w:val="clear" w:color="auto" w:fill="auto"/>
            <w:noWrap/>
            <w:vAlign w:val="center"/>
          </w:tcPr>
          <w:p w14:paraId="5FC03D24" w14:textId="0477250E" w:rsidR="005347B8" w:rsidRPr="005347B8" w:rsidRDefault="005347B8" w:rsidP="005347B8">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lang w:val="el-GR"/>
              </w:rPr>
              <w:t>(</w:t>
            </w:r>
            <w:r>
              <w:rPr>
                <w:rFonts w:ascii="Calibri" w:hAnsi="Calibri" w:cs="Calibri"/>
                <w:color w:val="000000"/>
                <w:sz w:val="20"/>
                <w:szCs w:val="20"/>
              </w:rPr>
              <w:t>13.208,16</w:t>
            </w:r>
            <w:r>
              <w:rPr>
                <w:rFonts w:ascii="Calibri" w:hAnsi="Calibri" w:cs="Calibri"/>
                <w:color w:val="000000"/>
                <w:sz w:val="20"/>
                <w:szCs w:val="20"/>
                <w:lang w:val="el-GR"/>
              </w:rPr>
              <w:t>)</w:t>
            </w:r>
          </w:p>
        </w:tc>
      </w:tr>
      <w:tr w:rsidR="005347B8" w:rsidRPr="008B3A0B" w14:paraId="4D0F8C3A" w14:textId="77777777" w:rsidTr="00DA784B">
        <w:trPr>
          <w:trHeight w:val="405"/>
        </w:trPr>
        <w:tc>
          <w:tcPr>
            <w:tcW w:w="3795" w:type="pct"/>
            <w:shd w:val="clear" w:color="auto" w:fill="auto"/>
            <w:noWrap/>
            <w:vAlign w:val="bottom"/>
            <w:hideMark/>
          </w:tcPr>
          <w:p w14:paraId="00DB009B" w14:textId="77777777" w:rsidR="005347B8" w:rsidRPr="008B3A0B" w:rsidRDefault="005347B8" w:rsidP="005347B8">
            <w:pPr>
              <w:spacing w:before="0" w:after="0" w:line="240" w:lineRule="auto"/>
              <w:jc w:val="left"/>
              <w:rPr>
                <w:rFonts w:ascii="Calibri" w:eastAsia="Times New Roman" w:hAnsi="Calibri" w:cs="Calibri"/>
                <w:sz w:val="20"/>
                <w:szCs w:val="20"/>
                <w:lang w:val="el-GR" w:eastAsia="el-GR"/>
              </w:rPr>
            </w:pPr>
            <w:r w:rsidRPr="008B3A0B">
              <w:rPr>
                <w:rFonts w:ascii="Calibri" w:eastAsia="Times New Roman" w:hAnsi="Calibri" w:cs="Calibri"/>
                <w:sz w:val="20"/>
                <w:szCs w:val="20"/>
                <w:lang w:val="el-GR" w:eastAsia="el-GR"/>
              </w:rPr>
              <w:t xml:space="preserve">Σταθμισμένος μέσος αριθμός μετοχών  </w:t>
            </w:r>
          </w:p>
        </w:tc>
        <w:tc>
          <w:tcPr>
            <w:tcW w:w="1205" w:type="pct"/>
            <w:tcBorders>
              <w:bottom w:val="single" w:sz="4" w:space="0" w:color="auto"/>
            </w:tcBorders>
            <w:shd w:val="clear" w:color="auto" w:fill="auto"/>
            <w:noWrap/>
            <w:vAlign w:val="center"/>
          </w:tcPr>
          <w:p w14:paraId="6CB2EF35" w14:textId="5A5FEE84" w:rsidR="005347B8" w:rsidRPr="008B3A0B" w:rsidRDefault="005347B8" w:rsidP="005347B8">
            <w:pPr>
              <w:spacing w:before="0" w:after="0" w:line="240" w:lineRule="auto"/>
              <w:jc w:val="right"/>
              <w:rPr>
                <w:rFonts w:ascii="Calibri" w:eastAsia="Times New Roman" w:hAnsi="Calibri" w:cs="Calibri"/>
                <w:color w:val="000000"/>
                <w:sz w:val="20"/>
                <w:szCs w:val="20"/>
                <w:lang w:val="el-GR" w:eastAsia="el-GR"/>
              </w:rPr>
            </w:pPr>
            <w:r>
              <w:rPr>
                <w:rFonts w:ascii="Calibri" w:hAnsi="Calibri" w:cs="Calibri"/>
                <w:color w:val="000000"/>
                <w:sz w:val="20"/>
                <w:szCs w:val="20"/>
              </w:rPr>
              <w:t>30.000</w:t>
            </w:r>
          </w:p>
        </w:tc>
      </w:tr>
      <w:tr w:rsidR="005347B8" w:rsidRPr="006C1982" w14:paraId="05D93A02" w14:textId="77777777" w:rsidTr="00DA784B">
        <w:trPr>
          <w:trHeight w:val="405"/>
        </w:trPr>
        <w:tc>
          <w:tcPr>
            <w:tcW w:w="3795" w:type="pct"/>
            <w:shd w:val="clear" w:color="auto" w:fill="auto"/>
            <w:noWrap/>
            <w:vAlign w:val="bottom"/>
            <w:hideMark/>
          </w:tcPr>
          <w:p w14:paraId="68836855" w14:textId="4A205532" w:rsidR="005347B8" w:rsidRPr="008B3A0B" w:rsidRDefault="005347B8" w:rsidP="005347B8">
            <w:pPr>
              <w:spacing w:before="0" w:after="0" w:line="240" w:lineRule="auto"/>
              <w:jc w:val="left"/>
              <w:rPr>
                <w:rFonts w:ascii="Calibri" w:eastAsia="Times New Roman" w:hAnsi="Calibri" w:cs="Calibri"/>
                <w:b/>
                <w:bCs/>
                <w:sz w:val="20"/>
                <w:szCs w:val="20"/>
                <w:lang w:val="el-GR" w:eastAsia="el-GR"/>
              </w:rPr>
            </w:pPr>
            <w:r w:rsidRPr="008B3A0B">
              <w:rPr>
                <w:rFonts w:ascii="Calibri" w:eastAsia="Times New Roman" w:hAnsi="Calibri" w:cs="Calibri"/>
                <w:b/>
                <w:bCs/>
                <w:sz w:val="20"/>
                <w:szCs w:val="20"/>
                <w:lang w:val="el-GR" w:eastAsia="el-GR"/>
              </w:rPr>
              <w:lastRenderedPageBreak/>
              <w:t>Κέρδη/(Ζημιές) μετά από φόρους ανά μετοχή-βασικά</w:t>
            </w:r>
            <w:r w:rsidR="001672FA">
              <w:rPr>
                <w:rFonts w:ascii="Calibri" w:eastAsia="Times New Roman" w:hAnsi="Calibri" w:cs="Calibri"/>
                <w:b/>
                <w:bCs/>
                <w:sz w:val="20"/>
                <w:szCs w:val="20"/>
                <w:lang w:val="el-GR" w:eastAsia="el-GR"/>
              </w:rPr>
              <w:t xml:space="preserve"> και απομειωμένα</w:t>
            </w:r>
            <w:r w:rsidRPr="008B3A0B">
              <w:rPr>
                <w:rFonts w:ascii="Calibri" w:eastAsia="Times New Roman" w:hAnsi="Calibri" w:cs="Calibri"/>
                <w:b/>
                <w:bCs/>
                <w:sz w:val="20"/>
                <w:szCs w:val="20"/>
                <w:lang w:val="el-GR" w:eastAsia="el-GR"/>
              </w:rPr>
              <w:t xml:space="preserve"> (σε €)</w:t>
            </w:r>
          </w:p>
        </w:tc>
        <w:tc>
          <w:tcPr>
            <w:tcW w:w="1205" w:type="pct"/>
            <w:tcBorders>
              <w:top w:val="single" w:sz="4" w:space="0" w:color="auto"/>
              <w:bottom w:val="double" w:sz="4" w:space="0" w:color="auto"/>
            </w:tcBorders>
            <w:shd w:val="clear" w:color="auto" w:fill="auto"/>
            <w:noWrap/>
            <w:vAlign w:val="center"/>
          </w:tcPr>
          <w:p w14:paraId="144667DD" w14:textId="4FF49DF1" w:rsidR="005347B8" w:rsidRPr="005347B8" w:rsidRDefault="005347B8" w:rsidP="005347B8">
            <w:pPr>
              <w:spacing w:before="0" w:after="0" w:line="240" w:lineRule="auto"/>
              <w:jc w:val="right"/>
              <w:rPr>
                <w:rFonts w:ascii="Calibri" w:eastAsia="Times New Roman" w:hAnsi="Calibri" w:cs="Calibri"/>
                <w:b/>
                <w:bCs/>
                <w:color w:val="000000"/>
                <w:sz w:val="20"/>
                <w:szCs w:val="20"/>
                <w:lang w:val="el-GR" w:eastAsia="el-GR"/>
              </w:rPr>
            </w:pPr>
            <w:r>
              <w:rPr>
                <w:rFonts w:ascii="Calibri" w:hAnsi="Calibri" w:cs="Calibri"/>
                <w:b/>
                <w:bCs/>
                <w:color w:val="000000"/>
                <w:sz w:val="20"/>
                <w:szCs w:val="20"/>
                <w:lang w:val="el-GR"/>
              </w:rPr>
              <w:t>(</w:t>
            </w:r>
            <w:r>
              <w:rPr>
                <w:rFonts w:ascii="Calibri" w:hAnsi="Calibri" w:cs="Calibri"/>
                <w:b/>
                <w:bCs/>
                <w:color w:val="000000"/>
                <w:sz w:val="20"/>
                <w:szCs w:val="20"/>
              </w:rPr>
              <w:t>0,4403</w:t>
            </w:r>
            <w:r>
              <w:rPr>
                <w:rFonts w:ascii="Calibri" w:hAnsi="Calibri" w:cs="Calibri"/>
                <w:b/>
                <w:bCs/>
                <w:color w:val="000000"/>
                <w:sz w:val="20"/>
                <w:szCs w:val="20"/>
                <w:lang w:val="el-GR"/>
              </w:rPr>
              <w:t>)</w:t>
            </w:r>
          </w:p>
        </w:tc>
      </w:tr>
    </w:tbl>
    <w:p w14:paraId="0920A560" w14:textId="77777777" w:rsidR="005347B8" w:rsidRDefault="005347B8" w:rsidP="001A096D">
      <w:pPr>
        <w:pStyle w:val="1"/>
        <w:spacing w:before="0" w:after="0" w:line="360" w:lineRule="exact"/>
        <w:ind w:left="360"/>
        <w:rPr>
          <w:rFonts w:ascii="Calibri" w:hAnsi="Calibri" w:cs="Calibri"/>
          <w:sz w:val="22"/>
          <w:szCs w:val="22"/>
          <w:lang w:val="el-GR"/>
        </w:rPr>
      </w:pPr>
      <w:bookmarkStart w:id="224" w:name="_Toc22057318"/>
      <w:bookmarkStart w:id="225" w:name="_Toc22057373"/>
    </w:p>
    <w:p w14:paraId="6C78CE92" w14:textId="6875C558" w:rsidR="00307114" w:rsidRPr="00C87CF2" w:rsidRDefault="00BF1758" w:rsidP="001A096D">
      <w:pPr>
        <w:pStyle w:val="1"/>
        <w:spacing w:before="0" w:after="0" w:line="360" w:lineRule="exact"/>
        <w:ind w:left="360"/>
        <w:rPr>
          <w:rFonts w:ascii="Calibri" w:hAnsi="Calibri" w:cs="Calibri"/>
          <w:sz w:val="22"/>
          <w:szCs w:val="22"/>
          <w:lang w:val="el-GR"/>
        </w:rPr>
      </w:pPr>
      <w:bookmarkStart w:id="226" w:name="_Toc56774716"/>
      <w:r>
        <w:rPr>
          <w:rFonts w:ascii="Calibri" w:hAnsi="Calibri" w:cs="Calibri"/>
          <w:sz w:val="22"/>
          <w:szCs w:val="22"/>
          <w:lang w:val="el-GR"/>
        </w:rPr>
        <w:t>8</w:t>
      </w:r>
      <w:r w:rsidR="0006543F" w:rsidRPr="00C87CF2">
        <w:rPr>
          <w:rFonts w:ascii="Calibri" w:hAnsi="Calibri" w:cs="Calibri"/>
          <w:sz w:val="22"/>
          <w:szCs w:val="22"/>
          <w:lang w:val="el-GR"/>
        </w:rPr>
        <w:t>. Ενδεχόμενες Απαιτήσεις- Υποχρεώσεις</w:t>
      </w:r>
      <w:bookmarkEnd w:id="224"/>
      <w:bookmarkEnd w:id="225"/>
      <w:bookmarkEnd w:id="226"/>
    </w:p>
    <w:p w14:paraId="05B55995" w14:textId="31695CBF" w:rsidR="000E3D84" w:rsidRDefault="00B21EE4" w:rsidP="00993F49">
      <w:pPr>
        <w:widowControl w:val="0"/>
        <w:spacing w:before="0" w:after="0" w:line="360" w:lineRule="exact"/>
        <w:rPr>
          <w:rFonts w:ascii="Calibri" w:hAnsi="Calibri" w:cs="Calibri"/>
          <w:bCs/>
          <w:sz w:val="20"/>
          <w:szCs w:val="20"/>
          <w:lang w:val="el-GR"/>
        </w:rPr>
      </w:pPr>
      <w:r>
        <w:rPr>
          <w:rFonts w:ascii="Calibri" w:hAnsi="Calibri" w:cs="Calibri"/>
          <w:bCs/>
          <w:sz w:val="20"/>
          <w:szCs w:val="20"/>
          <w:lang w:val="el-GR"/>
        </w:rPr>
        <w:t xml:space="preserve">Η Εταιρεία δεν έχει ελεγχθεί από τις φορολογικές αρχές για </w:t>
      </w:r>
      <w:r w:rsidR="00BF1758">
        <w:rPr>
          <w:rFonts w:ascii="Calibri" w:hAnsi="Calibri" w:cs="Calibri"/>
          <w:bCs/>
          <w:sz w:val="20"/>
          <w:szCs w:val="20"/>
          <w:lang w:val="el-GR"/>
        </w:rPr>
        <w:t>τη χρήση 2019</w:t>
      </w:r>
      <w:r>
        <w:rPr>
          <w:rFonts w:ascii="Calibri" w:hAnsi="Calibri" w:cs="Calibri"/>
          <w:bCs/>
          <w:sz w:val="20"/>
          <w:szCs w:val="20"/>
          <w:lang w:val="el-GR"/>
        </w:rPr>
        <w:t xml:space="preserve">. Λόγω ζημιογόνων αποτελεσμάτων, η Εταιρεία δεν έχει προβεί στο σχηματισμό πρόβλεψης για τις ανέλεγκτες φορολογικά </w:t>
      </w:r>
      <w:r w:rsidR="00D3266E">
        <w:rPr>
          <w:rFonts w:ascii="Calibri" w:hAnsi="Calibri" w:cs="Calibri"/>
          <w:bCs/>
          <w:sz w:val="20"/>
          <w:szCs w:val="20"/>
          <w:lang w:val="el-GR"/>
        </w:rPr>
        <w:t xml:space="preserve">χρήσεις. Η εκτίμησή μας είναι ότι οι φόροι που ενδεχομένως να προκύψουν δεν θα έχουν ουσιώδη επίδραση στις οικονομικές καταστάσεις της Εταιρείας (βλ. Σημ. </w:t>
      </w:r>
      <w:r w:rsidR="00503A6B">
        <w:rPr>
          <w:rFonts w:ascii="Calibri" w:hAnsi="Calibri" w:cs="Calibri"/>
          <w:bCs/>
          <w:sz w:val="20"/>
          <w:szCs w:val="20"/>
          <w:lang w:val="el-GR"/>
        </w:rPr>
        <w:t>7.1</w:t>
      </w:r>
      <w:r w:rsidR="00BF1758">
        <w:rPr>
          <w:rFonts w:ascii="Calibri" w:hAnsi="Calibri" w:cs="Calibri"/>
          <w:bCs/>
          <w:sz w:val="20"/>
          <w:szCs w:val="20"/>
          <w:lang w:val="el-GR"/>
        </w:rPr>
        <w:t>3</w:t>
      </w:r>
      <w:r w:rsidR="00503A6B">
        <w:rPr>
          <w:rFonts w:ascii="Calibri" w:hAnsi="Calibri" w:cs="Calibri"/>
          <w:bCs/>
          <w:sz w:val="20"/>
          <w:szCs w:val="20"/>
          <w:lang w:val="el-GR"/>
        </w:rPr>
        <w:t>).</w:t>
      </w:r>
    </w:p>
    <w:p w14:paraId="69E1E867" w14:textId="77777777" w:rsidR="00B21EE4" w:rsidRDefault="00B21EE4" w:rsidP="00993F49">
      <w:pPr>
        <w:widowControl w:val="0"/>
        <w:spacing w:before="0" w:after="0" w:line="360" w:lineRule="exact"/>
        <w:rPr>
          <w:rFonts w:ascii="Calibri" w:hAnsi="Calibri" w:cs="Calibri"/>
          <w:bCs/>
          <w:sz w:val="20"/>
          <w:szCs w:val="20"/>
          <w:lang w:val="el-GR"/>
        </w:rPr>
      </w:pPr>
    </w:p>
    <w:p w14:paraId="164A338B" w14:textId="013964BD" w:rsidR="00290D54" w:rsidRPr="000656A5" w:rsidRDefault="00F42EC8" w:rsidP="001A096D">
      <w:pPr>
        <w:pStyle w:val="1"/>
        <w:spacing w:before="0" w:after="0" w:line="360" w:lineRule="exact"/>
        <w:ind w:left="360"/>
        <w:rPr>
          <w:rFonts w:ascii="Calibri" w:hAnsi="Calibri" w:cs="Calibri"/>
          <w:sz w:val="22"/>
          <w:szCs w:val="22"/>
          <w:lang w:val="el-GR"/>
        </w:rPr>
      </w:pPr>
      <w:bookmarkStart w:id="227" w:name="_Toc22057319"/>
      <w:bookmarkStart w:id="228" w:name="_Toc22057374"/>
      <w:bookmarkStart w:id="229" w:name="_Toc56774717"/>
      <w:r>
        <w:rPr>
          <w:rFonts w:ascii="Calibri" w:hAnsi="Calibri" w:cs="Calibri"/>
          <w:sz w:val="22"/>
          <w:szCs w:val="22"/>
          <w:lang w:val="el-GR"/>
        </w:rPr>
        <w:t>9</w:t>
      </w:r>
      <w:r w:rsidR="00290D54" w:rsidRPr="008B3A0B">
        <w:rPr>
          <w:rFonts w:ascii="Calibri" w:hAnsi="Calibri" w:cs="Calibri"/>
          <w:sz w:val="22"/>
          <w:szCs w:val="22"/>
          <w:lang w:val="el-GR"/>
        </w:rPr>
        <w:t>.</w:t>
      </w:r>
      <w:r w:rsidR="00611817" w:rsidRPr="008B3A0B">
        <w:rPr>
          <w:rFonts w:ascii="Calibri" w:hAnsi="Calibri" w:cs="Calibri"/>
          <w:sz w:val="22"/>
          <w:szCs w:val="22"/>
          <w:lang w:val="el-GR"/>
        </w:rPr>
        <w:t xml:space="preserve"> </w:t>
      </w:r>
      <w:r w:rsidR="00290D54" w:rsidRPr="008B3A0B">
        <w:rPr>
          <w:rFonts w:ascii="Calibri" w:hAnsi="Calibri" w:cs="Calibri"/>
          <w:sz w:val="22"/>
          <w:szCs w:val="22"/>
          <w:lang w:val="el-GR"/>
        </w:rPr>
        <w:t>Υφιστάμενα Εμπράγματα Βάρη</w:t>
      </w:r>
      <w:bookmarkEnd w:id="227"/>
      <w:bookmarkEnd w:id="228"/>
      <w:r w:rsidR="003F5EEF">
        <w:rPr>
          <w:rFonts w:ascii="Calibri" w:hAnsi="Calibri" w:cs="Calibri"/>
          <w:sz w:val="22"/>
          <w:szCs w:val="22"/>
          <w:lang w:val="el-GR"/>
        </w:rPr>
        <w:t>-Ενέχυρα</w:t>
      </w:r>
      <w:bookmarkEnd w:id="229"/>
    </w:p>
    <w:p w14:paraId="7582648F" w14:textId="148E8767" w:rsidR="008A5BFF" w:rsidRPr="00B95416" w:rsidRDefault="00B95416" w:rsidP="006230F3">
      <w:pPr>
        <w:spacing w:before="0" w:after="0" w:line="360" w:lineRule="exact"/>
        <w:rPr>
          <w:rFonts w:ascii="Calibri" w:hAnsi="Calibri" w:cs="Calibri"/>
          <w:sz w:val="20"/>
          <w:szCs w:val="20"/>
          <w:lang w:val="el-GR"/>
        </w:rPr>
      </w:pPr>
      <w:bookmarkStart w:id="230" w:name="_Hlk46849775"/>
      <w:r w:rsidRPr="00472FDB">
        <w:rPr>
          <w:rFonts w:ascii="Calibri" w:hAnsi="Calibri" w:cs="Calibri"/>
          <w:sz w:val="20"/>
          <w:szCs w:val="20"/>
          <w:lang w:val="el-GR"/>
        </w:rPr>
        <w:t>Δεν υφίστανται</w:t>
      </w:r>
    </w:p>
    <w:bookmarkEnd w:id="230"/>
    <w:p w14:paraId="2658BD6F" w14:textId="77777777" w:rsidR="007967C4" w:rsidRPr="008B3A0B" w:rsidRDefault="007967C4" w:rsidP="007967C4">
      <w:pPr>
        <w:spacing w:before="0" w:after="0" w:line="360" w:lineRule="exact"/>
        <w:rPr>
          <w:rFonts w:ascii="Calibri" w:hAnsi="Calibri" w:cs="Calibri"/>
          <w:b/>
          <w:lang w:val="el-GR"/>
        </w:rPr>
      </w:pPr>
    </w:p>
    <w:p w14:paraId="35680BFD" w14:textId="7E0EE16C" w:rsidR="004F6200" w:rsidRPr="008B3A0B" w:rsidRDefault="00290D54" w:rsidP="00434E1C">
      <w:pPr>
        <w:pStyle w:val="1"/>
        <w:spacing w:before="0" w:after="0" w:line="360" w:lineRule="exact"/>
        <w:ind w:left="360"/>
        <w:rPr>
          <w:rFonts w:ascii="Calibri" w:hAnsi="Calibri" w:cs="Calibri"/>
          <w:sz w:val="22"/>
          <w:szCs w:val="22"/>
          <w:lang w:val="el-GR"/>
        </w:rPr>
      </w:pPr>
      <w:bookmarkStart w:id="231" w:name="_Toc22057320"/>
      <w:bookmarkStart w:id="232" w:name="_Toc22057375"/>
      <w:bookmarkStart w:id="233" w:name="_Toc56774718"/>
      <w:r w:rsidRPr="008B3A0B">
        <w:rPr>
          <w:rFonts w:ascii="Calibri" w:hAnsi="Calibri" w:cs="Calibri"/>
          <w:sz w:val="22"/>
          <w:szCs w:val="22"/>
          <w:lang w:val="el-GR"/>
        </w:rPr>
        <w:t>1</w:t>
      </w:r>
      <w:r w:rsidR="00F42EC8">
        <w:rPr>
          <w:rFonts w:ascii="Calibri" w:hAnsi="Calibri" w:cs="Calibri"/>
          <w:sz w:val="22"/>
          <w:szCs w:val="22"/>
          <w:lang w:val="el-GR"/>
        </w:rPr>
        <w:t>0</w:t>
      </w:r>
      <w:r w:rsidRPr="008B3A0B">
        <w:rPr>
          <w:rFonts w:ascii="Calibri" w:hAnsi="Calibri" w:cs="Calibri"/>
          <w:sz w:val="22"/>
          <w:szCs w:val="22"/>
          <w:lang w:val="el-GR"/>
        </w:rPr>
        <w:t>. Επίδικες ή υπό Διαιτησία Διαφορές</w:t>
      </w:r>
      <w:bookmarkEnd w:id="231"/>
      <w:bookmarkEnd w:id="232"/>
      <w:bookmarkEnd w:id="233"/>
    </w:p>
    <w:p w14:paraId="6935DB57" w14:textId="77777777" w:rsidR="008A2985" w:rsidRDefault="008A2985" w:rsidP="008E2FF6">
      <w:pPr>
        <w:spacing w:before="0" w:after="0" w:line="360" w:lineRule="exact"/>
        <w:rPr>
          <w:rFonts w:ascii="Calibri" w:hAnsi="Calibri" w:cs="Calibri"/>
          <w:sz w:val="20"/>
          <w:szCs w:val="20"/>
          <w:lang w:val="el-GR"/>
        </w:rPr>
      </w:pPr>
    </w:p>
    <w:p w14:paraId="0AA4740E" w14:textId="3F3FC10B" w:rsidR="008A2985" w:rsidRPr="009E7F5B" w:rsidRDefault="008A2985" w:rsidP="008A2985">
      <w:pPr>
        <w:spacing w:before="0" w:after="0" w:line="360" w:lineRule="exact"/>
        <w:rPr>
          <w:rFonts w:ascii="Calibri" w:hAnsi="Calibri" w:cs="Calibri"/>
          <w:sz w:val="20"/>
          <w:szCs w:val="20"/>
          <w:lang w:val="el-GR"/>
        </w:rPr>
      </w:pPr>
      <w:r w:rsidRPr="009E7F5B">
        <w:rPr>
          <w:rFonts w:ascii="Calibri" w:hAnsi="Calibri" w:cs="Calibri"/>
          <w:sz w:val="20"/>
          <w:szCs w:val="20"/>
          <w:lang w:val="el-GR"/>
        </w:rPr>
        <w:t xml:space="preserve">Σύμφωνα με την υπ’ αριθμόν 12491/2019 απόφαση του Μονομελούς Πρωτοδικείου Θεσσαλονίκης απορρίφθηκε η αίτηση ασφαλιστικών μέτρων των συνιδιοκτητών του κτιρίου «Στοά Μοδιάνο» για ρύθμιση κατάστασης, κατά της </w:t>
      </w:r>
      <w:r>
        <w:rPr>
          <w:rFonts w:ascii="Calibri" w:hAnsi="Calibri" w:cs="Calibri"/>
          <w:sz w:val="20"/>
          <w:szCs w:val="20"/>
          <w:lang w:val="el-GR"/>
        </w:rPr>
        <w:t>Ε</w:t>
      </w:r>
      <w:r w:rsidRPr="009E7F5B">
        <w:rPr>
          <w:rFonts w:ascii="Calibri" w:hAnsi="Calibri" w:cs="Calibri"/>
          <w:sz w:val="20"/>
          <w:szCs w:val="20"/>
          <w:lang w:val="el-GR"/>
        </w:rPr>
        <w:t>ταιρείας</w:t>
      </w:r>
      <w:r>
        <w:rPr>
          <w:rFonts w:ascii="Calibri" w:hAnsi="Calibri" w:cs="Calibri"/>
          <w:sz w:val="20"/>
          <w:szCs w:val="20"/>
          <w:lang w:val="el-GR"/>
        </w:rPr>
        <w:t xml:space="preserve"> «</w:t>
      </w:r>
      <w:r w:rsidRPr="008A2985">
        <w:rPr>
          <w:rFonts w:ascii="Calibri" w:hAnsi="Calibri" w:cs="Calibri"/>
          <w:sz w:val="20"/>
          <w:szCs w:val="20"/>
          <w:lang w:val="el-GR"/>
        </w:rPr>
        <w:t>F.L.S. ΜΟΔΙΑΝΟ ΑΝΑΠΤΥΞΙΑΚΗ Α.Ε</w:t>
      </w:r>
      <w:r>
        <w:rPr>
          <w:rFonts w:ascii="Calibri" w:hAnsi="Calibri" w:cs="Calibri"/>
          <w:sz w:val="20"/>
          <w:szCs w:val="20"/>
          <w:lang w:val="el-GR"/>
        </w:rPr>
        <w:t>» και κατά των εταιρειών</w:t>
      </w:r>
      <w:r w:rsidRPr="009E7F5B">
        <w:rPr>
          <w:rFonts w:ascii="Calibri" w:hAnsi="Calibri" w:cs="Calibri"/>
          <w:sz w:val="20"/>
          <w:szCs w:val="20"/>
          <w:lang w:val="el-GR"/>
        </w:rPr>
        <w:t xml:space="preserve"> </w:t>
      </w:r>
      <w:r>
        <w:rPr>
          <w:rFonts w:ascii="Calibri" w:hAnsi="Calibri" w:cs="Calibri"/>
          <w:sz w:val="20"/>
          <w:szCs w:val="20"/>
          <w:lang w:val="el-GR"/>
        </w:rPr>
        <w:t>«</w:t>
      </w:r>
      <w:r w:rsidRPr="009E7F5B">
        <w:rPr>
          <w:rFonts w:ascii="Calibri" w:hAnsi="Calibri" w:cs="Calibri"/>
          <w:sz w:val="20"/>
          <w:szCs w:val="20"/>
          <w:lang w:val="el-GR"/>
        </w:rPr>
        <w:t>ΣΤΟΑ ΜΟΔΙΑΝΟ ΑΕ</w:t>
      </w:r>
      <w:r>
        <w:rPr>
          <w:rFonts w:ascii="Calibri" w:hAnsi="Calibri" w:cs="Calibri"/>
          <w:sz w:val="20"/>
          <w:szCs w:val="20"/>
          <w:lang w:val="el-GR"/>
        </w:rPr>
        <w:t>»</w:t>
      </w:r>
      <w:r w:rsidRPr="009E7F5B">
        <w:rPr>
          <w:rFonts w:ascii="Calibri" w:hAnsi="Calibri" w:cs="Calibri"/>
          <w:sz w:val="20"/>
          <w:szCs w:val="20"/>
          <w:lang w:val="el-GR"/>
        </w:rPr>
        <w:t xml:space="preserve"> και </w:t>
      </w:r>
      <w:r>
        <w:rPr>
          <w:rFonts w:ascii="Calibri" w:hAnsi="Calibri" w:cs="Calibri"/>
          <w:sz w:val="20"/>
          <w:szCs w:val="20"/>
          <w:lang w:val="el-GR"/>
        </w:rPr>
        <w:t>«</w:t>
      </w:r>
      <w:r w:rsidRPr="009E7F5B">
        <w:rPr>
          <w:rFonts w:ascii="Calibri" w:hAnsi="Calibri" w:cs="Calibri"/>
          <w:sz w:val="20"/>
          <w:szCs w:val="20"/>
          <w:lang w:val="el-GR"/>
        </w:rPr>
        <w:t>ONE OUTLET AE</w:t>
      </w:r>
      <w:r>
        <w:rPr>
          <w:rFonts w:ascii="Calibri" w:hAnsi="Calibri" w:cs="Calibri"/>
          <w:sz w:val="20"/>
          <w:szCs w:val="20"/>
          <w:lang w:val="el-GR"/>
        </w:rPr>
        <w:t>»</w:t>
      </w:r>
      <w:r w:rsidRPr="009E7F5B">
        <w:rPr>
          <w:rFonts w:ascii="Calibri" w:hAnsi="Calibri" w:cs="Calibri"/>
          <w:sz w:val="20"/>
          <w:szCs w:val="20"/>
          <w:lang w:val="el-GR"/>
        </w:rPr>
        <w:t>.</w:t>
      </w:r>
    </w:p>
    <w:p w14:paraId="6204E77E" w14:textId="77777777" w:rsidR="008A2985" w:rsidRPr="006D75A5" w:rsidRDefault="008A2985" w:rsidP="008A2985">
      <w:pPr>
        <w:spacing w:before="0" w:after="0" w:line="360" w:lineRule="exact"/>
        <w:rPr>
          <w:rFonts w:ascii="Calibri" w:hAnsi="Calibri" w:cs="Calibri"/>
          <w:sz w:val="20"/>
          <w:szCs w:val="20"/>
          <w:lang w:val="el-GR"/>
        </w:rPr>
      </w:pPr>
      <w:r w:rsidRPr="009E7F5B">
        <w:rPr>
          <w:rFonts w:ascii="Calibri" w:hAnsi="Calibri" w:cs="Calibri"/>
          <w:sz w:val="20"/>
          <w:szCs w:val="20"/>
          <w:lang w:val="el-GR"/>
        </w:rPr>
        <w:t>Σύμφωνα με την εκτίμηση του δικηγόρου η εν λόγω αντιδικία δεν θα αποτρέψει την υλοποίηση του έργου.</w:t>
      </w:r>
    </w:p>
    <w:p w14:paraId="11B5E87B" w14:textId="77777777" w:rsidR="008A2985" w:rsidRDefault="008A2985" w:rsidP="008E2FF6">
      <w:pPr>
        <w:spacing w:before="0" w:after="0" w:line="360" w:lineRule="exact"/>
        <w:rPr>
          <w:rFonts w:ascii="Calibri" w:hAnsi="Calibri" w:cs="Calibri"/>
          <w:sz w:val="20"/>
          <w:szCs w:val="20"/>
          <w:lang w:val="el-GR"/>
        </w:rPr>
      </w:pPr>
    </w:p>
    <w:p w14:paraId="73A0B961" w14:textId="522C89F9" w:rsidR="008376E4" w:rsidRPr="008B3A0B" w:rsidRDefault="008376E4" w:rsidP="008E2FF6">
      <w:pPr>
        <w:spacing w:before="0" w:after="0" w:line="360" w:lineRule="exact"/>
        <w:rPr>
          <w:rFonts w:ascii="Calibri" w:hAnsi="Calibri" w:cs="Calibri"/>
          <w:sz w:val="20"/>
          <w:szCs w:val="20"/>
          <w:lang w:val="el-GR"/>
        </w:rPr>
      </w:pPr>
      <w:r w:rsidRPr="008B3A0B">
        <w:rPr>
          <w:rFonts w:ascii="Calibri" w:hAnsi="Calibri" w:cs="Calibri"/>
          <w:sz w:val="20"/>
          <w:szCs w:val="20"/>
          <w:lang w:val="el-GR"/>
        </w:rPr>
        <w:t xml:space="preserve">Δεν υπάρχουν επίδικες ή υπό διαιτησία διαφορές δικαστικών ή διαιτητικών οργάνων που να έχουν σημαντική επίπτωση στην οικονομική κατάσταση ή </w:t>
      </w:r>
      <w:r w:rsidR="00121282" w:rsidRPr="008B3A0B">
        <w:rPr>
          <w:rFonts w:ascii="Calibri" w:hAnsi="Calibri" w:cs="Calibri"/>
          <w:sz w:val="20"/>
          <w:szCs w:val="20"/>
          <w:lang w:val="el-GR"/>
        </w:rPr>
        <w:t xml:space="preserve">στη </w:t>
      </w:r>
      <w:r w:rsidRPr="008B3A0B">
        <w:rPr>
          <w:rFonts w:ascii="Calibri" w:hAnsi="Calibri" w:cs="Calibri"/>
          <w:sz w:val="20"/>
          <w:szCs w:val="20"/>
          <w:lang w:val="el-GR"/>
        </w:rPr>
        <w:t xml:space="preserve">λειτουργία της </w:t>
      </w:r>
      <w:r w:rsidR="00663211" w:rsidRPr="008B3A0B">
        <w:rPr>
          <w:rFonts w:ascii="Calibri" w:hAnsi="Calibri" w:cs="Calibri"/>
          <w:sz w:val="20"/>
          <w:szCs w:val="20"/>
          <w:lang w:val="el-GR"/>
        </w:rPr>
        <w:t>Ε</w:t>
      </w:r>
      <w:r w:rsidR="00C76749" w:rsidRPr="008B3A0B">
        <w:rPr>
          <w:rFonts w:ascii="Calibri" w:hAnsi="Calibri" w:cs="Calibri"/>
          <w:sz w:val="20"/>
          <w:szCs w:val="20"/>
          <w:lang w:val="el-GR"/>
        </w:rPr>
        <w:t>ταιρεία</w:t>
      </w:r>
      <w:r w:rsidRPr="008B3A0B">
        <w:rPr>
          <w:rFonts w:ascii="Calibri" w:hAnsi="Calibri" w:cs="Calibri"/>
          <w:sz w:val="20"/>
          <w:szCs w:val="20"/>
          <w:lang w:val="el-GR"/>
        </w:rPr>
        <w:t>ς</w:t>
      </w:r>
      <w:r w:rsidR="00E425F5" w:rsidRPr="008B3A0B">
        <w:rPr>
          <w:rFonts w:ascii="Calibri" w:hAnsi="Calibri" w:cs="Calibri"/>
          <w:sz w:val="20"/>
          <w:szCs w:val="20"/>
          <w:lang w:val="el-GR"/>
        </w:rPr>
        <w:t xml:space="preserve"> και </w:t>
      </w:r>
      <w:r w:rsidR="00121282" w:rsidRPr="008B3A0B">
        <w:rPr>
          <w:rFonts w:ascii="Calibri" w:hAnsi="Calibri" w:cs="Calibri"/>
          <w:sz w:val="20"/>
          <w:szCs w:val="20"/>
          <w:lang w:val="el-GR"/>
        </w:rPr>
        <w:t xml:space="preserve">να </w:t>
      </w:r>
      <w:r w:rsidR="00E425F5" w:rsidRPr="008B3A0B">
        <w:rPr>
          <w:rFonts w:ascii="Calibri" w:hAnsi="Calibri" w:cs="Calibri"/>
          <w:sz w:val="20"/>
          <w:szCs w:val="20"/>
          <w:lang w:val="el-GR"/>
        </w:rPr>
        <w:t>χρήζουν μνείας στις οι</w:t>
      </w:r>
      <w:r w:rsidR="00E059C4" w:rsidRPr="008B3A0B">
        <w:rPr>
          <w:rFonts w:ascii="Calibri" w:hAnsi="Calibri" w:cs="Calibri"/>
          <w:sz w:val="20"/>
          <w:szCs w:val="20"/>
          <w:lang w:val="el-GR"/>
        </w:rPr>
        <w:t>κονομικές καταστάσεις.</w:t>
      </w:r>
    </w:p>
    <w:p w14:paraId="77F4C196" w14:textId="77777777" w:rsidR="006E20FF" w:rsidRPr="008B3A0B" w:rsidRDefault="006E20FF" w:rsidP="008E2FF6">
      <w:pPr>
        <w:spacing w:before="0" w:after="0" w:line="360" w:lineRule="exact"/>
        <w:rPr>
          <w:rFonts w:ascii="Calibri" w:hAnsi="Calibri" w:cs="Calibri"/>
          <w:sz w:val="20"/>
          <w:szCs w:val="20"/>
          <w:lang w:val="el-GR"/>
        </w:rPr>
      </w:pPr>
    </w:p>
    <w:p w14:paraId="03B3815F" w14:textId="1EE361E2" w:rsidR="004F6200" w:rsidRPr="00BB16FD" w:rsidRDefault="00290D54" w:rsidP="001A096D">
      <w:pPr>
        <w:pStyle w:val="1"/>
        <w:spacing w:before="0" w:after="0" w:line="360" w:lineRule="exact"/>
        <w:ind w:left="360"/>
        <w:rPr>
          <w:rFonts w:ascii="Calibri" w:hAnsi="Calibri" w:cs="Calibri"/>
          <w:sz w:val="22"/>
          <w:szCs w:val="22"/>
          <w:lang w:val="el-GR"/>
        </w:rPr>
      </w:pPr>
      <w:bookmarkStart w:id="234" w:name="_Toc352280955"/>
      <w:bookmarkStart w:id="235" w:name="_Toc384119388"/>
      <w:bookmarkStart w:id="236" w:name="_Toc415607355"/>
      <w:bookmarkStart w:id="237" w:name="_Toc22057321"/>
      <w:bookmarkStart w:id="238" w:name="_Toc22057376"/>
      <w:bookmarkStart w:id="239" w:name="_Toc104607482"/>
      <w:bookmarkStart w:id="240" w:name="_Ref107864404"/>
      <w:bookmarkStart w:id="241" w:name="_Toc56774719"/>
      <w:r w:rsidRPr="00BB16FD">
        <w:rPr>
          <w:rFonts w:ascii="Calibri" w:hAnsi="Calibri" w:cs="Calibri"/>
          <w:sz w:val="22"/>
          <w:szCs w:val="22"/>
          <w:lang w:val="el-GR"/>
        </w:rPr>
        <w:t>1</w:t>
      </w:r>
      <w:r w:rsidR="00F42EC8">
        <w:rPr>
          <w:rFonts w:ascii="Calibri" w:hAnsi="Calibri" w:cs="Calibri"/>
          <w:sz w:val="22"/>
          <w:szCs w:val="22"/>
          <w:lang w:val="el-GR"/>
        </w:rPr>
        <w:t>1</w:t>
      </w:r>
      <w:r w:rsidRPr="00BB16FD">
        <w:rPr>
          <w:rFonts w:ascii="Calibri" w:hAnsi="Calibri" w:cs="Calibri"/>
          <w:sz w:val="22"/>
          <w:szCs w:val="22"/>
          <w:lang w:val="el-GR"/>
        </w:rPr>
        <w:t>.</w:t>
      </w:r>
      <w:r w:rsidR="00741C65" w:rsidRPr="00BB16FD">
        <w:rPr>
          <w:rFonts w:ascii="Calibri" w:hAnsi="Calibri" w:cs="Calibri"/>
          <w:sz w:val="22"/>
          <w:szCs w:val="22"/>
          <w:lang w:val="el-GR"/>
        </w:rPr>
        <w:t>Συναλλαγές με Συνδεδεμένα Μ</w:t>
      </w:r>
      <w:r w:rsidR="004F6200" w:rsidRPr="00BB16FD">
        <w:rPr>
          <w:rFonts w:ascii="Calibri" w:hAnsi="Calibri" w:cs="Calibri"/>
          <w:sz w:val="22"/>
          <w:szCs w:val="22"/>
          <w:lang w:val="el-GR"/>
        </w:rPr>
        <w:t>έρη</w:t>
      </w:r>
      <w:bookmarkEnd w:id="234"/>
      <w:bookmarkEnd w:id="235"/>
      <w:bookmarkEnd w:id="236"/>
      <w:bookmarkEnd w:id="237"/>
      <w:bookmarkEnd w:id="238"/>
      <w:bookmarkEnd w:id="241"/>
    </w:p>
    <w:p w14:paraId="78938825" w14:textId="77777777" w:rsidR="00083F7F" w:rsidRDefault="00083F7F" w:rsidP="00BD087B">
      <w:pPr>
        <w:tabs>
          <w:tab w:val="left" w:pos="1440"/>
        </w:tabs>
        <w:spacing w:before="0" w:after="0" w:line="360" w:lineRule="exact"/>
        <w:rPr>
          <w:rFonts w:ascii="Calibri" w:hAnsi="Calibri" w:cs="Calibri"/>
          <w:bCs/>
          <w:sz w:val="20"/>
          <w:szCs w:val="20"/>
          <w:lang w:val="el-GR"/>
        </w:rPr>
      </w:pPr>
    </w:p>
    <w:p w14:paraId="1876BFF4" w14:textId="7910121B" w:rsidR="00BD087B" w:rsidRPr="00BB16FD" w:rsidRDefault="00BD087B" w:rsidP="00BD087B">
      <w:pPr>
        <w:tabs>
          <w:tab w:val="left" w:pos="1440"/>
        </w:tabs>
        <w:spacing w:before="0" w:after="0" w:line="360" w:lineRule="exact"/>
        <w:rPr>
          <w:rFonts w:ascii="Calibri" w:hAnsi="Calibri" w:cs="Calibri"/>
          <w:bCs/>
          <w:sz w:val="20"/>
          <w:szCs w:val="20"/>
          <w:lang w:val="el-GR"/>
        </w:rPr>
      </w:pPr>
      <w:r w:rsidRPr="00BB16FD">
        <w:rPr>
          <w:rFonts w:ascii="Calibri" w:hAnsi="Calibri" w:cs="Calibri"/>
          <w:bCs/>
          <w:sz w:val="20"/>
          <w:szCs w:val="20"/>
          <w:lang w:val="el-GR"/>
        </w:rPr>
        <w:t>Οι συναλλαγές και τα υπόλοιπα με συνδεμένα μέρη αναλύονται ως εξής:</w:t>
      </w:r>
    </w:p>
    <w:p w14:paraId="1EAEAE16" w14:textId="77777777" w:rsidR="00BD087B" w:rsidRPr="00BB16FD" w:rsidRDefault="00BD087B" w:rsidP="00BD087B">
      <w:pPr>
        <w:tabs>
          <w:tab w:val="left" w:pos="1440"/>
        </w:tabs>
        <w:spacing w:before="0" w:after="0" w:line="360" w:lineRule="exact"/>
        <w:rPr>
          <w:rFonts w:ascii="Calibri" w:hAnsi="Calibri" w:cs="Calibri"/>
          <w:b/>
          <w:sz w:val="20"/>
          <w:szCs w:val="20"/>
          <w:lang w:val="el-GR"/>
        </w:rPr>
      </w:pPr>
      <w:r w:rsidRPr="00BB16FD">
        <w:rPr>
          <w:rFonts w:ascii="Calibri" w:hAnsi="Calibri" w:cs="Calibri"/>
          <w:b/>
          <w:sz w:val="20"/>
          <w:szCs w:val="20"/>
          <w:lang w:val="el-GR"/>
        </w:rPr>
        <w:t>Α) Υπόλοιπα</w:t>
      </w:r>
    </w:p>
    <w:p w14:paraId="2E594F8B" w14:textId="77777777" w:rsidR="000359F0" w:rsidRPr="00270F03" w:rsidRDefault="000359F0" w:rsidP="00BD087B">
      <w:pPr>
        <w:tabs>
          <w:tab w:val="left" w:pos="1440"/>
        </w:tabs>
        <w:spacing w:before="0" w:after="0" w:line="360" w:lineRule="exact"/>
        <w:rPr>
          <w:rFonts w:ascii="Calibri" w:hAnsi="Calibri" w:cs="Calibri"/>
          <w:b/>
          <w:sz w:val="20"/>
          <w:szCs w:val="20"/>
          <w:highlight w:val="yellow"/>
          <w:lang w:val="el-GR"/>
        </w:rPr>
      </w:pPr>
    </w:p>
    <w:tbl>
      <w:tblPr>
        <w:tblW w:w="5000" w:type="pct"/>
        <w:tblLook w:val="04A0" w:firstRow="1" w:lastRow="0" w:firstColumn="1" w:lastColumn="0" w:noHBand="0" w:noVBand="1"/>
      </w:tblPr>
      <w:tblGrid>
        <w:gridCol w:w="6539"/>
        <w:gridCol w:w="2821"/>
      </w:tblGrid>
      <w:tr w:rsidR="00CA0FF4" w:rsidRPr="00CA0FF4" w14:paraId="5BB7360E" w14:textId="77777777" w:rsidTr="00CA0FF4">
        <w:trPr>
          <w:trHeight w:val="290"/>
        </w:trPr>
        <w:tc>
          <w:tcPr>
            <w:tcW w:w="3493" w:type="pct"/>
            <w:tcBorders>
              <w:top w:val="nil"/>
              <w:left w:val="nil"/>
              <w:bottom w:val="nil"/>
              <w:right w:val="nil"/>
            </w:tcBorders>
            <w:shd w:val="clear" w:color="auto" w:fill="auto"/>
            <w:noWrap/>
            <w:vAlign w:val="center"/>
            <w:hideMark/>
          </w:tcPr>
          <w:p w14:paraId="36514C1D" w14:textId="77777777" w:rsidR="00CA0FF4" w:rsidRPr="00CA0FF4" w:rsidRDefault="00CA0FF4" w:rsidP="00CA0FF4">
            <w:pPr>
              <w:spacing w:before="0" w:after="0" w:line="240" w:lineRule="auto"/>
              <w:jc w:val="left"/>
              <w:rPr>
                <w:rFonts w:ascii="Calibri" w:eastAsia="Times New Roman" w:hAnsi="Calibri" w:cs="Calibri"/>
                <w:sz w:val="20"/>
                <w:szCs w:val="20"/>
                <w:lang w:val="el-GR" w:eastAsia="el-GR"/>
              </w:rPr>
            </w:pPr>
          </w:p>
        </w:tc>
        <w:tc>
          <w:tcPr>
            <w:tcW w:w="1507" w:type="pct"/>
            <w:tcBorders>
              <w:top w:val="nil"/>
              <w:left w:val="nil"/>
              <w:bottom w:val="nil"/>
              <w:right w:val="nil"/>
            </w:tcBorders>
            <w:shd w:val="clear" w:color="auto" w:fill="auto"/>
            <w:noWrap/>
            <w:vAlign w:val="bottom"/>
            <w:hideMark/>
          </w:tcPr>
          <w:p w14:paraId="67E1C7B4" w14:textId="77777777" w:rsidR="00CA0FF4" w:rsidRPr="00CA0FF4" w:rsidRDefault="00CA0FF4" w:rsidP="00CA0FF4">
            <w:pPr>
              <w:spacing w:before="0" w:after="0" w:line="240" w:lineRule="auto"/>
              <w:jc w:val="right"/>
              <w:rPr>
                <w:rFonts w:ascii="Calibri" w:eastAsia="Times New Roman" w:hAnsi="Calibri" w:cs="Calibri"/>
                <w:b/>
                <w:bCs/>
                <w:color w:val="000000"/>
                <w:sz w:val="20"/>
                <w:szCs w:val="20"/>
                <w:lang w:val="el-GR" w:eastAsia="el-GR"/>
              </w:rPr>
            </w:pPr>
            <w:r w:rsidRPr="00CA0FF4">
              <w:rPr>
                <w:rFonts w:ascii="Calibri" w:eastAsia="Times New Roman" w:hAnsi="Calibri" w:cs="Calibri"/>
                <w:b/>
                <w:bCs/>
                <w:color w:val="000000"/>
                <w:sz w:val="20"/>
                <w:szCs w:val="20"/>
                <w:lang w:val="el-GR" w:eastAsia="el-GR"/>
              </w:rPr>
              <w:t>31/12/2019</w:t>
            </w:r>
          </w:p>
        </w:tc>
      </w:tr>
      <w:tr w:rsidR="00CA0FF4" w:rsidRPr="00CA0FF4" w14:paraId="77CB8B3B" w14:textId="77777777" w:rsidTr="00CA0FF4">
        <w:trPr>
          <w:trHeight w:val="290"/>
        </w:trPr>
        <w:tc>
          <w:tcPr>
            <w:tcW w:w="3493" w:type="pct"/>
            <w:tcBorders>
              <w:top w:val="nil"/>
              <w:left w:val="nil"/>
              <w:bottom w:val="nil"/>
              <w:right w:val="nil"/>
            </w:tcBorders>
            <w:shd w:val="clear" w:color="auto" w:fill="auto"/>
            <w:noWrap/>
            <w:vAlign w:val="center"/>
            <w:hideMark/>
          </w:tcPr>
          <w:p w14:paraId="1EA1A5FB" w14:textId="77777777" w:rsidR="00CA0FF4" w:rsidRPr="00CA0FF4" w:rsidRDefault="00CA0FF4" w:rsidP="00CA0FF4">
            <w:pPr>
              <w:spacing w:before="0" w:after="0" w:line="240" w:lineRule="auto"/>
              <w:jc w:val="left"/>
              <w:rPr>
                <w:rFonts w:ascii="Calibri" w:eastAsia="Times New Roman" w:hAnsi="Calibri" w:cs="Calibri"/>
                <w:b/>
                <w:bCs/>
                <w:color w:val="000000"/>
                <w:sz w:val="20"/>
                <w:szCs w:val="20"/>
                <w:lang w:val="el-GR" w:eastAsia="el-GR"/>
              </w:rPr>
            </w:pPr>
            <w:r w:rsidRPr="00CA0FF4">
              <w:rPr>
                <w:rFonts w:ascii="Calibri" w:eastAsia="Times New Roman" w:hAnsi="Calibri" w:cs="Calibri"/>
                <w:b/>
                <w:bCs/>
                <w:color w:val="000000"/>
                <w:sz w:val="20"/>
                <w:szCs w:val="20"/>
                <w:lang w:val="el-GR" w:eastAsia="el-GR"/>
              </w:rPr>
              <w:t>ΥΠΟΧΡΕΩΣΕΙΣ ΣΕ ΠΡΟΜΗΘΕΥΤΕΣ</w:t>
            </w:r>
          </w:p>
        </w:tc>
        <w:tc>
          <w:tcPr>
            <w:tcW w:w="1507" w:type="pct"/>
            <w:tcBorders>
              <w:top w:val="nil"/>
              <w:left w:val="nil"/>
              <w:bottom w:val="nil"/>
              <w:right w:val="nil"/>
            </w:tcBorders>
            <w:shd w:val="clear" w:color="auto" w:fill="auto"/>
            <w:noWrap/>
            <w:vAlign w:val="center"/>
            <w:hideMark/>
          </w:tcPr>
          <w:p w14:paraId="3A69616E" w14:textId="77777777" w:rsidR="00CA0FF4" w:rsidRPr="00CA0FF4" w:rsidRDefault="00CA0FF4" w:rsidP="00CA0FF4">
            <w:pPr>
              <w:spacing w:before="0" w:after="0" w:line="240" w:lineRule="auto"/>
              <w:jc w:val="left"/>
              <w:rPr>
                <w:rFonts w:ascii="Calibri" w:eastAsia="Times New Roman" w:hAnsi="Calibri" w:cs="Calibri"/>
                <w:b/>
                <w:bCs/>
                <w:color w:val="000000"/>
                <w:sz w:val="20"/>
                <w:szCs w:val="20"/>
                <w:lang w:val="el-GR" w:eastAsia="el-GR"/>
              </w:rPr>
            </w:pPr>
          </w:p>
        </w:tc>
      </w:tr>
      <w:tr w:rsidR="00CA0FF4" w:rsidRPr="00CA0FF4" w14:paraId="05B57D00" w14:textId="77777777" w:rsidTr="00CA0FF4">
        <w:trPr>
          <w:trHeight w:val="300"/>
        </w:trPr>
        <w:tc>
          <w:tcPr>
            <w:tcW w:w="3493" w:type="pct"/>
            <w:tcBorders>
              <w:top w:val="nil"/>
              <w:left w:val="single" w:sz="8" w:space="0" w:color="auto"/>
              <w:bottom w:val="nil"/>
              <w:right w:val="nil"/>
            </w:tcBorders>
            <w:shd w:val="clear" w:color="auto" w:fill="auto"/>
            <w:noWrap/>
            <w:vAlign w:val="center"/>
            <w:hideMark/>
          </w:tcPr>
          <w:p w14:paraId="56A94135" w14:textId="77777777" w:rsidR="00CA0FF4" w:rsidRPr="00CA0FF4" w:rsidRDefault="00CA0FF4" w:rsidP="00CA0FF4">
            <w:pPr>
              <w:spacing w:before="0" w:after="0" w:line="240" w:lineRule="auto"/>
              <w:jc w:val="left"/>
              <w:rPr>
                <w:rFonts w:ascii="Calibri" w:eastAsia="Times New Roman" w:hAnsi="Calibri" w:cs="Calibri"/>
                <w:color w:val="000000"/>
                <w:sz w:val="20"/>
                <w:szCs w:val="20"/>
                <w:lang w:val="el-GR" w:eastAsia="el-GR"/>
              </w:rPr>
            </w:pPr>
            <w:r w:rsidRPr="00CA0FF4">
              <w:rPr>
                <w:rFonts w:ascii="Calibri" w:eastAsia="Times New Roman" w:hAnsi="Calibri" w:cs="Calibri"/>
                <w:color w:val="000000"/>
                <w:sz w:val="20"/>
                <w:szCs w:val="20"/>
                <w:lang w:val="el-GR" w:eastAsia="el-GR"/>
              </w:rPr>
              <w:t xml:space="preserve">LASOFT ΜΟΝ ΙΚΕ </w:t>
            </w:r>
          </w:p>
        </w:tc>
        <w:tc>
          <w:tcPr>
            <w:tcW w:w="1507" w:type="pct"/>
            <w:tcBorders>
              <w:top w:val="nil"/>
              <w:left w:val="nil"/>
              <w:bottom w:val="nil"/>
              <w:right w:val="nil"/>
            </w:tcBorders>
            <w:shd w:val="clear" w:color="auto" w:fill="auto"/>
            <w:noWrap/>
            <w:vAlign w:val="center"/>
            <w:hideMark/>
          </w:tcPr>
          <w:p w14:paraId="363761F3" w14:textId="77777777" w:rsidR="00CA0FF4" w:rsidRPr="00CA0FF4" w:rsidRDefault="00CA0FF4" w:rsidP="00CA0FF4">
            <w:pPr>
              <w:spacing w:before="0" w:after="0" w:line="240" w:lineRule="auto"/>
              <w:jc w:val="right"/>
              <w:rPr>
                <w:rFonts w:ascii="Calibri" w:eastAsia="Times New Roman" w:hAnsi="Calibri" w:cs="Calibri"/>
                <w:color w:val="000000"/>
                <w:sz w:val="20"/>
                <w:szCs w:val="20"/>
                <w:lang w:val="el-GR" w:eastAsia="el-GR"/>
              </w:rPr>
            </w:pPr>
            <w:r w:rsidRPr="00CA0FF4">
              <w:rPr>
                <w:rFonts w:ascii="Calibri" w:eastAsia="Times New Roman" w:hAnsi="Calibri" w:cs="Calibri"/>
                <w:color w:val="000000"/>
                <w:sz w:val="20"/>
                <w:szCs w:val="20"/>
                <w:lang w:val="el-GR" w:eastAsia="el-GR"/>
              </w:rPr>
              <w:t>868,00</w:t>
            </w:r>
          </w:p>
        </w:tc>
      </w:tr>
      <w:tr w:rsidR="00CA0FF4" w:rsidRPr="00CA0FF4" w14:paraId="5DECF608" w14:textId="77777777" w:rsidTr="00CA0FF4">
        <w:trPr>
          <w:trHeight w:val="300"/>
        </w:trPr>
        <w:tc>
          <w:tcPr>
            <w:tcW w:w="3493" w:type="pct"/>
            <w:tcBorders>
              <w:top w:val="nil"/>
              <w:left w:val="nil"/>
              <w:bottom w:val="nil"/>
              <w:right w:val="nil"/>
            </w:tcBorders>
            <w:shd w:val="clear" w:color="auto" w:fill="auto"/>
            <w:noWrap/>
            <w:vAlign w:val="center"/>
            <w:hideMark/>
          </w:tcPr>
          <w:p w14:paraId="1E8914B0" w14:textId="77777777" w:rsidR="00CA0FF4" w:rsidRPr="00CA0FF4" w:rsidRDefault="00CA0FF4" w:rsidP="00CA0FF4">
            <w:pPr>
              <w:spacing w:before="0" w:after="0" w:line="240" w:lineRule="auto"/>
              <w:jc w:val="right"/>
              <w:rPr>
                <w:rFonts w:ascii="Calibri" w:eastAsia="Times New Roman" w:hAnsi="Calibri" w:cs="Calibri"/>
                <w:color w:val="000000"/>
                <w:sz w:val="20"/>
                <w:szCs w:val="20"/>
                <w:lang w:val="el-GR" w:eastAsia="el-GR"/>
              </w:rPr>
            </w:pPr>
          </w:p>
        </w:tc>
        <w:tc>
          <w:tcPr>
            <w:tcW w:w="1507" w:type="pct"/>
            <w:tcBorders>
              <w:top w:val="single" w:sz="8" w:space="0" w:color="auto"/>
              <w:left w:val="nil"/>
              <w:bottom w:val="double" w:sz="6" w:space="0" w:color="auto"/>
              <w:right w:val="nil"/>
            </w:tcBorders>
            <w:shd w:val="clear" w:color="auto" w:fill="auto"/>
            <w:noWrap/>
            <w:vAlign w:val="center"/>
            <w:hideMark/>
          </w:tcPr>
          <w:p w14:paraId="0BEB5372" w14:textId="77777777" w:rsidR="00CA0FF4" w:rsidRPr="00CA0FF4" w:rsidRDefault="00CA0FF4" w:rsidP="00CA0FF4">
            <w:pPr>
              <w:spacing w:before="0" w:after="0" w:line="240" w:lineRule="auto"/>
              <w:jc w:val="right"/>
              <w:rPr>
                <w:rFonts w:ascii="Calibri" w:eastAsia="Times New Roman" w:hAnsi="Calibri" w:cs="Calibri"/>
                <w:b/>
                <w:bCs/>
                <w:color w:val="000000"/>
                <w:sz w:val="20"/>
                <w:szCs w:val="20"/>
                <w:lang w:val="el-GR" w:eastAsia="el-GR"/>
              </w:rPr>
            </w:pPr>
            <w:r w:rsidRPr="00CA0FF4">
              <w:rPr>
                <w:rFonts w:ascii="Calibri" w:eastAsia="Times New Roman" w:hAnsi="Calibri" w:cs="Calibri"/>
                <w:b/>
                <w:bCs/>
                <w:color w:val="000000"/>
                <w:sz w:val="20"/>
                <w:szCs w:val="20"/>
                <w:lang w:val="el-GR" w:eastAsia="el-GR"/>
              </w:rPr>
              <w:t>868,00</w:t>
            </w:r>
          </w:p>
        </w:tc>
      </w:tr>
      <w:tr w:rsidR="00CA0FF4" w:rsidRPr="00CA0FF4" w14:paraId="3E95BBAE" w14:textId="77777777" w:rsidTr="00CA0FF4">
        <w:trPr>
          <w:trHeight w:val="300"/>
        </w:trPr>
        <w:tc>
          <w:tcPr>
            <w:tcW w:w="3493" w:type="pct"/>
            <w:tcBorders>
              <w:top w:val="nil"/>
              <w:left w:val="nil"/>
              <w:bottom w:val="nil"/>
              <w:right w:val="nil"/>
            </w:tcBorders>
            <w:shd w:val="clear" w:color="auto" w:fill="auto"/>
            <w:noWrap/>
            <w:vAlign w:val="center"/>
            <w:hideMark/>
          </w:tcPr>
          <w:p w14:paraId="66A784E5" w14:textId="77777777" w:rsidR="00CA0FF4" w:rsidRPr="00CA0FF4" w:rsidRDefault="00CA0FF4" w:rsidP="00CA0FF4">
            <w:pPr>
              <w:spacing w:before="0" w:after="0" w:line="240" w:lineRule="auto"/>
              <w:jc w:val="right"/>
              <w:rPr>
                <w:rFonts w:ascii="Calibri" w:eastAsia="Times New Roman" w:hAnsi="Calibri" w:cs="Calibri"/>
                <w:b/>
                <w:bCs/>
                <w:color w:val="000000"/>
                <w:sz w:val="20"/>
                <w:szCs w:val="20"/>
                <w:lang w:val="el-GR" w:eastAsia="el-GR"/>
              </w:rPr>
            </w:pPr>
          </w:p>
        </w:tc>
        <w:tc>
          <w:tcPr>
            <w:tcW w:w="1507" w:type="pct"/>
            <w:tcBorders>
              <w:top w:val="nil"/>
              <w:left w:val="nil"/>
              <w:bottom w:val="nil"/>
              <w:right w:val="nil"/>
            </w:tcBorders>
            <w:shd w:val="clear" w:color="auto" w:fill="auto"/>
            <w:noWrap/>
            <w:vAlign w:val="bottom"/>
            <w:hideMark/>
          </w:tcPr>
          <w:p w14:paraId="43A225ED" w14:textId="77777777" w:rsidR="00CA0FF4" w:rsidRPr="00CA0FF4" w:rsidRDefault="00CA0FF4" w:rsidP="00CA0FF4">
            <w:pPr>
              <w:spacing w:before="0" w:after="0" w:line="240" w:lineRule="auto"/>
              <w:jc w:val="left"/>
              <w:rPr>
                <w:rFonts w:ascii="Calibri" w:eastAsia="Times New Roman" w:hAnsi="Calibri" w:cs="Calibri"/>
                <w:sz w:val="20"/>
                <w:szCs w:val="20"/>
                <w:lang w:val="el-GR" w:eastAsia="el-GR"/>
              </w:rPr>
            </w:pPr>
          </w:p>
        </w:tc>
      </w:tr>
      <w:tr w:rsidR="00CA0FF4" w:rsidRPr="00CA0FF4" w14:paraId="18F9422E" w14:textId="77777777" w:rsidTr="00CA0FF4">
        <w:trPr>
          <w:trHeight w:val="290"/>
        </w:trPr>
        <w:tc>
          <w:tcPr>
            <w:tcW w:w="3493" w:type="pct"/>
            <w:tcBorders>
              <w:top w:val="nil"/>
              <w:left w:val="nil"/>
              <w:bottom w:val="nil"/>
              <w:right w:val="nil"/>
            </w:tcBorders>
            <w:shd w:val="clear" w:color="auto" w:fill="auto"/>
            <w:noWrap/>
            <w:vAlign w:val="center"/>
            <w:hideMark/>
          </w:tcPr>
          <w:p w14:paraId="114DE019" w14:textId="77777777" w:rsidR="00CA0FF4" w:rsidRPr="00CA0FF4" w:rsidRDefault="00CA0FF4" w:rsidP="00CA0FF4">
            <w:pPr>
              <w:spacing w:before="0" w:after="0" w:line="240" w:lineRule="auto"/>
              <w:jc w:val="left"/>
              <w:rPr>
                <w:rFonts w:ascii="Calibri" w:eastAsia="Times New Roman" w:hAnsi="Calibri" w:cs="Calibri"/>
                <w:sz w:val="20"/>
                <w:szCs w:val="20"/>
                <w:lang w:val="el-GR" w:eastAsia="el-GR"/>
              </w:rPr>
            </w:pPr>
          </w:p>
        </w:tc>
        <w:tc>
          <w:tcPr>
            <w:tcW w:w="1507" w:type="pct"/>
            <w:tcBorders>
              <w:top w:val="nil"/>
              <w:left w:val="nil"/>
              <w:bottom w:val="nil"/>
              <w:right w:val="nil"/>
            </w:tcBorders>
            <w:shd w:val="clear" w:color="auto" w:fill="auto"/>
            <w:noWrap/>
            <w:vAlign w:val="bottom"/>
            <w:hideMark/>
          </w:tcPr>
          <w:p w14:paraId="739AE968" w14:textId="77777777" w:rsidR="00CA0FF4" w:rsidRPr="00CA0FF4" w:rsidRDefault="00CA0FF4" w:rsidP="00CA0FF4">
            <w:pPr>
              <w:spacing w:before="0" w:after="0" w:line="240" w:lineRule="auto"/>
              <w:jc w:val="left"/>
              <w:rPr>
                <w:rFonts w:ascii="Calibri" w:eastAsia="Times New Roman" w:hAnsi="Calibri" w:cs="Calibri"/>
                <w:sz w:val="20"/>
                <w:szCs w:val="20"/>
                <w:lang w:val="el-GR" w:eastAsia="el-GR"/>
              </w:rPr>
            </w:pPr>
          </w:p>
        </w:tc>
      </w:tr>
      <w:tr w:rsidR="00CA0FF4" w:rsidRPr="00CA0FF4" w14:paraId="21B8BFE1" w14:textId="77777777" w:rsidTr="00CA0FF4">
        <w:trPr>
          <w:trHeight w:val="290"/>
        </w:trPr>
        <w:tc>
          <w:tcPr>
            <w:tcW w:w="3493" w:type="pct"/>
            <w:tcBorders>
              <w:top w:val="nil"/>
              <w:left w:val="nil"/>
              <w:bottom w:val="nil"/>
              <w:right w:val="nil"/>
            </w:tcBorders>
            <w:shd w:val="clear" w:color="auto" w:fill="auto"/>
            <w:noWrap/>
            <w:vAlign w:val="center"/>
            <w:hideMark/>
          </w:tcPr>
          <w:p w14:paraId="2D6C9AE1" w14:textId="77777777" w:rsidR="00CA0FF4" w:rsidRPr="00CA0FF4" w:rsidRDefault="00CA0FF4" w:rsidP="00CA0FF4">
            <w:pPr>
              <w:spacing w:before="0" w:after="0" w:line="240" w:lineRule="auto"/>
              <w:jc w:val="left"/>
              <w:rPr>
                <w:rFonts w:ascii="Calibri" w:eastAsia="Times New Roman" w:hAnsi="Calibri" w:cs="Calibri"/>
                <w:b/>
                <w:bCs/>
                <w:color w:val="000000"/>
                <w:sz w:val="20"/>
                <w:szCs w:val="20"/>
                <w:lang w:val="el-GR" w:eastAsia="el-GR"/>
              </w:rPr>
            </w:pPr>
            <w:r w:rsidRPr="00CA0FF4">
              <w:rPr>
                <w:rFonts w:ascii="Calibri" w:eastAsia="Times New Roman" w:hAnsi="Calibri" w:cs="Calibri"/>
                <w:b/>
                <w:bCs/>
                <w:color w:val="000000"/>
                <w:sz w:val="20"/>
                <w:szCs w:val="20"/>
                <w:lang w:val="el-GR" w:eastAsia="el-GR"/>
              </w:rPr>
              <w:t xml:space="preserve">ΛΟΙΠΕΣ ΥΠΟΧΡΕΩΣΕΙΣ </w:t>
            </w:r>
          </w:p>
        </w:tc>
        <w:tc>
          <w:tcPr>
            <w:tcW w:w="1507" w:type="pct"/>
            <w:tcBorders>
              <w:top w:val="nil"/>
              <w:left w:val="nil"/>
              <w:bottom w:val="nil"/>
              <w:right w:val="nil"/>
            </w:tcBorders>
            <w:shd w:val="clear" w:color="auto" w:fill="auto"/>
            <w:noWrap/>
            <w:vAlign w:val="center"/>
            <w:hideMark/>
          </w:tcPr>
          <w:p w14:paraId="3A7E7E1C" w14:textId="77777777" w:rsidR="00CA0FF4" w:rsidRPr="00CA0FF4" w:rsidRDefault="00CA0FF4" w:rsidP="00CA0FF4">
            <w:pPr>
              <w:spacing w:before="0" w:after="0" w:line="240" w:lineRule="auto"/>
              <w:jc w:val="left"/>
              <w:rPr>
                <w:rFonts w:ascii="Calibri" w:eastAsia="Times New Roman" w:hAnsi="Calibri" w:cs="Calibri"/>
                <w:b/>
                <w:bCs/>
                <w:color w:val="000000"/>
                <w:sz w:val="20"/>
                <w:szCs w:val="20"/>
                <w:lang w:val="el-GR" w:eastAsia="el-GR"/>
              </w:rPr>
            </w:pPr>
          </w:p>
        </w:tc>
      </w:tr>
      <w:tr w:rsidR="00CA0FF4" w:rsidRPr="00CA0FF4" w14:paraId="0130DC98" w14:textId="77777777" w:rsidTr="00CA0FF4">
        <w:trPr>
          <w:trHeight w:val="290"/>
        </w:trPr>
        <w:tc>
          <w:tcPr>
            <w:tcW w:w="3493" w:type="pct"/>
            <w:tcBorders>
              <w:top w:val="nil"/>
              <w:left w:val="single" w:sz="8" w:space="0" w:color="auto"/>
              <w:bottom w:val="nil"/>
              <w:right w:val="nil"/>
            </w:tcBorders>
            <w:shd w:val="clear" w:color="auto" w:fill="auto"/>
            <w:noWrap/>
            <w:vAlign w:val="center"/>
            <w:hideMark/>
          </w:tcPr>
          <w:p w14:paraId="47A5EE0F" w14:textId="77777777" w:rsidR="00CA0FF4" w:rsidRPr="00CA0FF4" w:rsidRDefault="00CA0FF4" w:rsidP="00CA0FF4">
            <w:pPr>
              <w:spacing w:before="0" w:after="0" w:line="240" w:lineRule="auto"/>
              <w:jc w:val="left"/>
              <w:rPr>
                <w:rFonts w:ascii="Calibri" w:eastAsia="Times New Roman" w:hAnsi="Calibri" w:cs="Calibri"/>
                <w:color w:val="000000"/>
                <w:sz w:val="20"/>
                <w:szCs w:val="20"/>
                <w:lang w:val="el-GR" w:eastAsia="el-GR"/>
              </w:rPr>
            </w:pPr>
            <w:r w:rsidRPr="00CA0FF4">
              <w:rPr>
                <w:rFonts w:ascii="Calibri" w:eastAsia="Times New Roman" w:hAnsi="Calibri" w:cs="Calibri"/>
                <w:color w:val="000000"/>
                <w:sz w:val="20"/>
                <w:szCs w:val="20"/>
                <w:lang w:val="el-GR" w:eastAsia="el-GR"/>
              </w:rPr>
              <w:t>ΦΑΙΣ ΣΥΜΜΕΤΟΧΩΝ Α.Ε.</w:t>
            </w:r>
          </w:p>
        </w:tc>
        <w:tc>
          <w:tcPr>
            <w:tcW w:w="1507" w:type="pct"/>
            <w:tcBorders>
              <w:top w:val="nil"/>
              <w:left w:val="nil"/>
              <w:bottom w:val="nil"/>
              <w:right w:val="nil"/>
            </w:tcBorders>
            <w:shd w:val="clear" w:color="auto" w:fill="auto"/>
            <w:noWrap/>
            <w:vAlign w:val="center"/>
            <w:hideMark/>
          </w:tcPr>
          <w:p w14:paraId="43AA8EB0" w14:textId="77777777" w:rsidR="00CA0FF4" w:rsidRPr="00CA0FF4" w:rsidRDefault="00CA0FF4" w:rsidP="00CA0FF4">
            <w:pPr>
              <w:spacing w:before="0" w:after="0" w:line="240" w:lineRule="auto"/>
              <w:jc w:val="right"/>
              <w:rPr>
                <w:rFonts w:ascii="Calibri" w:eastAsia="Times New Roman" w:hAnsi="Calibri" w:cs="Calibri"/>
                <w:color w:val="000000"/>
                <w:sz w:val="20"/>
                <w:szCs w:val="20"/>
                <w:lang w:val="el-GR" w:eastAsia="el-GR"/>
              </w:rPr>
            </w:pPr>
            <w:r w:rsidRPr="00CA0FF4">
              <w:rPr>
                <w:rFonts w:ascii="Calibri" w:eastAsia="Times New Roman" w:hAnsi="Calibri" w:cs="Calibri"/>
                <w:color w:val="000000"/>
                <w:sz w:val="20"/>
                <w:szCs w:val="20"/>
                <w:lang w:val="el-GR" w:eastAsia="el-GR"/>
              </w:rPr>
              <w:t>10,00</w:t>
            </w:r>
          </w:p>
        </w:tc>
      </w:tr>
      <w:tr w:rsidR="00CA0FF4" w:rsidRPr="00CA0FF4" w14:paraId="477360A0" w14:textId="77777777" w:rsidTr="00CA0FF4">
        <w:trPr>
          <w:trHeight w:val="300"/>
        </w:trPr>
        <w:tc>
          <w:tcPr>
            <w:tcW w:w="3493" w:type="pct"/>
            <w:tcBorders>
              <w:top w:val="nil"/>
              <w:left w:val="nil"/>
              <w:bottom w:val="nil"/>
              <w:right w:val="nil"/>
            </w:tcBorders>
            <w:shd w:val="clear" w:color="auto" w:fill="auto"/>
            <w:noWrap/>
            <w:vAlign w:val="center"/>
            <w:hideMark/>
          </w:tcPr>
          <w:p w14:paraId="4A8B60DA" w14:textId="77777777" w:rsidR="00CA0FF4" w:rsidRPr="00CA0FF4" w:rsidRDefault="00CA0FF4" w:rsidP="00CA0FF4">
            <w:pPr>
              <w:spacing w:before="0" w:after="0" w:line="240" w:lineRule="auto"/>
              <w:jc w:val="left"/>
              <w:rPr>
                <w:rFonts w:ascii="Calibri" w:eastAsia="Times New Roman" w:hAnsi="Calibri" w:cs="Calibri"/>
                <w:color w:val="000000"/>
                <w:sz w:val="20"/>
                <w:szCs w:val="20"/>
                <w:lang w:val="el-GR" w:eastAsia="el-GR"/>
              </w:rPr>
            </w:pPr>
            <w:r w:rsidRPr="00CA0FF4">
              <w:rPr>
                <w:rFonts w:ascii="Calibri" w:eastAsia="Times New Roman" w:hAnsi="Calibri" w:cs="Calibri"/>
                <w:color w:val="000000"/>
                <w:sz w:val="20"/>
                <w:szCs w:val="20"/>
                <w:lang w:val="el-GR" w:eastAsia="el-GR"/>
              </w:rPr>
              <w:t>ONE OUTLET Α.Ε.</w:t>
            </w:r>
          </w:p>
        </w:tc>
        <w:tc>
          <w:tcPr>
            <w:tcW w:w="1507" w:type="pct"/>
            <w:tcBorders>
              <w:top w:val="nil"/>
              <w:left w:val="nil"/>
              <w:bottom w:val="nil"/>
              <w:right w:val="nil"/>
            </w:tcBorders>
            <w:shd w:val="clear" w:color="auto" w:fill="auto"/>
            <w:noWrap/>
            <w:vAlign w:val="center"/>
            <w:hideMark/>
          </w:tcPr>
          <w:p w14:paraId="600F566C" w14:textId="77777777" w:rsidR="00CA0FF4" w:rsidRPr="00CA0FF4" w:rsidRDefault="00CA0FF4" w:rsidP="00CA0FF4">
            <w:pPr>
              <w:spacing w:before="0" w:after="0" w:line="240" w:lineRule="auto"/>
              <w:jc w:val="right"/>
              <w:rPr>
                <w:rFonts w:ascii="Calibri" w:eastAsia="Times New Roman" w:hAnsi="Calibri" w:cs="Calibri"/>
                <w:color w:val="000000"/>
                <w:sz w:val="20"/>
                <w:szCs w:val="20"/>
                <w:lang w:val="el-GR" w:eastAsia="el-GR"/>
              </w:rPr>
            </w:pPr>
            <w:r w:rsidRPr="00CA0FF4">
              <w:rPr>
                <w:rFonts w:ascii="Calibri" w:eastAsia="Times New Roman" w:hAnsi="Calibri" w:cs="Calibri"/>
                <w:color w:val="000000"/>
                <w:sz w:val="20"/>
                <w:szCs w:val="20"/>
                <w:lang w:val="el-GR" w:eastAsia="el-GR"/>
              </w:rPr>
              <w:t>56.638,00</w:t>
            </w:r>
          </w:p>
        </w:tc>
      </w:tr>
      <w:tr w:rsidR="00CA0FF4" w:rsidRPr="00CA0FF4" w14:paraId="28444C1E" w14:textId="77777777" w:rsidTr="00CA0FF4">
        <w:trPr>
          <w:trHeight w:val="300"/>
        </w:trPr>
        <w:tc>
          <w:tcPr>
            <w:tcW w:w="3493" w:type="pct"/>
            <w:tcBorders>
              <w:top w:val="nil"/>
              <w:left w:val="nil"/>
              <w:bottom w:val="nil"/>
              <w:right w:val="nil"/>
            </w:tcBorders>
            <w:shd w:val="clear" w:color="auto" w:fill="auto"/>
            <w:noWrap/>
            <w:vAlign w:val="center"/>
            <w:hideMark/>
          </w:tcPr>
          <w:p w14:paraId="304EA97A" w14:textId="77777777" w:rsidR="00CA0FF4" w:rsidRPr="00CA0FF4" w:rsidRDefault="00CA0FF4" w:rsidP="00CA0FF4">
            <w:pPr>
              <w:spacing w:before="0" w:after="0" w:line="240" w:lineRule="auto"/>
              <w:jc w:val="right"/>
              <w:rPr>
                <w:rFonts w:ascii="Calibri" w:eastAsia="Times New Roman" w:hAnsi="Calibri" w:cs="Calibri"/>
                <w:color w:val="000000"/>
                <w:sz w:val="20"/>
                <w:szCs w:val="20"/>
                <w:lang w:val="el-GR" w:eastAsia="el-GR"/>
              </w:rPr>
            </w:pPr>
          </w:p>
        </w:tc>
        <w:tc>
          <w:tcPr>
            <w:tcW w:w="1507" w:type="pct"/>
            <w:tcBorders>
              <w:top w:val="single" w:sz="8" w:space="0" w:color="auto"/>
              <w:left w:val="nil"/>
              <w:bottom w:val="double" w:sz="6" w:space="0" w:color="auto"/>
              <w:right w:val="nil"/>
            </w:tcBorders>
            <w:shd w:val="clear" w:color="auto" w:fill="auto"/>
            <w:noWrap/>
            <w:vAlign w:val="center"/>
            <w:hideMark/>
          </w:tcPr>
          <w:p w14:paraId="54C86E82" w14:textId="77777777" w:rsidR="00CA0FF4" w:rsidRPr="00CA0FF4" w:rsidRDefault="00CA0FF4" w:rsidP="00CA0FF4">
            <w:pPr>
              <w:spacing w:before="0" w:after="0" w:line="240" w:lineRule="auto"/>
              <w:jc w:val="right"/>
              <w:rPr>
                <w:rFonts w:ascii="Calibri" w:eastAsia="Times New Roman" w:hAnsi="Calibri" w:cs="Calibri"/>
                <w:b/>
                <w:bCs/>
                <w:color w:val="000000"/>
                <w:sz w:val="20"/>
                <w:szCs w:val="20"/>
                <w:lang w:val="el-GR" w:eastAsia="el-GR"/>
              </w:rPr>
            </w:pPr>
            <w:r w:rsidRPr="00CA0FF4">
              <w:rPr>
                <w:rFonts w:ascii="Calibri" w:eastAsia="Times New Roman" w:hAnsi="Calibri" w:cs="Calibri"/>
                <w:b/>
                <w:bCs/>
                <w:color w:val="000000"/>
                <w:sz w:val="20"/>
                <w:szCs w:val="20"/>
                <w:lang w:val="el-GR" w:eastAsia="el-GR"/>
              </w:rPr>
              <w:t>56.648,00</w:t>
            </w:r>
          </w:p>
        </w:tc>
      </w:tr>
    </w:tbl>
    <w:p w14:paraId="342F7634" w14:textId="265EDD47" w:rsidR="00C23A19" w:rsidRPr="00A445F5" w:rsidRDefault="00C23A19" w:rsidP="00BD087B">
      <w:pPr>
        <w:tabs>
          <w:tab w:val="left" w:pos="1440"/>
        </w:tabs>
        <w:spacing w:before="0" w:after="0" w:line="360" w:lineRule="exact"/>
        <w:rPr>
          <w:rFonts w:ascii="Calibri" w:hAnsi="Calibri" w:cs="Calibri"/>
          <w:b/>
          <w:sz w:val="20"/>
          <w:szCs w:val="20"/>
          <w:highlight w:val="yellow"/>
          <w:lang w:val="el-GR"/>
        </w:rPr>
      </w:pPr>
    </w:p>
    <w:p w14:paraId="1BD68654" w14:textId="77777777" w:rsidR="00BD087B" w:rsidRPr="00A445F5" w:rsidRDefault="00BD087B" w:rsidP="00BD087B">
      <w:pPr>
        <w:tabs>
          <w:tab w:val="left" w:pos="1440"/>
        </w:tabs>
        <w:spacing w:before="0" w:after="0" w:line="360" w:lineRule="exact"/>
        <w:rPr>
          <w:rFonts w:ascii="Calibri" w:hAnsi="Calibri" w:cs="Calibri"/>
          <w:b/>
          <w:sz w:val="20"/>
          <w:szCs w:val="20"/>
          <w:lang w:val="el-GR"/>
        </w:rPr>
      </w:pPr>
      <w:r w:rsidRPr="00A445F5">
        <w:rPr>
          <w:rFonts w:ascii="Calibri" w:hAnsi="Calibri" w:cs="Calibri"/>
          <w:b/>
          <w:sz w:val="20"/>
          <w:szCs w:val="20"/>
          <w:lang w:val="el-GR"/>
        </w:rPr>
        <w:t>Β) Συναλλαγές</w:t>
      </w:r>
    </w:p>
    <w:p w14:paraId="0FEC0B67" w14:textId="77777777" w:rsidR="00F444BE" w:rsidRPr="00A445F5" w:rsidRDefault="00F444BE" w:rsidP="00BD087B">
      <w:pPr>
        <w:tabs>
          <w:tab w:val="left" w:pos="1440"/>
        </w:tabs>
        <w:spacing w:before="0" w:after="0" w:line="360" w:lineRule="exact"/>
        <w:rPr>
          <w:rFonts w:ascii="Calibri" w:hAnsi="Calibri" w:cs="Calibri"/>
          <w:b/>
          <w:sz w:val="20"/>
          <w:szCs w:val="20"/>
          <w:highlight w:val="yellow"/>
          <w:lang w:val="el-GR"/>
        </w:rPr>
      </w:pPr>
    </w:p>
    <w:tbl>
      <w:tblPr>
        <w:tblW w:w="5000" w:type="pct"/>
        <w:tblLook w:val="04A0" w:firstRow="1" w:lastRow="0" w:firstColumn="1" w:lastColumn="0" w:noHBand="0" w:noVBand="1"/>
      </w:tblPr>
      <w:tblGrid>
        <w:gridCol w:w="6539"/>
        <w:gridCol w:w="2821"/>
      </w:tblGrid>
      <w:tr w:rsidR="00083F7F" w:rsidRPr="00083F7F" w14:paraId="7001277E" w14:textId="77777777" w:rsidTr="00083F7F">
        <w:trPr>
          <w:trHeight w:val="290"/>
        </w:trPr>
        <w:tc>
          <w:tcPr>
            <w:tcW w:w="3493" w:type="pct"/>
            <w:tcBorders>
              <w:top w:val="nil"/>
              <w:left w:val="nil"/>
              <w:bottom w:val="nil"/>
              <w:right w:val="nil"/>
            </w:tcBorders>
            <w:shd w:val="clear" w:color="auto" w:fill="auto"/>
            <w:noWrap/>
            <w:vAlign w:val="bottom"/>
            <w:hideMark/>
          </w:tcPr>
          <w:p w14:paraId="381B22FC" w14:textId="77777777" w:rsidR="00083F7F" w:rsidRPr="00083F7F" w:rsidRDefault="00083F7F" w:rsidP="00083F7F">
            <w:pPr>
              <w:spacing w:before="0" w:after="0" w:line="240" w:lineRule="auto"/>
              <w:jc w:val="left"/>
              <w:rPr>
                <w:rFonts w:ascii="Calibri" w:eastAsia="Times New Roman" w:hAnsi="Calibri" w:cs="Calibri"/>
                <w:sz w:val="20"/>
                <w:szCs w:val="20"/>
                <w:lang w:val="el-GR" w:eastAsia="el-GR"/>
              </w:rPr>
            </w:pPr>
          </w:p>
        </w:tc>
        <w:tc>
          <w:tcPr>
            <w:tcW w:w="1507" w:type="pct"/>
            <w:tcBorders>
              <w:top w:val="nil"/>
              <w:left w:val="nil"/>
              <w:bottom w:val="nil"/>
              <w:right w:val="nil"/>
            </w:tcBorders>
            <w:shd w:val="clear" w:color="auto" w:fill="auto"/>
            <w:noWrap/>
            <w:vAlign w:val="center"/>
            <w:hideMark/>
          </w:tcPr>
          <w:p w14:paraId="0419E209" w14:textId="6773CBF3" w:rsidR="00083F7F" w:rsidRPr="00083F7F" w:rsidRDefault="00D56DBD" w:rsidP="00083F7F">
            <w:pPr>
              <w:spacing w:before="0" w:after="0" w:line="240" w:lineRule="auto"/>
              <w:jc w:val="right"/>
              <w:rPr>
                <w:rFonts w:ascii="Calibri" w:eastAsia="Times New Roman" w:hAnsi="Calibri" w:cs="Calibri"/>
                <w:b/>
                <w:bCs/>
                <w:color w:val="000000"/>
                <w:sz w:val="20"/>
                <w:szCs w:val="20"/>
                <w:lang w:val="el-GR" w:eastAsia="el-GR"/>
              </w:rPr>
            </w:pPr>
            <w:r>
              <w:rPr>
                <w:rFonts w:ascii="Calibri" w:eastAsia="Times New Roman" w:hAnsi="Calibri" w:cs="Calibri"/>
                <w:b/>
                <w:bCs/>
                <w:color w:val="000000"/>
                <w:sz w:val="20"/>
                <w:szCs w:val="20"/>
                <w:lang w:val="el-GR" w:eastAsia="el-GR"/>
              </w:rPr>
              <w:t>13</w:t>
            </w:r>
            <w:r w:rsidR="00083F7F" w:rsidRPr="00083F7F">
              <w:rPr>
                <w:rFonts w:ascii="Calibri" w:eastAsia="Times New Roman" w:hAnsi="Calibri" w:cs="Calibri"/>
                <w:b/>
                <w:bCs/>
                <w:color w:val="000000"/>
                <w:sz w:val="20"/>
                <w:szCs w:val="20"/>
                <w:lang w:val="el-GR" w:eastAsia="el-GR"/>
              </w:rPr>
              <w:t>/0</w:t>
            </w:r>
            <w:r>
              <w:rPr>
                <w:rFonts w:ascii="Calibri" w:eastAsia="Times New Roman" w:hAnsi="Calibri" w:cs="Calibri"/>
                <w:b/>
                <w:bCs/>
                <w:color w:val="000000"/>
                <w:sz w:val="20"/>
                <w:szCs w:val="20"/>
                <w:lang w:val="el-GR" w:eastAsia="el-GR"/>
              </w:rPr>
              <w:t>3</w:t>
            </w:r>
            <w:r w:rsidR="00083F7F" w:rsidRPr="00083F7F">
              <w:rPr>
                <w:rFonts w:ascii="Calibri" w:eastAsia="Times New Roman" w:hAnsi="Calibri" w:cs="Calibri"/>
                <w:b/>
                <w:bCs/>
                <w:color w:val="000000"/>
                <w:sz w:val="20"/>
                <w:szCs w:val="20"/>
                <w:lang w:val="el-GR" w:eastAsia="el-GR"/>
              </w:rPr>
              <w:t>-31/12/2019</w:t>
            </w:r>
          </w:p>
        </w:tc>
      </w:tr>
      <w:tr w:rsidR="00083F7F" w:rsidRPr="00083F7F" w14:paraId="70E0576E" w14:textId="77777777" w:rsidTr="00083F7F">
        <w:trPr>
          <w:trHeight w:val="290"/>
        </w:trPr>
        <w:tc>
          <w:tcPr>
            <w:tcW w:w="3493" w:type="pct"/>
            <w:tcBorders>
              <w:top w:val="nil"/>
              <w:left w:val="nil"/>
              <w:bottom w:val="nil"/>
              <w:right w:val="nil"/>
            </w:tcBorders>
            <w:shd w:val="clear" w:color="auto" w:fill="auto"/>
            <w:noWrap/>
            <w:vAlign w:val="center"/>
            <w:hideMark/>
          </w:tcPr>
          <w:p w14:paraId="7754FDC3" w14:textId="77777777" w:rsidR="00083F7F" w:rsidRPr="00083F7F" w:rsidRDefault="00083F7F" w:rsidP="00083F7F">
            <w:pPr>
              <w:spacing w:before="0" w:after="0" w:line="240" w:lineRule="auto"/>
              <w:jc w:val="left"/>
              <w:rPr>
                <w:rFonts w:ascii="Calibri" w:eastAsia="Times New Roman" w:hAnsi="Calibri" w:cs="Calibri"/>
                <w:b/>
                <w:bCs/>
                <w:color w:val="000000"/>
                <w:sz w:val="20"/>
                <w:szCs w:val="20"/>
                <w:lang w:val="el-GR" w:eastAsia="el-GR"/>
              </w:rPr>
            </w:pPr>
            <w:r w:rsidRPr="00083F7F">
              <w:rPr>
                <w:rFonts w:ascii="Calibri" w:eastAsia="Times New Roman" w:hAnsi="Calibri" w:cs="Calibri"/>
                <w:b/>
                <w:bCs/>
                <w:color w:val="000000"/>
                <w:sz w:val="20"/>
                <w:szCs w:val="20"/>
                <w:lang w:val="el-GR" w:eastAsia="el-GR"/>
              </w:rPr>
              <w:t>ΕΞΟΔΑ ΕΝΟΙΚΙΩΝ</w:t>
            </w:r>
          </w:p>
        </w:tc>
        <w:tc>
          <w:tcPr>
            <w:tcW w:w="1507" w:type="pct"/>
            <w:tcBorders>
              <w:top w:val="nil"/>
              <w:left w:val="nil"/>
              <w:bottom w:val="nil"/>
              <w:right w:val="nil"/>
            </w:tcBorders>
            <w:shd w:val="clear" w:color="auto" w:fill="auto"/>
            <w:noWrap/>
            <w:vAlign w:val="bottom"/>
            <w:hideMark/>
          </w:tcPr>
          <w:p w14:paraId="12981EC0" w14:textId="77777777" w:rsidR="00083F7F" w:rsidRPr="00083F7F" w:rsidRDefault="00083F7F" w:rsidP="00083F7F">
            <w:pPr>
              <w:spacing w:before="0" w:after="0" w:line="240" w:lineRule="auto"/>
              <w:jc w:val="left"/>
              <w:rPr>
                <w:rFonts w:ascii="Calibri" w:eastAsia="Times New Roman" w:hAnsi="Calibri" w:cs="Calibri"/>
                <w:b/>
                <w:bCs/>
                <w:color w:val="000000"/>
                <w:sz w:val="20"/>
                <w:szCs w:val="20"/>
                <w:lang w:val="el-GR" w:eastAsia="el-GR"/>
              </w:rPr>
            </w:pPr>
          </w:p>
        </w:tc>
      </w:tr>
      <w:tr w:rsidR="00083F7F" w:rsidRPr="00083F7F" w14:paraId="32C79263" w14:textId="77777777" w:rsidTr="00083F7F">
        <w:trPr>
          <w:trHeight w:val="310"/>
        </w:trPr>
        <w:tc>
          <w:tcPr>
            <w:tcW w:w="3493" w:type="pct"/>
            <w:tcBorders>
              <w:top w:val="nil"/>
              <w:left w:val="nil"/>
              <w:bottom w:val="nil"/>
              <w:right w:val="nil"/>
            </w:tcBorders>
            <w:shd w:val="clear" w:color="auto" w:fill="auto"/>
            <w:noWrap/>
            <w:vAlign w:val="center"/>
            <w:hideMark/>
          </w:tcPr>
          <w:p w14:paraId="69871331" w14:textId="77777777" w:rsidR="00083F7F" w:rsidRPr="00083F7F" w:rsidRDefault="00083F7F" w:rsidP="00083F7F">
            <w:pPr>
              <w:spacing w:before="0" w:after="0" w:line="240" w:lineRule="auto"/>
              <w:jc w:val="left"/>
              <w:rPr>
                <w:rFonts w:ascii="Calibri" w:eastAsia="Times New Roman" w:hAnsi="Calibri" w:cs="Calibri"/>
                <w:color w:val="000000"/>
                <w:sz w:val="20"/>
                <w:szCs w:val="20"/>
                <w:lang w:val="el-GR" w:eastAsia="el-GR"/>
              </w:rPr>
            </w:pPr>
            <w:r w:rsidRPr="00083F7F">
              <w:rPr>
                <w:rFonts w:ascii="Calibri" w:eastAsia="Times New Roman" w:hAnsi="Calibri" w:cs="Calibri"/>
                <w:color w:val="000000"/>
                <w:sz w:val="20"/>
                <w:szCs w:val="20"/>
                <w:lang w:val="el-GR" w:eastAsia="el-GR"/>
              </w:rPr>
              <w:t>UNLIMITED SPORT A.E.</w:t>
            </w:r>
          </w:p>
        </w:tc>
        <w:tc>
          <w:tcPr>
            <w:tcW w:w="1507" w:type="pct"/>
            <w:tcBorders>
              <w:top w:val="nil"/>
              <w:left w:val="nil"/>
              <w:bottom w:val="nil"/>
              <w:right w:val="nil"/>
            </w:tcBorders>
            <w:shd w:val="clear" w:color="auto" w:fill="auto"/>
            <w:noWrap/>
            <w:vAlign w:val="center"/>
            <w:hideMark/>
          </w:tcPr>
          <w:p w14:paraId="7DF81EEE" w14:textId="77777777" w:rsidR="00083F7F" w:rsidRPr="00083F7F" w:rsidRDefault="00083F7F" w:rsidP="00083F7F">
            <w:pPr>
              <w:spacing w:before="0" w:after="0" w:line="240" w:lineRule="auto"/>
              <w:jc w:val="right"/>
              <w:rPr>
                <w:rFonts w:ascii="Calibri" w:eastAsia="Times New Roman" w:hAnsi="Calibri" w:cs="Calibri"/>
                <w:color w:val="000000"/>
                <w:sz w:val="20"/>
                <w:szCs w:val="20"/>
                <w:lang w:val="el-GR" w:eastAsia="el-GR"/>
              </w:rPr>
            </w:pPr>
            <w:r w:rsidRPr="00083F7F">
              <w:rPr>
                <w:rFonts w:ascii="Calibri" w:eastAsia="Times New Roman" w:hAnsi="Calibri" w:cs="Calibri"/>
                <w:color w:val="000000"/>
                <w:sz w:val="20"/>
                <w:szCs w:val="20"/>
                <w:lang w:val="el-GR" w:eastAsia="el-GR"/>
              </w:rPr>
              <w:t>1.100,00</w:t>
            </w:r>
          </w:p>
        </w:tc>
      </w:tr>
      <w:tr w:rsidR="00083F7F" w:rsidRPr="00083F7F" w14:paraId="199DE75E" w14:textId="77777777" w:rsidTr="00083F7F">
        <w:trPr>
          <w:trHeight w:val="300"/>
        </w:trPr>
        <w:tc>
          <w:tcPr>
            <w:tcW w:w="3493" w:type="pct"/>
            <w:tcBorders>
              <w:top w:val="nil"/>
              <w:left w:val="nil"/>
              <w:bottom w:val="nil"/>
              <w:right w:val="nil"/>
            </w:tcBorders>
            <w:shd w:val="clear" w:color="auto" w:fill="auto"/>
            <w:noWrap/>
            <w:vAlign w:val="center"/>
            <w:hideMark/>
          </w:tcPr>
          <w:p w14:paraId="2D47B89B" w14:textId="77777777" w:rsidR="00083F7F" w:rsidRPr="00083F7F" w:rsidRDefault="00083F7F" w:rsidP="00083F7F">
            <w:pPr>
              <w:spacing w:before="0" w:after="0" w:line="240" w:lineRule="auto"/>
              <w:jc w:val="right"/>
              <w:rPr>
                <w:rFonts w:ascii="Calibri" w:eastAsia="Times New Roman" w:hAnsi="Calibri" w:cs="Calibri"/>
                <w:color w:val="000000"/>
                <w:sz w:val="20"/>
                <w:szCs w:val="20"/>
                <w:lang w:val="el-GR" w:eastAsia="el-GR"/>
              </w:rPr>
            </w:pPr>
          </w:p>
        </w:tc>
        <w:tc>
          <w:tcPr>
            <w:tcW w:w="1507" w:type="pct"/>
            <w:tcBorders>
              <w:top w:val="single" w:sz="8" w:space="0" w:color="auto"/>
              <w:left w:val="nil"/>
              <w:bottom w:val="double" w:sz="6" w:space="0" w:color="auto"/>
              <w:right w:val="nil"/>
            </w:tcBorders>
            <w:shd w:val="clear" w:color="auto" w:fill="auto"/>
            <w:noWrap/>
            <w:vAlign w:val="center"/>
            <w:hideMark/>
          </w:tcPr>
          <w:p w14:paraId="3381E794" w14:textId="77777777" w:rsidR="00083F7F" w:rsidRPr="00083F7F" w:rsidRDefault="00083F7F" w:rsidP="00083F7F">
            <w:pPr>
              <w:spacing w:before="0" w:after="0" w:line="240" w:lineRule="auto"/>
              <w:jc w:val="right"/>
              <w:rPr>
                <w:rFonts w:ascii="Calibri" w:eastAsia="Times New Roman" w:hAnsi="Calibri" w:cs="Calibri"/>
                <w:b/>
                <w:bCs/>
                <w:color w:val="000000"/>
                <w:sz w:val="20"/>
                <w:szCs w:val="20"/>
                <w:lang w:val="el-GR" w:eastAsia="el-GR"/>
              </w:rPr>
            </w:pPr>
            <w:r w:rsidRPr="00083F7F">
              <w:rPr>
                <w:rFonts w:ascii="Calibri" w:eastAsia="Times New Roman" w:hAnsi="Calibri" w:cs="Calibri"/>
                <w:b/>
                <w:bCs/>
                <w:color w:val="000000"/>
                <w:sz w:val="20"/>
                <w:szCs w:val="20"/>
                <w:lang w:val="el-GR" w:eastAsia="el-GR"/>
              </w:rPr>
              <w:t>1.100,00</w:t>
            </w:r>
          </w:p>
        </w:tc>
      </w:tr>
      <w:tr w:rsidR="00083F7F" w:rsidRPr="00083F7F" w14:paraId="06D61237" w14:textId="77777777" w:rsidTr="00083F7F">
        <w:trPr>
          <w:trHeight w:val="300"/>
        </w:trPr>
        <w:tc>
          <w:tcPr>
            <w:tcW w:w="3493" w:type="pct"/>
            <w:tcBorders>
              <w:top w:val="nil"/>
              <w:left w:val="nil"/>
              <w:bottom w:val="nil"/>
              <w:right w:val="nil"/>
            </w:tcBorders>
            <w:shd w:val="clear" w:color="auto" w:fill="auto"/>
            <w:noWrap/>
            <w:vAlign w:val="center"/>
            <w:hideMark/>
          </w:tcPr>
          <w:p w14:paraId="59C1C961" w14:textId="77777777" w:rsidR="00083F7F" w:rsidRPr="00083F7F" w:rsidRDefault="00083F7F" w:rsidP="00083F7F">
            <w:pPr>
              <w:spacing w:before="0" w:after="0" w:line="240" w:lineRule="auto"/>
              <w:jc w:val="right"/>
              <w:rPr>
                <w:rFonts w:ascii="Calibri" w:eastAsia="Times New Roman" w:hAnsi="Calibri" w:cs="Calibri"/>
                <w:b/>
                <w:bCs/>
                <w:color w:val="000000"/>
                <w:sz w:val="20"/>
                <w:szCs w:val="20"/>
                <w:lang w:val="el-GR" w:eastAsia="el-GR"/>
              </w:rPr>
            </w:pPr>
          </w:p>
        </w:tc>
        <w:tc>
          <w:tcPr>
            <w:tcW w:w="1507" w:type="pct"/>
            <w:tcBorders>
              <w:top w:val="nil"/>
              <w:left w:val="nil"/>
              <w:bottom w:val="nil"/>
              <w:right w:val="nil"/>
            </w:tcBorders>
            <w:shd w:val="clear" w:color="auto" w:fill="auto"/>
            <w:noWrap/>
            <w:vAlign w:val="bottom"/>
            <w:hideMark/>
          </w:tcPr>
          <w:p w14:paraId="7A576BF8" w14:textId="77777777" w:rsidR="00083F7F" w:rsidRPr="00083F7F" w:rsidRDefault="00083F7F" w:rsidP="00083F7F">
            <w:pPr>
              <w:spacing w:before="0" w:after="0" w:line="240" w:lineRule="auto"/>
              <w:jc w:val="left"/>
              <w:rPr>
                <w:rFonts w:ascii="Calibri" w:eastAsia="Times New Roman" w:hAnsi="Calibri" w:cs="Calibri"/>
                <w:color w:val="000000"/>
                <w:sz w:val="20"/>
                <w:szCs w:val="20"/>
                <w:lang w:val="el-GR" w:eastAsia="el-GR"/>
              </w:rPr>
            </w:pPr>
            <w:r w:rsidRPr="00083F7F">
              <w:rPr>
                <w:rFonts w:ascii="Calibri" w:eastAsia="Times New Roman" w:hAnsi="Calibri" w:cs="Calibri"/>
                <w:color w:val="000000"/>
                <w:sz w:val="20"/>
                <w:szCs w:val="20"/>
                <w:lang w:val="el-GR" w:eastAsia="el-GR"/>
              </w:rPr>
              <w:t> </w:t>
            </w:r>
          </w:p>
        </w:tc>
      </w:tr>
      <w:tr w:rsidR="00083F7F" w:rsidRPr="00083F7F" w14:paraId="4E48E5FF" w14:textId="77777777" w:rsidTr="00083F7F">
        <w:trPr>
          <w:trHeight w:val="290"/>
        </w:trPr>
        <w:tc>
          <w:tcPr>
            <w:tcW w:w="3493" w:type="pct"/>
            <w:tcBorders>
              <w:top w:val="nil"/>
              <w:left w:val="nil"/>
              <w:bottom w:val="nil"/>
              <w:right w:val="nil"/>
            </w:tcBorders>
            <w:shd w:val="clear" w:color="auto" w:fill="auto"/>
            <w:noWrap/>
            <w:vAlign w:val="bottom"/>
            <w:hideMark/>
          </w:tcPr>
          <w:p w14:paraId="5D858B0A" w14:textId="77777777" w:rsidR="00083F7F" w:rsidRPr="00083F7F" w:rsidRDefault="00083F7F" w:rsidP="00083F7F">
            <w:pPr>
              <w:spacing w:before="0" w:after="0" w:line="240" w:lineRule="auto"/>
              <w:jc w:val="left"/>
              <w:rPr>
                <w:rFonts w:ascii="Calibri" w:eastAsia="Times New Roman" w:hAnsi="Calibri" w:cs="Calibri"/>
                <w:color w:val="000000"/>
                <w:sz w:val="20"/>
                <w:szCs w:val="20"/>
                <w:lang w:val="el-GR" w:eastAsia="el-GR"/>
              </w:rPr>
            </w:pPr>
          </w:p>
        </w:tc>
        <w:tc>
          <w:tcPr>
            <w:tcW w:w="1507" w:type="pct"/>
            <w:tcBorders>
              <w:top w:val="nil"/>
              <w:left w:val="nil"/>
              <w:bottom w:val="nil"/>
              <w:right w:val="nil"/>
            </w:tcBorders>
            <w:shd w:val="clear" w:color="auto" w:fill="auto"/>
            <w:noWrap/>
            <w:vAlign w:val="center"/>
            <w:hideMark/>
          </w:tcPr>
          <w:p w14:paraId="6733EE46" w14:textId="2EDEF80E" w:rsidR="00083F7F" w:rsidRPr="00083F7F" w:rsidRDefault="00D56DBD" w:rsidP="00083F7F">
            <w:pPr>
              <w:spacing w:before="0" w:after="0" w:line="240" w:lineRule="auto"/>
              <w:jc w:val="right"/>
              <w:rPr>
                <w:rFonts w:ascii="Calibri" w:eastAsia="Times New Roman" w:hAnsi="Calibri" w:cs="Calibri"/>
                <w:b/>
                <w:bCs/>
                <w:color w:val="000000"/>
                <w:sz w:val="20"/>
                <w:szCs w:val="20"/>
                <w:lang w:val="el-GR" w:eastAsia="el-GR"/>
              </w:rPr>
            </w:pPr>
            <w:r>
              <w:rPr>
                <w:rFonts w:ascii="Calibri" w:eastAsia="Times New Roman" w:hAnsi="Calibri" w:cs="Calibri"/>
                <w:b/>
                <w:bCs/>
                <w:color w:val="000000"/>
                <w:sz w:val="20"/>
                <w:szCs w:val="20"/>
                <w:lang w:val="el-GR" w:eastAsia="el-GR"/>
              </w:rPr>
              <w:t>13</w:t>
            </w:r>
            <w:r w:rsidR="00083F7F" w:rsidRPr="00083F7F">
              <w:rPr>
                <w:rFonts w:ascii="Calibri" w:eastAsia="Times New Roman" w:hAnsi="Calibri" w:cs="Calibri"/>
                <w:b/>
                <w:bCs/>
                <w:color w:val="000000"/>
                <w:sz w:val="20"/>
                <w:szCs w:val="20"/>
                <w:lang w:val="el-GR" w:eastAsia="el-GR"/>
              </w:rPr>
              <w:t>/0</w:t>
            </w:r>
            <w:r>
              <w:rPr>
                <w:rFonts w:ascii="Calibri" w:eastAsia="Times New Roman" w:hAnsi="Calibri" w:cs="Calibri"/>
                <w:b/>
                <w:bCs/>
                <w:color w:val="000000"/>
                <w:sz w:val="20"/>
                <w:szCs w:val="20"/>
                <w:lang w:val="el-GR" w:eastAsia="el-GR"/>
              </w:rPr>
              <w:t>3</w:t>
            </w:r>
            <w:r w:rsidR="00083F7F" w:rsidRPr="00083F7F">
              <w:rPr>
                <w:rFonts w:ascii="Calibri" w:eastAsia="Times New Roman" w:hAnsi="Calibri" w:cs="Calibri"/>
                <w:b/>
                <w:bCs/>
                <w:color w:val="000000"/>
                <w:sz w:val="20"/>
                <w:szCs w:val="20"/>
                <w:lang w:val="el-GR" w:eastAsia="el-GR"/>
              </w:rPr>
              <w:t>-31/12/2019</w:t>
            </w:r>
          </w:p>
        </w:tc>
      </w:tr>
      <w:tr w:rsidR="00083F7F" w:rsidRPr="00083F7F" w14:paraId="6A3588DC" w14:textId="77777777" w:rsidTr="00083F7F">
        <w:trPr>
          <w:trHeight w:val="290"/>
        </w:trPr>
        <w:tc>
          <w:tcPr>
            <w:tcW w:w="3493" w:type="pct"/>
            <w:tcBorders>
              <w:top w:val="nil"/>
              <w:left w:val="nil"/>
              <w:bottom w:val="nil"/>
              <w:right w:val="nil"/>
            </w:tcBorders>
            <w:shd w:val="clear" w:color="auto" w:fill="auto"/>
            <w:noWrap/>
            <w:vAlign w:val="center"/>
            <w:hideMark/>
          </w:tcPr>
          <w:p w14:paraId="5DAC370F" w14:textId="77777777" w:rsidR="00083F7F" w:rsidRPr="00083F7F" w:rsidRDefault="00083F7F" w:rsidP="00083F7F">
            <w:pPr>
              <w:spacing w:before="0" w:after="0" w:line="240" w:lineRule="auto"/>
              <w:jc w:val="left"/>
              <w:rPr>
                <w:rFonts w:ascii="Calibri" w:eastAsia="Times New Roman" w:hAnsi="Calibri" w:cs="Calibri"/>
                <w:b/>
                <w:bCs/>
                <w:color w:val="000000"/>
                <w:sz w:val="20"/>
                <w:szCs w:val="20"/>
                <w:lang w:val="el-GR" w:eastAsia="el-GR"/>
              </w:rPr>
            </w:pPr>
            <w:r w:rsidRPr="00083F7F">
              <w:rPr>
                <w:rFonts w:ascii="Calibri" w:eastAsia="Times New Roman" w:hAnsi="Calibri" w:cs="Calibri"/>
                <w:b/>
                <w:bCs/>
                <w:color w:val="000000"/>
                <w:sz w:val="20"/>
                <w:szCs w:val="20"/>
                <w:lang w:val="el-GR" w:eastAsia="el-GR"/>
              </w:rPr>
              <w:t>ΛΟΙΠΑ ΕΞΟΔΑ</w:t>
            </w:r>
          </w:p>
        </w:tc>
        <w:tc>
          <w:tcPr>
            <w:tcW w:w="1507" w:type="pct"/>
            <w:tcBorders>
              <w:top w:val="nil"/>
              <w:left w:val="nil"/>
              <w:bottom w:val="nil"/>
              <w:right w:val="nil"/>
            </w:tcBorders>
            <w:shd w:val="clear" w:color="auto" w:fill="auto"/>
            <w:noWrap/>
            <w:vAlign w:val="bottom"/>
            <w:hideMark/>
          </w:tcPr>
          <w:p w14:paraId="32C928F8" w14:textId="77777777" w:rsidR="00083F7F" w:rsidRPr="00083F7F" w:rsidRDefault="00083F7F" w:rsidP="00083F7F">
            <w:pPr>
              <w:spacing w:before="0" w:after="0" w:line="240" w:lineRule="auto"/>
              <w:jc w:val="left"/>
              <w:rPr>
                <w:rFonts w:ascii="Calibri" w:eastAsia="Times New Roman" w:hAnsi="Calibri" w:cs="Calibri"/>
                <w:b/>
                <w:bCs/>
                <w:color w:val="000000"/>
                <w:sz w:val="20"/>
                <w:szCs w:val="20"/>
                <w:lang w:val="el-GR" w:eastAsia="el-GR"/>
              </w:rPr>
            </w:pPr>
          </w:p>
        </w:tc>
      </w:tr>
      <w:tr w:rsidR="00083F7F" w:rsidRPr="00083F7F" w14:paraId="414FD6F4" w14:textId="77777777" w:rsidTr="00083F7F">
        <w:trPr>
          <w:trHeight w:val="310"/>
        </w:trPr>
        <w:tc>
          <w:tcPr>
            <w:tcW w:w="3493" w:type="pct"/>
            <w:tcBorders>
              <w:top w:val="nil"/>
              <w:left w:val="nil"/>
              <w:bottom w:val="nil"/>
              <w:right w:val="nil"/>
            </w:tcBorders>
            <w:shd w:val="clear" w:color="auto" w:fill="auto"/>
            <w:noWrap/>
            <w:vAlign w:val="center"/>
            <w:hideMark/>
          </w:tcPr>
          <w:p w14:paraId="22D046CD" w14:textId="77777777" w:rsidR="00083F7F" w:rsidRPr="00083F7F" w:rsidRDefault="00083F7F" w:rsidP="00083F7F">
            <w:pPr>
              <w:spacing w:before="0" w:after="0" w:line="240" w:lineRule="auto"/>
              <w:jc w:val="left"/>
              <w:rPr>
                <w:rFonts w:ascii="Calibri" w:eastAsia="Times New Roman" w:hAnsi="Calibri" w:cs="Calibri"/>
                <w:color w:val="000000"/>
                <w:sz w:val="20"/>
                <w:szCs w:val="20"/>
                <w:lang w:val="el-GR" w:eastAsia="el-GR"/>
              </w:rPr>
            </w:pPr>
            <w:r w:rsidRPr="00083F7F">
              <w:rPr>
                <w:rFonts w:ascii="Calibri" w:eastAsia="Times New Roman" w:hAnsi="Calibri" w:cs="Calibri"/>
                <w:color w:val="000000"/>
                <w:sz w:val="20"/>
                <w:szCs w:val="20"/>
                <w:lang w:val="el-GR" w:eastAsia="el-GR"/>
              </w:rPr>
              <w:t xml:space="preserve">LASOFT ΜΟΝ ΙΚΕ </w:t>
            </w:r>
          </w:p>
        </w:tc>
        <w:tc>
          <w:tcPr>
            <w:tcW w:w="1507" w:type="pct"/>
            <w:tcBorders>
              <w:top w:val="nil"/>
              <w:left w:val="nil"/>
              <w:bottom w:val="nil"/>
              <w:right w:val="nil"/>
            </w:tcBorders>
            <w:shd w:val="clear" w:color="auto" w:fill="auto"/>
            <w:noWrap/>
            <w:vAlign w:val="center"/>
            <w:hideMark/>
          </w:tcPr>
          <w:p w14:paraId="2B38E903" w14:textId="77777777" w:rsidR="00083F7F" w:rsidRPr="00083F7F" w:rsidRDefault="00083F7F" w:rsidP="00083F7F">
            <w:pPr>
              <w:spacing w:before="0" w:after="0" w:line="240" w:lineRule="auto"/>
              <w:jc w:val="right"/>
              <w:rPr>
                <w:rFonts w:ascii="Calibri" w:eastAsia="Times New Roman" w:hAnsi="Calibri" w:cs="Calibri"/>
                <w:color w:val="000000"/>
                <w:sz w:val="20"/>
                <w:szCs w:val="20"/>
                <w:lang w:val="el-GR" w:eastAsia="el-GR"/>
              </w:rPr>
            </w:pPr>
            <w:r w:rsidRPr="00083F7F">
              <w:rPr>
                <w:rFonts w:ascii="Calibri" w:eastAsia="Times New Roman" w:hAnsi="Calibri" w:cs="Calibri"/>
                <w:color w:val="000000"/>
                <w:sz w:val="20"/>
                <w:szCs w:val="20"/>
                <w:lang w:val="el-GR" w:eastAsia="el-GR"/>
              </w:rPr>
              <w:t>700,00</w:t>
            </w:r>
          </w:p>
        </w:tc>
      </w:tr>
      <w:tr w:rsidR="00083F7F" w:rsidRPr="00083F7F" w14:paraId="7D981C40" w14:textId="77777777" w:rsidTr="00083F7F">
        <w:trPr>
          <w:trHeight w:val="310"/>
        </w:trPr>
        <w:tc>
          <w:tcPr>
            <w:tcW w:w="3493" w:type="pct"/>
            <w:tcBorders>
              <w:top w:val="nil"/>
              <w:left w:val="nil"/>
              <w:bottom w:val="nil"/>
              <w:right w:val="nil"/>
            </w:tcBorders>
            <w:shd w:val="clear" w:color="auto" w:fill="auto"/>
            <w:noWrap/>
            <w:vAlign w:val="center"/>
            <w:hideMark/>
          </w:tcPr>
          <w:p w14:paraId="2EF637B1" w14:textId="77777777" w:rsidR="00083F7F" w:rsidRPr="00083F7F" w:rsidRDefault="00083F7F" w:rsidP="00083F7F">
            <w:pPr>
              <w:spacing w:before="0" w:after="0" w:line="240" w:lineRule="auto"/>
              <w:jc w:val="left"/>
              <w:rPr>
                <w:rFonts w:ascii="Calibri" w:eastAsia="Times New Roman" w:hAnsi="Calibri" w:cs="Calibri"/>
                <w:color w:val="000000"/>
                <w:sz w:val="20"/>
                <w:szCs w:val="20"/>
                <w:lang w:val="el-GR" w:eastAsia="el-GR"/>
              </w:rPr>
            </w:pPr>
            <w:r w:rsidRPr="00083F7F">
              <w:rPr>
                <w:rFonts w:ascii="Calibri" w:eastAsia="Times New Roman" w:hAnsi="Calibri" w:cs="Calibri"/>
                <w:color w:val="000000"/>
                <w:sz w:val="20"/>
                <w:szCs w:val="20"/>
                <w:lang w:val="el-GR" w:eastAsia="el-GR"/>
              </w:rPr>
              <w:t>ONE OUTLET Α.Ε.</w:t>
            </w:r>
          </w:p>
        </w:tc>
        <w:tc>
          <w:tcPr>
            <w:tcW w:w="1507" w:type="pct"/>
            <w:tcBorders>
              <w:top w:val="nil"/>
              <w:left w:val="nil"/>
              <w:bottom w:val="nil"/>
              <w:right w:val="nil"/>
            </w:tcBorders>
            <w:shd w:val="clear" w:color="auto" w:fill="auto"/>
            <w:noWrap/>
            <w:vAlign w:val="center"/>
            <w:hideMark/>
          </w:tcPr>
          <w:p w14:paraId="36C34E1A" w14:textId="77777777" w:rsidR="00083F7F" w:rsidRPr="00083F7F" w:rsidRDefault="00083F7F" w:rsidP="00083F7F">
            <w:pPr>
              <w:spacing w:before="0" w:after="0" w:line="240" w:lineRule="auto"/>
              <w:jc w:val="right"/>
              <w:rPr>
                <w:rFonts w:ascii="Calibri" w:eastAsia="Times New Roman" w:hAnsi="Calibri" w:cs="Calibri"/>
                <w:color w:val="000000"/>
                <w:sz w:val="20"/>
                <w:szCs w:val="20"/>
                <w:lang w:val="el-GR" w:eastAsia="el-GR"/>
              </w:rPr>
            </w:pPr>
            <w:r w:rsidRPr="00083F7F">
              <w:rPr>
                <w:rFonts w:ascii="Calibri" w:eastAsia="Times New Roman" w:hAnsi="Calibri" w:cs="Calibri"/>
                <w:color w:val="000000"/>
                <w:sz w:val="20"/>
                <w:szCs w:val="20"/>
                <w:lang w:val="el-GR" w:eastAsia="el-GR"/>
              </w:rPr>
              <w:t>308,44</w:t>
            </w:r>
          </w:p>
        </w:tc>
      </w:tr>
      <w:tr w:rsidR="00083F7F" w:rsidRPr="00083F7F" w14:paraId="44ADB0C1" w14:textId="77777777" w:rsidTr="00083F7F">
        <w:trPr>
          <w:trHeight w:val="300"/>
        </w:trPr>
        <w:tc>
          <w:tcPr>
            <w:tcW w:w="3493" w:type="pct"/>
            <w:tcBorders>
              <w:top w:val="nil"/>
              <w:left w:val="nil"/>
              <w:bottom w:val="nil"/>
              <w:right w:val="nil"/>
            </w:tcBorders>
            <w:shd w:val="clear" w:color="auto" w:fill="auto"/>
            <w:noWrap/>
            <w:vAlign w:val="center"/>
            <w:hideMark/>
          </w:tcPr>
          <w:p w14:paraId="4F80B72A" w14:textId="77777777" w:rsidR="00083F7F" w:rsidRPr="00083F7F" w:rsidRDefault="00083F7F" w:rsidP="00083F7F">
            <w:pPr>
              <w:spacing w:before="0" w:after="0" w:line="240" w:lineRule="auto"/>
              <w:jc w:val="right"/>
              <w:rPr>
                <w:rFonts w:ascii="Calibri" w:eastAsia="Times New Roman" w:hAnsi="Calibri" w:cs="Calibri"/>
                <w:color w:val="000000"/>
                <w:sz w:val="20"/>
                <w:szCs w:val="20"/>
                <w:lang w:val="el-GR" w:eastAsia="el-GR"/>
              </w:rPr>
            </w:pPr>
          </w:p>
        </w:tc>
        <w:tc>
          <w:tcPr>
            <w:tcW w:w="1507" w:type="pct"/>
            <w:tcBorders>
              <w:top w:val="single" w:sz="8" w:space="0" w:color="auto"/>
              <w:left w:val="nil"/>
              <w:bottom w:val="double" w:sz="6" w:space="0" w:color="auto"/>
              <w:right w:val="nil"/>
            </w:tcBorders>
            <w:shd w:val="clear" w:color="auto" w:fill="auto"/>
            <w:noWrap/>
            <w:vAlign w:val="center"/>
            <w:hideMark/>
          </w:tcPr>
          <w:p w14:paraId="17FFA019" w14:textId="77777777" w:rsidR="00083F7F" w:rsidRPr="00083F7F" w:rsidRDefault="00083F7F" w:rsidP="00083F7F">
            <w:pPr>
              <w:spacing w:before="0" w:after="0" w:line="240" w:lineRule="auto"/>
              <w:jc w:val="right"/>
              <w:rPr>
                <w:rFonts w:ascii="Calibri" w:eastAsia="Times New Roman" w:hAnsi="Calibri" w:cs="Calibri"/>
                <w:b/>
                <w:bCs/>
                <w:color w:val="000000"/>
                <w:sz w:val="20"/>
                <w:szCs w:val="20"/>
                <w:lang w:val="el-GR" w:eastAsia="el-GR"/>
              </w:rPr>
            </w:pPr>
            <w:r w:rsidRPr="00083F7F">
              <w:rPr>
                <w:rFonts w:ascii="Calibri" w:eastAsia="Times New Roman" w:hAnsi="Calibri" w:cs="Calibri"/>
                <w:b/>
                <w:bCs/>
                <w:color w:val="000000"/>
                <w:sz w:val="20"/>
                <w:szCs w:val="20"/>
                <w:lang w:val="el-GR" w:eastAsia="el-GR"/>
              </w:rPr>
              <w:t>1.008,44</w:t>
            </w:r>
          </w:p>
        </w:tc>
      </w:tr>
    </w:tbl>
    <w:p w14:paraId="0B3B7474" w14:textId="77777777" w:rsidR="00BD087B" w:rsidRPr="008B3A0B" w:rsidRDefault="00BD087B" w:rsidP="00BD087B">
      <w:pPr>
        <w:tabs>
          <w:tab w:val="left" w:pos="1440"/>
        </w:tabs>
        <w:spacing w:before="0" w:after="0" w:line="360" w:lineRule="exact"/>
        <w:rPr>
          <w:rFonts w:ascii="Calibri" w:hAnsi="Calibri" w:cs="Calibri"/>
          <w:bCs/>
          <w:sz w:val="20"/>
          <w:szCs w:val="20"/>
          <w:lang w:val="el-GR"/>
        </w:rPr>
      </w:pPr>
    </w:p>
    <w:p w14:paraId="02EF3473" w14:textId="528FA368" w:rsidR="00290D54" w:rsidRPr="008B3A0B" w:rsidRDefault="00290D54" w:rsidP="006B6130">
      <w:pPr>
        <w:pStyle w:val="1"/>
        <w:spacing w:before="0" w:after="0" w:line="360" w:lineRule="exact"/>
        <w:ind w:left="360"/>
        <w:rPr>
          <w:rFonts w:ascii="Calibri" w:hAnsi="Calibri" w:cs="Calibri"/>
          <w:sz w:val="22"/>
          <w:szCs w:val="22"/>
          <w:lang w:val="el-GR"/>
        </w:rPr>
      </w:pPr>
      <w:bookmarkStart w:id="242" w:name="_Toc22057322"/>
      <w:bookmarkStart w:id="243" w:name="_Toc22057377"/>
      <w:bookmarkStart w:id="244" w:name="_Toc415607356"/>
      <w:bookmarkStart w:id="245" w:name="_Toc56774720"/>
      <w:r w:rsidRPr="008B3A0B">
        <w:rPr>
          <w:rFonts w:ascii="Calibri" w:hAnsi="Calibri" w:cs="Calibri"/>
          <w:sz w:val="22"/>
          <w:szCs w:val="22"/>
          <w:lang w:val="el-GR"/>
        </w:rPr>
        <w:t>1</w:t>
      </w:r>
      <w:r w:rsidR="003F63BA">
        <w:rPr>
          <w:rFonts w:ascii="Calibri" w:hAnsi="Calibri" w:cs="Calibri"/>
          <w:sz w:val="22"/>
          <w:szCs w:val="22"/>
          <w:lang w:val="el-GR"/>
        </w:rPr>
        <w:t>2</w:t>
      </w:r>
      <w:r w:rsidRPr="008B3A0B">
        <w:rPr>
          <w:rFonts w:ascii="Calibri" w:hAnsi="Calibri" w:cs="Calibri"/>
          <w:sz w:val="22"/>
          <w:szCs w:val="22"/>
          <w:lang w:val="el-GR"/>
        </w:rPr>
        <w:t>.Συμμετοχή των Οικονομικών Καταστάσεων Εταιρείας σ</w:t>
      </w:r>
      <w:r w:rsidR="0048782E" w:rsidRPr="008B3A0B">
        <w:rPr>
          <w:rFonts w:ascii="Calibri" w:hAnsi="Calibri" w:cs="Calibri"/>
          <w:sz w:val="22"/>
          <w:szCs w:val="22"/>
          <w:lang w:val="el-GR"/>
        </w:rPr>
        <w:t>ε</w:t>
      </w:r>
      <w:r w:rsidRPr="008B3A0B">
        <w:rPr>
          <w:rFonts w:ascii="Calibri" w:hAnsi="Calibri" w:cs="Calibri"/>
          <w:sz w:val="22"/>
          <w:szCs w:val="22"/>
          <w:lang w:val="el-GR"/>
        </w:rPr>
        <w:t xml:space="preserve"> Ενοποιημένες Οικονομικές Καταστάσεις</w:t>
      </w:r>
      <w:bookmarkEnd w:id="242"/>
      <w:bookmarkEnd w:id="243"/>
      <w:bookmarkEnd w:id="245"/>
    </w:p>
    <w:p w14:paraId="2DBBDCFF" w14:textId="77777777" w:rsidR="00D365AB" w:rsidRPr="008B3A0B" w:rsidRDefault="0047781F" w:rsidP="008E2FF6">
      <w:pPr>
        <w:spacing w:before="0" w:after="0" w:line="360" w:lineRule="exact"/>
        <w:rPr>
          <w:rFonts w:ascii="Calibri" w:hAnsi="Calibri" w:cs="Calibri"/>
          <w:b/>
          <w:lang w:val="el-GR"/>
        </w:rPr>
      </w:pPr>
      <w:r w:rsidRPr="008B3A0B">
        <w:rPr>
          <w:rFonts w:ascii="Calibri" w:hAnsi="Calibri" w:cs="Calibri"/>
          <w:sz w:val="20"/>
          <w:szCs w:val="20"/>
          <w:lang w:val="el-GR"/>
        </w:rPr>
        <w:t xml:space="preserve">Οι οικονομικές καταστάσεις της </w:t>
      </w:r>
      <w:r w:rsidR="0048782E" w:rsidRPr="008B3A0B">
        <w:rPr>
          <w:rFonts w:ascii="Calibri" w:hAnsi="Calibri" w:cs="Calibri"/>
          <w:sz w:val="20"/>
          <w:szCs w:val="20"/>
          <w:lang w:val="el-GR"/>
        </w:rPr>
        <w:t>Εταιρείας περιλαμβάνονται στις Ενοποιημένες Οικονομικές Κ</w:t>
      </w:r>
      <w:r w:rsidRPr="008B3A0B">
        <w:rPr>
          <w:rFonts w:ascii="Calibri" w:hAnsi="Calibri" w:cs="Calibri"/>
          <w:sz w:val="20"/>
          <w:szCs w:val="20"/>
          <w:lang w:val="el-GR"/>
        </w:rPr>
        <w:t>αταστάσεις της εταιρείας ΦΑΙΣ ΣΥΜΜΕΤΟΧΩΝ Α.Ε.</w:t>
      </w:r>
    </w:p>
    <w:p w14:paraId="1B19E57A" w14:textId="08128CFB" w:rsidR="00D365AB" w:rsidRDefault="00D365AB" w:rsidP="008E2FF6">
      <w:pPr>
        <w:spacing w:before="0" w:after="0" w:line="360" w:lineRule="exact"/>
        <w:rPr>
          <w:rFonts w:ascii="Calibri" w:hAnsi="Calibri" w:cs="Calibri"/>
          <w:b/>
          <w:lang w:val="el-GR"/>
        </w:rPr>
      </w:pPr>
    </w:p>
    <w:p w14:paraId="4B8544B3" w14:textId="279DF89C" w:rsidR="00F21A9A" w:rsidRPr="008B3A0B" w:rsidRDefault="00290D54" w:rsidP="001A096D">
      <w:pPr>
        <w:pStyle w:val="1"/>
        <w:spacing w:before="0" w:after="0" w:line="360" w:lineRule="exact"/>
        <w:ind w:left="360"/>
        <w:rPr>
          <w:rFonts w:ascii="Calibri" w:hAnsi="Calibri" w:cs="Calibri"/>
        </w:rPr>
      </w:pPr>
      <w:bookmarkStart w:id="246" w:name="_Toc22057323"/>
      <w:bookmarkStart w:id="247" w:name="_Toc22057378"/>
      <w:bookmarkStart w:id="248" w:name="_Toc56774721"/>
      <w:r w:rsidRPr="008B3A0B">
        <w:rPr>
          <w:rFonts w:ascii="Calibri" w:hAnsi="Calibri" w:cs="Calibri"/>
          <w:sz w:val="22"/>
          <w:szCs w:val="22"/>
          <w:lang w:val="el-GR"/>
        </w:rPr>
        <w:t>1</w:t>
      </w:r>
      <w:r w:rsidR="003F63BA">
        <w:rPr>
          <w:rFonts w:ascii="Calibri" w:hAnsi="Calibri" w:cs="Calibri"/>
          <w:sz w:val="22"/>
          <w:szCs w:val="22"/>
          <w:lang w:val="el-GR"/>
        </w:rPr>
        <w:t>3</w:t>
      </w:r>
      <w:r w:rsidRPr="008B3A0B">
        <w:rPr>
          <w:rFonts w:ascii="Calibri" w:hAnsi="Calibri" w:cs="Calibri"/>
          <w:sz w:val="22"/>
          <w:szCs w:val="22"/>
          <w:lang w:val="el-GR"/>
        </w:rPr>
        <w:t>.Γεγονότα μετά την ημερομηνία αναφοράς</w:t>
      </w:r>
      <w:r w:rsidR="002F736F" w:rsidRPr="008B3A0B">
        <w:rPr>
          <w:rFonts w:ascii="Calibri" w:hAnsi="Calibri" w:cs="Calibri"/>
          <w:sz w:val="22"/>
          <w:szCs w:val="22"/>
          <w:lang w:val="el-GR"/>
        </w:rPr>
        <w:t xml:space="preserve"> των οικονομικών καταστάσεων</w:t>
      </w:r>
      <w:bookmarkEnd w:id="246"/>
      <w:bookmarkEnd w:id="247"/>
      <w:bookmarkEnd w:id="248"/>
    </w:p>
    <w:p w14:paraId="52A95687" w14:textId="0FAD316A" w:rsidR="009E2B81" w:rsidRPr="008B3A0B" w:rsidRDefault="009E2B81" w:rsidP="00BF1E46">
      <w:pPr>
        <w:numPr>
          <w:ilvl w:val="0"/>
          <w:numId w:val="14"/>
        </w:numPr>
        <w:tabs>
          <w:tab w:val="left" w:pos="709"/>
        </w:tabs>
        <w:spacing w:before="0" w:after="0" w:line="360" w:lineRule="exact"/>
        <w:ind w:left="709"/>
        <w:rPr>
          <w:rFonts w:ascii="Calibri" w:hAnsi="Calibri" w:cs="Calibri"/>
          <w:b/>
          <w:sz w:val="20"/>
          <w:szCs w:val="20"/>
          <w:lang w:val="el-GR"/>
        </w:rPr>
      </w:pPr>
      <w:r w:rsidRPr="008B3A0B">
        <w:rPr>
          <w:rFonts w:ascii="Calibri" w:hAnsi="Calibri" w:cs="Calibri"/>
          <w:b/>
          <w:sz w:val="20"/>
          <w:szCs w:val="20"/>
          <w:lang w:val="el-GR"/>
        </w:rPr>
        <w:t xml:space="preserve">Επίδραση της πανδημίας του νέου </w:t>
      </w:r>
      <w:r w:rsidR="00CE660E" w:rsidRPr="008B3A0B">
        <w:rPr>
          <w:rFonts w:ascii="Calibri" w:hAnsi="Calibri" w:cs="Calibri"/>
          <w:b/>
          <w:sz w:val="20"/>
          <w:szCs w:val="20"/>
          <w:lang w:val="el-GR"/>
        </w:rPr>
        <w:t>κορωνοϊού</w:t>
      </w:r>
      <w:r w:rsidRPr="008B3A0B">
        <w:rPr>
          <w:rFonts w:ascii="Calibri" w:hAnsi="Calibri" w:cs="Calibri"/>
          <w:b/>
          <w:sz w:val="20"/>
          <w:szCs w:val="20"/>
          <w:lang w:val="el-GR"/>
        </w:rPr>
        <w:t xml:space="preserve"> (COVID-19)</w:t>
      </w:r>
    </w:p>
    <w:p w14:paraId="4569482B" w14:textId="4B482598" w:rsidR="009E2B81" w:rsidRDefault="00F24981" w:rsidP="00F24981">
      <w:pPr>
        <w:spacing w:before="0" w:after="0" w:line="360" w:lineRule="exact"/>
        <w:rPr>
          <w:rFonts w:ascii="Calibri" w:hAnsi="Calibri" w:cs="Calibri"/>
          <w:sz w:val="20"/>
          <w:szCs w:val="20"/>
          <w:lang w:val="el-GR"/>
        </w:rPr>
      </w:pPr>
      <w:r w:rsidRPr="00F24981">
        <w:rPr>
          <w:rFonts w:ascii="Calibri" w:hAnsi="Calibri" w:cs="Calibri"/>
          <w:sz w:val="20"/>
          <w:szCs w:val="20"/>
          <w:lang w:val="el-GR"/>
        </w:rPr>
        <w:t>Ο κορωνοϊός COVID-19, ο οποίος ανιχνεύθηκε για πρώτη φορά το Δεκέμβριο του 2019 στην Κίνα και έκτοτε έχει διασπαρθεί σε ολόκληρο</w:t>
      </w:r>
      <w:r>
        <w:rPr>
          <w:rFonts w:ascii="Calibri" w:hAnsi="Calibri" w:cs="Calibri"/>
          <w:sz w:val="20"/>
          <w:szCs w:val="20"/>
          <w:lang w:val="el-GR"/>
        </w:rPr>
        <w:t xml:space="preserve"> </w:t>
      </w:r>
      <w:r w:rsidRPr="00F24981">
        <w:rPr>
          <w:rFonts w:ascii="Calibri" w:hAnsi="Calibri" w:cs="Calibri"/>
          <w:sz w:val="20"/>
          <w:szCs w:val="20"/>
          <w:lang w:val="el-GR"/>
        </w:rPr>
        <w:t>τον κόσμο, έχει ήδη επιφέρει δυσμενείς συνέπειες τόσο στην παγκόσμια όσο και στην εγχώρια οικονομική ανάπτυξη. Οι επιπτώσεις και οι</w:t>
      </w:r>
      <w:r>
        <w:rPr>
          <w:rFonts w:ascii="Calibri" w:hAnsi="Calibri" w:cs="Calibri"/>
          <w:sz w:val="20"/>
          <w:szCs w:val="20"/>
          <w:lang w:val="el-GR"/>
        </w:rPr>
        <w:t xml:space="preserve"> </w:t>
      </w:r>
      <w:r w:rsidRPr="00F24981">
        <w:rPr>
          <w:rFonts w:ascii="Calibri" w:hAnsi="Calibri" w:cs="Calibri"/>
          <w:sz w:val="20"/>
          <w:szCs w:val="20"/>
          <w:lang w:val="el-GR"/>
        </w:rPr>
        <w:t xml:space="preserve">κίνδυνοι από την εξάπλωση του κορωνοϊού COVID-19 παρουσιάζονται </w:t>
      </w:r>
      <w:r w:rsidRPr="00190A11">
        <w:rPr>
          <w:rFonts w:ascii="Calibri" w:hAnsi="Calibri" w:cs="Calibri"/>
          <w:sz w:val="20"/>
          <w:szCs w:val="20"/>
          <w:lang w:val="el-GR"/>
        </w:rPr>
        <w:t xml:space="preserve">αναλυτικά στην Ενότητα </w:t>
      </w:r>
      <w:r w:rsidR="00190A11" w:rsidRPr="00190A11">
        <w:rPr>
          <w:rFonts w:ascii="Calibri" w:hAnsi="Calibri" w:cs="Calibri"/>
          <w:sz w:val="20"/>
          <w:szCs w:val="20"/>
          <w:lang w:val="el-GR"/>
        </w:rPr>
        <w:t xml:space="preserve">VII </w:t>
      </w:r>
      <w:r w:rsidR="00190A11">
        <w:rPr>
          <w:rFonts w:ascii="Calibri" w:hAnsi="Calibri" w:cs="Calibri"/>
          <w:sz w:val="20"/>
          <w:szCs w:val="20"/>
          <w:lang w:val="el-GR"/>
        </w:rPr>
        <w:t>«</w:t>
      </w:r>
      <w:r w:rsidR="00190A11" w:rsidRPr="00190A11">
        <w:rPr>
          <w:rFonts w:ascii="Calibri" w:hAnsi="Calibri" w:cs="Calibri"/>
          <w:sz w:val="20"/>
          <w:szCs w:val="20"/>
          <w:lang w:val="el-GR"/>
        </w:rPr>
        <w:t>Μη χρηματοοικονομική πληροφόρηση</w:t>
      </w:r>
      <w:r w:rsidR="00190A11">
        <w:rPr>
          <w:rFonts w:ascii="Calibri" w:hAnsi="Calibri" w:cs="Calibri"/>
          <w:sz w:val="20"/>
          <w:szCs w:val="20"/>
          <w:lang w:val="el-GR"/>
        </w:rPr>
        <w:t>».</w:t>
      </w:r>
    </w:p>
    <w:p w14:paraId="29D71FC5" w14:textId="3CEAA374" w:rsidR="00435435" w:rsidRDefault="00435435" w:rsidP="00F24981">
      <w:pPr>
        <w:spacing w:before="0" w:after="0" w:line="360" w:lineRule="exact"/>
        <w:rPr>
          <w:rFonts w:ascii="Calibri" w:hAnsi="Calibri" w:cs="Calibri"/>
          <w:sz w:val="20"/>
          <w:szCs w:val="20"/>
          <w:lang w:val="el-GR"/>
        </w:rPr>
      </w:pPr>
    </w:p>
    <w:p w14:paraId="1F66A300" w14:textId="54A721EF" w:rsidR="00435435" w:rsidRPr="00E34FC9" w:rsidRDefault="00435435" w:rsidP="00435435">
      <w:pPr>
        <w:numPr>
          <w:ilvl w:val="0"/>
          <w:numId w:val="4"/>
        </w:numPr>
        <w:tabs>
          <w:tab w:val="left" w:pos="1440"/>
        </w:tabs>
        <w:spacing w:before="0" w:after="0" w:line="360" w:lineRule="exact"/>
        <w:rPr>
          <w:rFonts w:ascii="Calibri" w:hAnsi="Calibri" w:cs="Calibri"/>
          <w:bCs/>
          <w:sz w:val="20"/>
          <w:szCs w:val="20"/>
          <w:lang w:val="el-GR"/>
        </w:rPr>
      </w:pPr>
      <w:r>
        <w:rPr>
          <w:rFonts w:ascii="Calibri" w:hAnsi="Calibri" w:cs="Calibri"/>
          <w:b/>
          <w:sz w:val="20"/>
          <w:szCs w:val="20"/>
          <w:lang w:val="el-GR"/>
        </w:rPr>
        <w:t>Αυξήσεις μετοχικού κεφαλαίου</w:t>
      </w:r>
    </w:p>
    <w:p w14:paraId="2ACDC231" w14:textId="77777777" w:rsidR="00E34FC9" w:rsidRPr="002F2A3F" w:rsidRDefault="00E34FC9" w:rsidP="00E34FC9">
      <w:pPr>
        <w:tabs>
          <w:tab w:val="left" w:pos="1440"/>
        </w:tabs>
        <w:spacing w:before="0" w:after="0" w:line="360" w:lineRule="exact"/>
        <w:ind w:left="360"/>
        <w:rPr>
          <w:rFonts w:ascii="Calibri" w:hAnsi="Calibri" w:cs="Calibri"/>
          <w:bCs/>
          <w:sz w:val="20"/>
          <w:szCs w:val="20"/>
          <w:lang w:val="el-GR"/>
        </w:rPr>
      </w:pPr>
    </w:p>
    <w:p w14:paraId="3F880A78" w14:textId="77777777" w:rsidR="00435435" w:rsidRPr="00435435" w:rsidRDefault="00435435" w:rsidP="00435435">
      <w:pPr>
        <w:pStyle w:val="a4"/>
        <w:numPr>
          <w:ilvl w:val="0"/>
          <w:numId w:val="24"/>
        </w:numPr>
        <w:tabs>
          <w:tab w:val="left" w:pos="1440"/>
        </w:tabs>
        <w:spacing w:before="0" w:after="0" w:line="360" w:lineRule="exact"/>
        <w:rPr>
          <w:rFonts w:ascii="Calibri" w:hAnsi="Calibri" w:cs="Calibri"/>
          <w:bCs/>
          <w:sz w:val="20"/>
          <w:szCs w:val="20"/>
          <w:lang w:val="el-GR"/>
        </w:rPr>
      </w:pPr>
      <w:r w:rsidRPr="00435435">
        <w:rPr>
          <w:rFonts w:ascii="Calibri" w:hAnsi="Calibri" w:cs="Calibri"/>
          <w:bCs/>
          <w:sz w:val="20"/>
          <w:szCs w:val="20"/>
          <w:lang w:val="el-GR"/>
        </w:rPr>
        <w:t>Με την από 25/05/2020 απόφαση της Αυτόκλητης Γενικής Συνέλευσης των μετόχων της Εταιρείας, αποφασίσθηκε η αύξηση του μετοχικού κεφαλαίου κατά ποσό τέσσερις χιλιάδες πεντακόσια (4.500,00) Ευρώ με καταβολή μετρητών και την έκδοση τεσσάρων χιλιάδων πεντακοσίων (4.500) νέων μετοχών, ονομαστικής αξίας ένα (1,00) Ευρώ η κάθε μια.</w:t>
      </w:r>
    </w:p>
    <w:p w14:paraId="610684C5" w14:textId="77777777" w:rsidR="00435435" w:rsidRPr="00435435" w:rsidRDefault="00435435" w:rsidP="00435435">
      <w:pPr>
        <w:pStyle w:val="a4"/>
        <w:numPr>
          <w:ilvl w:val="0"/>
          <w:numId w:val="24"/>
        </w:numPr>
        <w:tabs>
          <w:tab w:val="left" w:pos="1440"/>
        </w:tabs>
        <w:spacing w:before="0" w:after="0" w:line="360" w:lineRule="exact"/>
        <w:rPr>
          <w:rFonts w:ascii="Calibri" w:hAnsi="Calibri" w:cs="Calibri"/>
          <w:bCs/>
          <w:sz w:val="20"/>
          <w:szCs w:val="20"/>
          <w:lang w:val="el-GR"/>
        </w:rPr>
      </w:pPr>
      <w:r w:rsidRPr="00435435">
        <w:rPr>
          <w:rFonts w:ascii="Calibri" w:hAnsi="Calibri" w:cs="Calibri"/>
          <w:bCs/>
          <w:sz w:val="20"/>
          <w:szCs w:val="20"/>
          <w:lang w:val="el-GR"/>
        </w:rPr>
        <w:t>Με την από 20/07/2020 απόφαση της Αυτόκλητης Γενικής Συνέλευσης των μετόχων της εταιρείας, αποφασίσθηκε η αύξηση του μετοχικού κεφαλαίου κατά ποσό πέντε χιλιάδες (5.000,00) € με συμψηφισμό υποχρέωσης της εταιρείας ύψους 607.600,00€ και έκδοση πέντε χιλιάδων (5.000) νέων ονομαστικών μετοχών υπέρ το άρτιο ονομαστικής αξίας ενός (1,00) € η κάθε μια και τιμή διάθεσης 121,52 € η κάθε μια.</w:t>
      </w:r>
    </w:p>
    <w:p w14:paraId="522057FA" w14:textId="77777777" w:rsidR="00435435" w:rsidRPr="00435435" w:rsidRDefault="00435435" w:rsidP="00435435">
      <w:pPr>
        <w:pStyle w:val="a4"/>
        <w:tabs>
          <w:tab w:val="left" w:pos="1440"/>
        </w:tabs>
        <w:spacing w:before="0" w:after="0" w:line="360" w:lineRule="exact"/>
        <w:rPr>
          <w:rFonts w:ascii="Calibri" w:hAnsi="Calibri" w:cs="Calibri"/>
          <w:bCs/>
          <w:sz w:val="20"/>
          <w:szCs w:val="20"/>
          <w:lang w:val="el-GR"/>
        </w:rPr>
      </w:pPr>
      <w:r w:rsidRPr="00435435">
        <w:rPr>
          <w:rFonts w:ascii="Calibri" w:hAnsi="Calibri" w:cs="Calibri"/>
          <w:bCs/>
          <w:sz w:val="20"/>
          <w:szCs w:val="20"/>
          <w:lang w:val="el-GR"/>
        </w:rPr>
        <w:lastRenderedPageBreak/>
        <w:t>Η διαφορά της υπέρ το άρτιο έκδοσης μετοχών ποσού 602.600,00 € θα αχθεί σε ειδικό αποθεματικό από</w:t>
      </w:r>
    </w:p>
    <w:p w14:paraId="3DDBE691" w14:textId="2348FAF2" w:rsidR="00435435" w:rsidRDefault="00435435" w:rsidP="00435435">
      <w:pPr>
        <w:pStyle w:val="a4"/>
        <w:tabs>
          <w:tab w:val="left" w:pos="1440"/>
        </w:tabs>
        <w:spacing w:before="0" w:after="0" w:line="360" w:lineRule="exact"/>
        <w:rPr>
          <w:rFonts w:ascii="Calibri" w:hAnsi="Calibri" w:cs="Calibri"/>
          <w:bCs/>
          <w:sz w:val="20"/>
          <w:szCs w:val="20"/>
          <w:lang w:val="el-GR"/>
        </w:rPr>
      </w:pPr>
      <w:r w:rsidRPr="00435435">
        <w:rPr>
          <w:rFonts w:ascii="Calibri" w:hAnsi="Calibri" w:cs="Calibri"/>
          <w:bCs/>
          <w:sz w:val="20"/>
          <w:szCs w:val="20"/>
          <w:lang w:val="el-GR"/>
        </w:rPr>
        <w:t>έκδοση μετοχών υπέρ το άρτιο.</w:t>
      </w:r>
    </w:p>
    <w:p w14:paraId="41CFCEDC" w14:textId="277F72C3" w:rsidR="00E34FC9" w:rsidRPr="00E34FC9" w:rsidRDefault="00E34FC9" w:rsidP="00435435">
      <w:pPr>
        <w:pStyle w:val="a4"/>
        <w:tabs>
          <w:tab w:val="left" w:pos="1440"/>
        </w:tabs>
        <w:spacing w:before="0" w:after="0" w:line="360" w:lineRule="exact"/>
        <w:rPr>
          <w:rFonts w:ascii="Calibri" w:hAnsi="Calibri" w:cs="Calibri"/>
          <w:bCs/>
          <w:sz w:val="20"/>
          <w:szCs w:val="20"/>
          <w:lang w:val="el-GR"/>
        </w:rPr>
      </w:pPr>
      <w:r w:rsidRPr="00E34FC9">
        <w:rPr>
          <w:rFonts w:ascii="Calibri" w:hAnsi="Calibri" w:cs="Calibri"/>
          <w:bCs/>
          <w:sz w:val="20"/>
          <w:szCs w:val="20"/>
          <w:lang w:val="el-GR"/>
        </w:rPr>
        <w:t xml:space="preserve">Έτσι το μετοχικό κεφάλαιο της </w:t>
      </w:r>
      <w:r w:rsidR="00CB49B2">
        <w:rPr>
          <w:rFonts w:ascii="Calibri" w:hAnsi="Calibri" w:cs="Calibri"/>
          <w:bCs/>
          <w:sz w:val="20"/>
          <w:szCs w:val="20"/>
          <w:lang w:val="el-GR"/>
        </w:rPr>
        <w:t>Ε</w:t>
      </w:r>
      <w:r w:rsidRPr="00E34FC9">
        <w:rPr>
          <w:rFonts w:ascii="Calibri" w:hAnsi="Calibri" w:cs="Calibri"/>
          <w:bCs/>
          <w:sz w:val="20"/>
          <w:szCs w:val="20"/>
          <w:lang w:val="el-GR"/>
        </w:rPr>
        <w:t>ταιρείας</w:t>
      </w:r>
      <w:r>
        <w:rPr>
          <w:rFonts w:ascii="Calibri" w:hAnsi="Calibri" w:cs="Calibri"/>
          <w:bCs/>
          <w:sz w:val="20"/>
          <w:szCs w:val="20"/>
          <w:lang w:val="el-GR"/>
        </w:rPr>
        <w:t xml:space="preserve"> μετά τις αυξήσεις κεφαλαίου</w:t>
      </w:r>
      <w:r w:rsidRPr="00E34FC9">
        <w:rPr>
          <w:rFonts w:ascii="Calibri" w:hAnsi="Calibri" w:cs="Calibri"/>
          <w:bCs/>
          <w:sz w:val="20"/>
          <w:szCs w:val="20"/>
          <w:lang w:val="el-GR"/>
        </w:rPr>
        <w:t xml:space="preserve"> ανέρχεται σε τριάντα εννέα χιλιάδες πεντακόσια (39.500,00) € διαιρούμενο σε τριάντα εννέα χιλιάδες πεντακόσιες (39.500) μετοχές, ονομαστικής αξίας ένα (1,00) € η κάθε μια.</w:t>
      </w:r>
    </w:p>
    <w:p w14:paraId="38290CDD" w14:textId="77777777" w:rsidR="00435435" w:rsidRDefault="00435435" w:rsidP="00E34FC9">
      <w:pPr>
        <w:pStyle w:val="a4"/>
        <w:tabs>
          <w:tab w:val="left" w:pos="1440"/>
        </w:tabs>
        <w:spacing w:before="0" w:after="0" w:line="360" w:lineRule="exact"/>
        <w:rPr>
          <w:rFonts w:ascii="Calibri" w:hAnsi="Calibri" w:cs="Calibri"/>
          <w:bCs/>
          <w:sz w:val="20"/>
          <w:szCs w:val="20"/>
          <w:lang w:val="el-GR"/>
        </w:rPr>
      </w:pPr>
    </w:p>
    <w:p w14:paraId="3B399489" w14:textId="77777777" w:rsidR="00F54CA8" w:rsidRPr="008B3A0B" w:rsidRDefault="00F54CA8" w:rsidP="00F54CA8">
      <w:pPr>
        <w:spacing w:before="0" w:after="0" w:line="360" w:lineRule="exact"/>
        <w:rPr>
          <w:rFonts w:ascii="Calibri" w:hAnsi="Calibri" w:cs="Calibri"/>
          <w:sz w:val="20"/>
          <w:szCs w:val="20"/>
          <w:lang w:val="el-GR"/>
        </w:rPr>
      </w:pPr>
      <w:r w:rsidRPr="008B3A0B">
        <w:rPr>
          <w:rFonts w:ascii="Calibri" w:hAnsi="Calibri" w:cs="Calibri"/>
          <w:sz w:val="20"/>
          <w:szCs w:val="20"/>
          <w:lang w:val="el-GR"/>
        </w:rPr>
        <w:t>Πέραν των ήδη μνημονεθέντων γεγονότων, δεν υπάρχουν μεταγενέστερα της 31ης Δεκεμβρίου 2019 γεγονότα, που να αφορούν την Εταιρεία, στα οποία επιβάλλεται αναφορά στις χρηματοοικονομικές καταστάσεις, από τα Διεθνή Πρότυπα Χρηματοοικονομικής Πληροφόρησης.</w:t>
      </w:r>
    </w:p>
    <w:p w14:paraId="0310EBFA" w14:textId="77777777" w:rsidR="00F54CA8" w:rsidRDefault="00F54CA8" w:rsidP="00F24981">
      <w:pPr>
        <w:spacing w:before="0" w:after="0" w:line="360" w:lineRule="exact"/>
        <w:rPr>
          <w:rFonts w:ascii="Calibri" w:hAnsi="Calibri" w:cs="Calibri"/>
          <w:sz w:val="20"/>
          <w:szCs w:val="20"/>
          <w:lang w:val="el-GR"/>
        </w:rPr>
      </w:pPr>
    </w:p>
    <w:p w14:paraId="73026C44" w14:textId="320FDC82" w:rsidR="00F24981" w:rsidRDefault="00F24981" w:rsidP="00F24981">
      <w:pPr>
        <w:spacing w:before="0" w:after="0" w:line="360" w:lineRule="exact"/>
        <w:rPr>
          <w:rFonts w:ascii="Calibri" w:hAnsi="Calibri" w:cs="Calibri"/>
          <w:sz w:val="20"/>
          <w:szCs w:val="20"/>
          <w:lang w:val="el-GR"/>
        </w:rPr>
      </w:pPr>
    </w:p>
    <w:p w14:paraId="258B29FD" w14:textId="51ED4A7B" w:rsidR="00D76FB5" w:rsidRDefault="00D76FB5" w:rsidP="00F24981">
      <w:pPr>
        <w:spacing w:before="0" w:after="0" w:line="360" w:lineRule="exact"/>
        <w:rPr>
          <w:rFonts w:ascii="Calibri" w:hAnsi="Calibri" w:cs="Calibri"/>
          <w:sz w:val="20"/>
          <w:szCs w:val="20"/>
          <w:lang w:val="el-GR"/>
        </w:rPr>
      </w:pPr>
    </w:p>
    <w:p w14:paraId="174F26EE" w14:textId="77777777" w:rsidR="00D76FB5" w:rsidRPr="00F24981" w:rsidRDefault="00D76FB5" w:rsidP="00F24981">
      <w:pPr>
        <w:spacing w:before="0" w:after="0" w:line="360" w:lineRule="exact"/>
        <w:rPr>
          <w:rFonts w:ascii="Calibri" w:hAnsi="Calibri" w:cs="Calibri"/>
          <w:sz w:val="20"/>
          <w:szCs w:val="20"/>
          <w:lang w:val="el-GR"/>
        </w:rPr>
      </w:pPr>
    </w:p>
    <w:bookmarkEnd w:id="244"/>
    <w:p w14:paraId="1BC51C65" w14:textId="77777777" w:rsidR="00FC63DF" w:rsidRPr="008B3A0B" w:rsidRDefault="00FC63DF" w:rsidP="008E2FF6">
      <w:pPr>
        <w:spacing w:before="0" w:after="0" w:line="360" w:lineRule="exact"/>
        <w:rPr>
          <w:rFonts w:ascii="Calibri" w:hAnsi="Calibri" w:cs="Calibri"/>
          <w:sz w:val="20"/>
          <w:szCs w:val="20"/>
          <w:lang w:val="el-GR"/>
        </w:rPr>
      </w:pPr>
    </w:p>
    <w:bookmarkEnd w:id="239"/>
    <w:bookmarkEnd w:id="240"/>
    <w:p w14:paraId="73DF0AB5" w14:textId="28C1AC88" w:rsidR="00E059C4" w:rsidRPr="008B3A0B" w:rsidRDefault="00A0088D" w:rsidP="008E2FF6">
      <w:pPr>
        <w:spacing w:before="0" w:after="0" w:line="360" w:lineRule="exact"/>
        <w:jc w:val="center"/>
        <w:rPr>
          <w:rFonts w:ascii="Calibri" w:hAnsi="Calibri" w:cs="Calibri"/>
          <w:b/>
          <w:color w:val="000000"/>
          <w:sz w:val="20"/>
          <w:lang w:val="el-GR"/>
        </w:rPr>
      </w:pPr>
      <w:r w:rsidRPr="006D446C">
        <w:rPr>
          <w:rFonts w:ascii="Calibri" w:hAnsi="Calibri" w:cs="Calibri"/>
          <w:b/>
          <w:color w:val="000000"/>
          <w:sz w:val="20"/>
          <w:lang w:val="el-GR"/>
        </w:rPr>
        <w:t>Άλιμος</w:t>
      </w:r>
      <w:r w:rsidR="00E059C4" w:rsidRPr="006D446C">
        <w:rPr>
          <w:rFonts w:ascii="Calibri" w:hAnsi="Calibri" w:cs="Calibri"/>
          <w:b/>
          <w:color w:val="000000"/>
          <w:sz w:val="20"/>
        </w:rPr>
        <w:t xml:space="preserve">, </w:t>
      </w:r>
      <w:r w:rsidR="006D446C" w:rsidRPr="006D446C">
        <w:rPr>
          <w:rFonts w:ascii="Calibri" w:hAnsi="Calibri" w:cs="Calibri"/>
          <w:b/>
          <w:color w:val="000000"/>
          <w:sz w:val="20"/>
          <w:lang w:val="el-GR"/>
        </w:rPr>
        <w:t>30</w:t>
      </w:r>
      <w:r w:rsidR="00D1100C" w:rsidRPr="006D446C">
        <w:rPr>
          <w:rFonts w:ascii="Calibri" w:hAnsi="Calibri" w:cs="Calibri"/>
          <w:b/>
          <w:color w:val="000000"/>
          <w:sz w:val="20"/>
          <w:lang w:val="el-GR"/>
        </w:rPr>
        <w:t xml:space="preserve"> </w:t>
      </w:r>
      <w:r w:rsidR="00BB16FD" w:rsidRPr="006D446C">
        <w:rPr>
          <w:rFonts w:ascii="Calibri" w:hAnsi="Calibri" w:cs="Calibri"/>
          <w:b/>
          <w:color w:val="000000"/>
          <w:sz w:val="20"/>
          <w:lang w:val="el-GR"/>
        </w:rPr>
        <w:t>Οκτωβρίου</w:t>
      </w:r>
      <w:r w:rsidR="00D1100C" w:rsidRPr="006D446C">
        <w:rPr>
          <w:rFonts w:ascii="Calibri" w:hAnsi="Calibri" w:cs="Calibri"/>
          <w:b/>
          <w:color w:val="000000"/>
          <w:sz w:val="20"/>
          <w:lang w:val="el-GR"/>
        </w:rPr>
        <w:t xml:space="preserve"> </w:t>
      </w:r>
      <w:r w:rsidR="00D1100C" w:rsidRPr="006D446C">
        <w:rPr>
          <w:rFonts w:ascii="Calibri" w:hAnsi="Calibri" w:cs="Calibri"/>
          <w:b/>
          <w:color w:val="000000"/>
          <w:sz w:val="20"/>
        </w:rPr>
        <w:t>20</w:t>
      </w:r>
      <w:r w:rsidR="00FC63DF" w:rsidRPr="006D446C">
        <w:rPr>
          <w:rFonts w:ascii="Calibri" w:hAnsi="Calibri" w:cs="Calibri"/>
          <w:b/>
          <w:color w:val="000000"/>
          <w:sz w:val="20"/>
          <w:lang w:val="el-GR"/>
        </w:rPr>
        <w:t>20</w:t>
      </w:r>
    </w:p>
    <w:p w14:paraId="4EAAAE8D" w14:textId="77777777" w:rsidR="00D264C5" w:rsidRPr="008B3A0B" w:rsidRDefault="00D264C5" w:rsidP="008E2FF6">
      <w:pPr>
        <w:spacing w:before="0" w:after="0" w:line="360" w:lineRule="exact"/>
        <w:jc w:val="center"/>
        <w:rPr>
          <w:rFonts w:ascii="Calibri" w:hAnsi="Calibri" w:cs="Calibri"/>
          <w:b/>
          <w:color w:val="000000"/>
          <w:sz w:val="20"/>
          <w:lang w:val="el-GR"/>
        </w:rPr>
      </w:pPr>
    </w:p>
    <w:tbl>
      <w:tblPr>
        <w:tblW w:w="9946" w:type="dxa"/>
        <w:tblLook w:val="04A0" w:firstRow="1" w:lastRow="0" w:firstColumn="1" w:lastColumn="0" w:noHBand="0" w:noVBand="1"/>
      </w:tblPr>
      <w:tblGrid>
        <w:gridCol w:w="3235"/>
        <w:gridCol w:w="4194"/>
        <w:gridCol w:w="2517"/>
      </w:tblGrid>
      <w:tr w:rsidR="00526DFD" w:rsidRPr="008B3A0B" w14:paraId="0A2C5627" w14:textId="77777777" w:rsidTr="001A096D">
        <w:trPr>
          <w:trHeight w:val="131"/>
        </w:trPr>
        <w:tc>
          <w:tcPr>
            <w:tcW w:w="3235" w:type="dxa"/>
            <w:shd w:val="clear" w:color="auto" w:fill="auto"/>
            <w:noWrap/>
            <w:vAlign w:val="center"/>
            <w:hideMark/>
          </w:tcPr>
          <w:p w14:paraId="04F7272D" w14:textId="564251B9" w:rsidR="00526DFD" w:rsidRPr="008B3A0B" w:rsidRDefault="00BB16FD" w:rsidP="00693BB8">
            <w:pPr>
              <w:spacing w:before="0" w:after="240"/>
              <w:jc w:val="center"/>
              <w:rPr>
                <w:rFonts w:ascii="Calibri" w:eastAsia="Times New Roman" w:hAnsi="Calibri" w:cs="Calibri"/>
                <w:bCs/>
                <w:sz w:val="20"/>
                <w:szCs w:val="20"/>
                <w:lang w:val="el-GR" w:eastAsia="el-GR"/>
              </w:rPr>
            </w:pPr>
            <w:bookmarkStart w:id="249" w:name="_Hlk50376738"/>
            <w:r w:rsidRPr="008B3A0B">
              <w:rPr>
                <w:rFonts w:ascii="Calibri" w:eastAsia="Times New Roman" w:hAnsi="Calibri" w:cs="Calibri"/>
                <w:sz w:val="20"/>
                <w:szCs w:val="20"/>
                <w:lang w:val="el-GR"/>
              </w:rPr>
              <w:t xml:space="preserve"> </w:t>
            </w:r>
            <w:r>
              <w:rPr>
                <w:rFonts w:ascii="Calibri" w:eastAsia="Times New Roman" w:hAnsi="Calibri" w:cs="Calibri"/>
                <w:sz w:val="20"/>
                <w:szCs w:val="20"/>
                <w:lang w:val="el-GR"/>
              </w:rPr>
              <w:t>Το Μέλος</w:t>
            </w:r>
          </w:p>
        </w:tc>
        <w:tc>
          <w:tcPr>
            <w:tcW w:w="4194" w:type="dxa"/>
            <w:shd w:val="clear" w:color="auto" w:fill="auto"/>
            <w:noWrap/>
            <w:vAlign w:val="center"/>
            <w:hideMark/>
          </w:tcPr>
          <w:p w14:paraId="18A6958F" w14:textId="53E35C46" w:rsidR="00526DFD" w:rsidRPr="008B3A0B" w:rsidRDefault="00C710D4" w:rsidP="00693BB8">
            <w:pPr>
              <w:spacing w:before="0" w:after="240"/>
              <w:jc w:val="center"/>
              <w:rPr>
                <w:rFonts w:ascii="Calibri" w:eastAsia="Times New Roman" w:hAnsi="Calibri" w:cs="Calibri"/>
                <w:sz w:val="20"/>
                <w:szCs w:val="20"/>
                <w:lang w:val="el-GR"/>
              </w:rPr>
            </w:pPr>
            <w:r>
              <w:rPr>
                <w:rFonts w:ascii="Calibri" w:eastAsia="Times New Roman" w:hAnsi="Calibri" w:cs="Calibri"/>
                <w:sz w:val="20"/>
                <w:szCs w:val="20"/>
                <w:lang w:val="el-GR"/>
              </w:rPr>
              <w:t>Η</w:t>
            </w:r>
            <w:r w:rsidR="00526DFD" w:rsidRPr="008B3A0B">
              <w:rPr>
                <w:rFonts w:ascii="Calibri" w:eastAsia="Times New Roman" w:hAnsi="Calibri" w:cs="Calibri"/>
                <w:sz w:val="20"/>
                <w:szCs w:val="20"/>
                <w:lang w:val="el-GR"/>
              </w:rPr>
              <w:t xml:space="preserve"> Πρόεδρος του Δ.Σ</w:t>
            </w:r>
          </w:p>
        </w:tc>
        <w:tc>
          <w:tcPr>
            <w:tcW w:w="2517" w:type="dxa"/>
            <w:vAlign w:val="center"/>
          </w:tcPr>
          <w:p w14:paraId="49C448DE" w14:textId="77777777" w:rsidR="00526DFD" w:rsidRPr="008B3A0B" w:rsidRDefault="00526DFD" w:rsidP="00693BB8">
            <w:pPr>
              <w:spacing w:before="0" w:after="240"/>
              <w:jc w:val="center"/>
              <w:rPr>
                <w:rFonts w:ascii="Calibri" w:eastAsia="Times New Roman" w:hAnsi="Calibri" w:cs="Calibri"/>
                <w:bCs/>
                <w:sz w:val="20"/>
                <w:szCs w:val="20"/>
                <w:lang w:val="el-GR" w:eastAsia="el-GR"/>
              </w:rPr>
            </w:pPr>
            <w:r w:rsidRPr="008B3A0B">
              <w:rPr>
                <w:rFonts w:ascii="Calibri" w:eastAsia="Times New Roman" w:hAnsi="Calibri" w:cs="Calibri"/>
                <w:bCs/>
                <w:sz w:val="20"/>
                <w:szCs w:val="20"/>
                <w:lang w:val="el-GR" w:eastAsia="el-GR"/>
              </w:rPr>
              <w:t>Ο Λογιστής</w:t>
            </w:r>
          </w:p>
        </w:tc>
      </w:tr>
      <w:tr w:rsidR="00526DFD" w:rsidRPr="008B3A0B" w14:paraId="6E45F9DE" w14:textId="77777777" w:rsidTr="001A096D">
        <w:trPr>
          <w:trHeight w:val="131"/>
        </w:trPr>
        <w:tc>
          <w:tcPr>
            <w:tcW w:w="3235" w:type="dxa"/>
            <w:shd w:val="clear" w:color="auto" w:fill="auto"/>
            <w:noWrap/>
            <w:vAlign w:val="center"/>
            <w:hideMark/>
          </w:tcPr>
          <w:p w14:paraId="61F1C00D" w14:textId="77777777" w:rsidR="00526DFD" w:rsidRPr="008B3A0B" w:rsidRDefault="00526DFD" w:rsidP="00693BB8">
            <w:pPr>
              <w:spacing w:before="0" w:after="240"/>
              <w:jc w:val="center"/>
              <w:rPr>
                <w:rFonts w:ascii="Calibri" w:eastAsia="Times New Roman" w:hAnsi="Calibri" w:cs="Calibri"/>
                <w:sz w:val="20"/>
                <w:szCs w:val="20"/>
                <w:lang w:val="el-GR" w:eastAsia="el-GR"/>
              </w:rPr>
            </w:pPr>
          </w:p>
        </w:tc>
        <w:tc>
          <w:tcPr>
            <w:tcW w:w="4194" w:type="dxa"/>
            <w:shd w:val="clear" w:color="auto" w:fill="auto"/>
            <w:noWrap/>
            <w:vAlign w:val="center"/>
            <w:hideMark/>
          </w:tcPr>
          <w:p w14:paraId="1261A12C" w14:textId="77777777" w:rsidR="00526DFD" w:rsidRPr="008B3A0B" w:rsidRDefault="00526DFD" w:rsidP="00693BB8">
            <w:pPr>
              <w:spacing w:before="0" w:after="240"/>
              <w:jc w:val="center"/>
              <w:rPr>
                <w:rFonts w:ascii="Calibri" w:eastAsia="Times New Roman" w:hAnsi="Calibri" w:cs="Calibri"/>
                <w:sz w:val="20"/>
                <w:szCs w:val="20"/>
                <w:lang w:val="el-GR" w:eastAsia="el-GR"/>
              </w:rPr>
            </w:pPr>
          </w:p>
        </w:tc>
        <w:tc>
          <w:tcPr>
            <w:tcW w:w="2517" w:type="dxa"/>
            <w:vAlign w:val="bottom"/>
          </w:tcPr>
          <w:p w14:paraId="4670BE6B" w14:textId="77777777" w:rsidR="00526DFD" w:rsidRPr="008B3A0B" w:rsidRDefault="00526DFD" w:rsidP="00693BB8">
            <w:pPr>
              <w:spacing w:before="0" w:after="240"/>
              <w:jc w:val="center"/>
              <w:rPr>
                <w:rFonts w:ascii="Calibri" w:eastAsia="Times New Roman" w:hAnsi="Calibri" w:cs="Calibri"/>
                <w:sz w:val="20"/>
                <w:szCs w:val="20"/>
                <w:lang w:val="el-GR" w:eastAsia="el-GR"/>
              </w:rPr>
            </w:pPr>
          </w:p>
        </w:tc>
      </w:tr>
      <w:tr w:rsidR="00663211" w:rsidRPr="00AD726B" w14:paraId="73743746" w14:textId="77777777" w:rsidTr="001A096D">
        <w:trPr>
          <w:trHeight w:val="718"/>
        </w:trPr>
        <w:tc>
          <w:tcPr>
            <w:tcW w:w="3235" w:type="dxa"/>
            <w:shd w:val="clear" w:color="auto" w:fill="auto"/>
            <w:noWrap/>
            <w:vAlign w:val="center"/>
            <w:hideMark/>
          </w:tcPr>
          <w:p w14:paraId="0A9AD506" w14:textId="77777777" w:rsidR="00757051" w:rsidRDefault="00BB16FD" w:rsidP="00BB16FD">
            <w:pPr>
              <w:spacing w:before="0" w:after="240"/>
              <w:jc w:val="center"/>
              <w:rPr>
                <w:rFonts w:ascii="Calibri" w:eastAsia="Times New Roman" w:hAnsi="Calibri" w:cs="Calibri"/>
                <w:sz w:val="20"/>
                <w:szCs w:val="20"/>
                <w:lang w:val="el-GR" w:eastAsia="el-GR"/>
              </w:rPr>
            </w:pPr>
            <w:r>
              <w:rPr>
                <w:rFonts w:ascii="Calibri" w:eastAsia="Times New Roman" w:hAnsi="Calibri" w:cs="Calibri"/>
                <w:sz w:val="20"/>
                <w:szCs w:val="20"/>
                <w:lang w:val="el-GR" w:eastAsia="el-GR"/>
              </w:rPr>
              <w:t xml:space="preserve">Τηλέμαχος Στυλιανός </w:t>
            </w:r>
            <w:r w:rsidR="00F349D6">
              <w:rPr>
                <w:rFonts w:ascii="Calibri" w:eastAsia="Times New Roman" w:hAnsi="Calibri" w:cs="Calibri"/>
                <w:sz w:val="20"/>
                <w:szCs w:val="20"/>
                <w:lang w:val="el-GR" w:eastAsia="el-GR"/>
              </w:rPr>
              <w:t xml:space="preserve">               </w:t>
            </w:r>
            <w:r w:rsidR="00663211" w:rsidRPr="008B3A0B">
              <w:rPr>
                <w:rFonts w:ascii="Calibri" w:eastAsia="Times New Roman" w:hAnsi="Calibri" w:cs="Calibri"/>
                <w:sz w:val="20"/>
                <w:szCs w:val="20"/>
                <w:lang w:val="el-GR" w:eastAsia="el-GR"/>
              </w:rPr>
              <w:t xml:space="preserve">                </w:t>
            </w:r>
          </w:p>
          <w:p w14:paraId="0D8FA22D" w14:textId="3836CCC5" w:rsidR="00663211" w:rsidRPr="008B3A0B" w:rsidRDefault="0064147E" w:rsidP="00BB16FD">
            <w:pPr>
              <w:spacing w:before="0" w:after="240"/>
              <w:jc w:val="center"/>
              <w:rPr>
                <w:rFonts w:ascii="Calibri" w:eastAsia="Times New Roman" w:hAnsi="Calibri" w:cs="Calibri"/>
                <w:sz w:val="20"/>
                <w:szCs w:val="20"/>
                <w:lang w:val="el-GR" w:eastAsia="el-GR"/>
              </w:rPr>
            </w:pPr>
            <w:r w:rsidRPr="0064147E">
              <w:rPr>
                <w:rFonts w:ascii="Calibri" w:eastAsia="Times New Roman" w:hAnsi="Calibri" w:cs="Calibri"/>
                <w:sz w:val="20"/>
                <w:szCs w:val="20"/>
                <w:lang w:val="el-GR" w:eastAsia="el-GR"/>
              </w:rPr>
              <w:t>ΑΔΤ Α</w:t>
            </w:r>
            <w:r w:rsidR="00CE660E">
              <w:rPr>
                <w:rFonts w:ascii="Calibri" w:eastAsia="Times New Roman" w:hAnsi="Calibri" w:cs="Calibri"/>
                <w:sz w:val="20"/>
                <w:szCs w:val="20"/>
                <w:lang w:val="el-GR" w:eastAsia="el-GR"/>
              </w:rPr>
              <w:t>Ε 645937</w:t>
            </w:r>
          </w:p>
        </w:tc>
        <w:tc>
          <w:tcPr>
            <w:tcW w:w="4194" w:type="dxa"/>
            <w:shd w:val="clear" w:color="auto" w:fill="auto"/>
            <w:noWrap/>
            <w:vAlign w:val="center"/>
            <w:hideMark/>
          </w:tcPr>
          <w:p w14:paraId="7FCF427B" w14:textId="77777777" w:rsidR="00757051" w:rsidRDefault="00BB16FD" w:rsidP="00BB16FD">
            <w:pPr>
              <w:spacing w:before="0" w:after="240"/>
              <w:jc w:val="center"/>
              <w:rPr>
                <w:rFonts w:ascii="Calibri" w:eastAsia="Times New Roman" w:hAnsi="Calibri" w:cs="Calibri"/>
                <w:sz w:val="20"/>
                <w:szCs w:val="20"/>
                <w:lang w:val="el-GR" w:eastAsia="el-GR"/>
              </w:rPr>
            </w:pPr>
            <w:r>
              <w:rPr>
                <w:rFonts w:ascii="Calibri" w:eastAsia="Times New Roman" w:hAnsi="Calibri" w:cs="Calibri"/>
                <w:sz w:val="20"/>
                <w:szCs w:val="20"/>
                <w:lang w:val="el-GR" w:eastAsia="el-GR"/>
              </w:rPr>
              <w:t>Μαίρη Φάϊς</w:t>
            </w:r>
          </w:p>
          <w:p w14:paraId="5A4D5ACF" w14:textId="1A3BB659" w:rsidR="00663211" w:rsidRPr="008B3A0B" w:rsidRDefault="00BB16FD" w:rsidP="00BB16FD">
            <w:pPr>
              <w:spacing w:before="0" w:after="240"/>
              <w:jc w:val="center"/>
              <w:rPr>
                <w:rFonts w:ascii="Calibri" w:eastAsia="Times New Roman" w:hAnsi="Calibri" w:cs="Calibri"/>
                <w:sz w:val="20"/>
                <w:szCs w:val="20"/>
                <w:lang w:val="el-GR" w:eastAsia="el-GR"/>
              </w:rPr>
            </w:pPr>
            <w:r w:rsidRPr="0064147E">
              <w:rPr>
                <w:rFonts w:ascii="Calibri" w:eastAsia="Times New Roman" w:hAnsi="Calibri" w:cs="Calibri"/>
                <w:sz w:val="20"/>
                <w:szCs w:val="20"/>
                <w:lang w:val="el-GR" w:eastAsia="el-GR"/>
              </w:rPr>
              <w:t>ΑΔΤ ΑΒ 059016</w:t>
            </w:r>
          </w:p>
        </w:tc>
        <w:tc>
          <w:tcPr>
            <w:tcW w:w="2517" w:type="dxa"/>
            <w:shd w:val="clear" w:color="auto" w:fill="auto"/>
            <w:vAlign w:val="bottom"/>
          </w:tcPr>
          <w:p w14:paraId="64A19575" w14:textId="77777777" w:rsidR="00EE1432" w:rsidRPr="008B3A0B" w:rsidRDefault="00663211" w:rsidP="00663211">
            <w:pPr>
              <w:spacing w:before="0" w:after="240"/>
              <w:jc w:val="center"/>
              <w:rPr>
                <w:rFonts w:ascii="Calibri" w:eastAsia="Times New Roman" w:hAnsi="Calibri" w:cs="Calibri"/>
                <w:sz w:val="20"/>
                <w:szCs w:val="20"/>
                <w:lang w:val="el-GR" w:eastAsia="el-GR"/>
              </w:rPr>
            </w:pPr>
            <w:r w:rsidRPr="008B3A0B">
              <w:rPr>
                <w:rFonts w:ascii="Calibri" w:eastAsia="Times New Roman" w:hAnsi="Calibri" w:cs="Calibri"/>
                <w:sz w:val="20"/>
                <w:szCs w:val="20"/>
                <w:lang w:val="el-GR" w:eastAsia="el-GR"/>
              </w:rPr>
              <w:t xml:space="preserve">Κών/νος Νάκος  </w:t>
            </w:r>
          </w:p>
          <w:p w14:paraId="25EF96AD" w14:textId="77777777" w:rsidR="00663211" w:rsidRPr="008B3A0B" w:rsidRDefault="00663211" w:rsidP="005815C2">
            <w:pPr>
              <w:spacing w:before="0" w:after="240"/>
              <w:jc w:val="center"/>
              <w:rPr>
                <w:rFonts w:ascii="Calibri" w:eastAsia="Times New Roman" w:hAnsi="Calibri" w:cs="Calibri"/>
                <w:sz w:val="20"/>
                <w:szCs w:val="20"/>
                <w:lang w:val="el-GR" w:eastAsia="el-GR"/>
              </w:rPr>
            </w:pPr>
            <w:r w:rsidRPr="008B3A0B">
              <w:rPr>
                <w:rFonts w:ascii="Calibri" w:eastAsia="Times New Roman" w:hAnsi="Calibri" w:cs="Calibri"/>
                <w:sz w:val="20"/>
                <w:szCs w:val="20"/>
                <w:lang w:val="el-GR" w:eastAsia="el-GR"/>
              </w:rPr>
              <w:t>ΑΔΤ ΑΗ 571727</w:t>
            </w:r>
          </w:p>
        </w:tc>
      </w:tr>
      <w:bookmarkEnd w:id="249"/>
    </w:tbl>
    <w:p w14:paraId="4C795CC2" w14:textId="77777777" w:rsidR="00C06CF3" w:rsidRPr="008B3A0B" w:rsidRDefault="00C06CF3" w:rsidP="00C06CF3">
      <w:pPr>
        <w:rPr>
          <w:rFonts w:ascii="Calibri" w:hAnsi="Calibri" w:cs="Calibri"/>
          <w:lang w:val="el-GR" w:eastAsia="x-none"/>
        </w:rPr>
      </w:pPr>
    </w:p>
    <w:sectPr w:rsidR="00C06CF3" w:rsidRPr="008B3A0B" w:rsidSect="00803263">
      <w:headerReference w:type="default" r:id="rId9"/>
      <w:footerReference w:type="default" r:id="rId10"/>
      <w:footerReference w:type="first" r:id="rId11"/>
      <w:pgSz w:w="12240" w:h="15840" w:code="1"/>
      <w:pgMar w:top="1843" w:right="1440" w:bottom="993" w:left="144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C00CEE" w14:textId="77777777" w:rsidR="00D162CC" w:rsidRDefault="00D162CC" w:rsidP="00E42F6C">
      <w:pPr>
        <w:spacing w:before="0" w:after="0" w:line="240" w:lineRule="auto"/>
      </w:pPr>
      <w:r>
        <w:separator/>
      </w:r>
    </w:p>
  </w:endnote>
  <w:endnote w:type="continuationSeparator" w:id="0">
    <w:p w14:paraId="644ED7A2" w14:textId="77777777" w:rsidR="00D162CC" w:rsidRDefault="00D162CC" w:rsidP="00E42F6C">
      <w:pPr>
        <w:spacing w:before="0" w:after="0" w:line="240" w:lineRule="auto"/>
      </w:pPr>
      <w:r>
        <w:continuationSeparator/>
      </w:r>
    </w:p>
  </w:endnote>
  <w:endnote w:type="continuationNotice" w:id="1">
    <w:p w14:paraId="5DCE7B63" w14:textId="77777777" w:rsidR="00D162CC" w:rsidRDefault="00D162C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 w:name="Franklin Gothic Book">
    <w:panose1 w:val="020B05030201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Impact">
    <w:panose1 w:val="020B0806030902050204"/>
    <w:charset w:val="A1"/>
    <w:family w:val="swiss"/>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C74E9" w14:textId="77777777" w:rsidR="0080041C" w:rsidRDefault="0080041C">
    <w:pPr>
      <w:pStyle w:val="ac"/>
      <w:jc w:val="right"/>
    </w:pPr>
  </w:p>
  <w:p w14:paraId="7B2DF8F7" w14:textId="77777777" w:rsidR="0080041C" w:rsidRDefault="0080041C">
    <w:pPr>
      <w:pStyle w:val="ac"/>
      <w:jc w:val="right"/>
    </w:pPr>
    <w:r>
      <w:fldChar w:fldCharType="begin"/>
    </w:r>
    <w:r>
      <w:instrText xml:space="preserve"> PAGE   \* MERGEFORMAT </w:instrText>
    </w:r>
    <w:r>
      <w:fldChar w:fldCharType="separate"/>
    </w:r>
    <w:r>
      <w:rPr>
        <w:noProof/>
      </w:rPr>
      <w:t>1</w:t>
    </w:r>
    <w:r>
      <w:rPr>
        <w:noProof/>
      </w:rPr>
      <w:fldChar w:fldCharType="end"/>
    </w:r>
  </w:p>
  <w:p w14:paraId="2DB51245" w14:textId="77777777" w:rsidR="0080041C" w:rsidRDefault="0080041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2525F" w14:textId="77777777" w:rsidR="0080041C" w:rsidRPr="00500468" w:rsidRDefault="0080041C" w:rsidP="00FE7848">
    <w:pPr>
      <w:pStyle w:val="ac"/>
      <w:rPr>
        <w:lang w:val="en-US"/>
      </w:rPr>
    </w:pPr>
    <w:r>
      <w:rPr>
        <w:lang w:val="en-US"/>
      </w:rPr>
      <w:t>ONE</w:t>
    </w:r>
    <w:r w:rsidRPr="00500468">
      <w:rPr>
        <w:lang w:val="en-US"/>
      </w:rPr>
      <w:t xml:space="preserve"> </w:t>
    </w:r>
    <w:r>
      <w:rPr>
        <w:lang w:val="en-US"/>
      </w:rPr>
      <w:t>OUTLET</w:t>
    </w:r>
    <w:r w:rsidRPr="00500468">
      <w:rPr>
        <w:lang w:val="en-US"/>
      </w:rPr>
      <w:t xml:space="preserve"> </w:t>
    </w:r>
    <w:r>
      <w:rPr>
        <w:lang w:val="el-GR"/>
      </w:rPr>
      <w:t>Α</w:t>
    </w:r>
    <w:r w:rsidRPr="00500468">
      <w:rPr>
        <w:lang w:val="en-US"/>
      </w:rPr>
      <w:t>.</w:t>
    </w:r>
    <w:r w:rsidRPr="00071A49">
      <w:rPr>
        <w:lang w:val="el-GR"/>
      </w:rPr>
      <w:t>Ε</w:t>
    </w:r>
    <w:r w:rsidRPr="00500468">
      <w:rPr>
        <w:lang w:val="en-US"/>
      </w:rPr>
      <w:t xml:space="preserve">.                                                                     </w:t>
    </w:r>
  </w:p>
  <w:p w14:paraId="259EE8E5" w14:textId="77777777" w:rsidR="0080041C" w:rsidRPr="00500468" w:rsidRDefault="0080041C" w:rsidP="00FE7848">
    <w:pPr>
      <w:pStyle w:val="ac"/>
      <w:jc w:val="left"/>
      <w:rPr>
        <w:lang w:val="en-US"/>
      </w:rPr>
    </w:pPr>
    <w:r>
      <w:rPr>
        <w:lang w:val="el-GR"/>
      </w:rPr>
      <w:t>Αρ</w:t>
    </w:r>
    <w:r w:rsidRPr="00500468">
      <w:rPr>
        <w:lang w:val="en-US"/>
      </w:rPr>
      <w:t xml:space="preserve">. </w:t>
    </w:r>
    <w:r>
      <w:rPr>
        <w:lang w:val="el-GR"/>
      </w:rPr>
      <w:t>Γ</w:t>
    </w:r>
    <w:r w:rsidRPr="00500468">
      <w:rPr>
        <w:lang w:val="en-US"/>
      </w:rPr>
      <w:t>.</w:t>
    </w:r>
    <w:r>
      <w:rPr>
        <w:lang w:val="el-GR"/>
      </w:rPr>
      <w:t>Ε</w:t>
    </w:r>
    <w:r w:rsidRPr="00500468">
      <w:rPr>
        <w:lang w:val="en-US"/>
      </w:rPr>
      <w:t>.</w:t>
    </w:r>
    <w:r>
      <w:rPr>
        <w:lang w:val="el-GR"/>
      </w:rPr>
      <w:t>ΜΗ</w:t>
    </w:r>
    <w:r w:rsidRPr="00500468">
      <w:rPr>
        <w:lang w:val="en-US"/>
      </w:rPr>
      <w:t>.: 131375901000</w:t>
    </w:r>
  </w:p>
  <w:p w14:paraId="5C595F9F" w14:textId="77777777" w:rsidR="0080041C" w:rsidRPr="00071A49" w:rsidRDefault="0080041C" w:rsidP="00FE7848">
    <w:pPr>
      <w:pStyle w:val="ac"/>
      <w:jc w:val="left"/>
      <w:rPr>
        <w:lang w:val="el-GR"/>
      </w:rPr>
    </w:pPr>
    <w:r>
      <w:rPr>
        <w:lang w:val="el-GR"/>
      </w:rPr>
      <w:t>Λ. Ποσειδώνος 77, Άλιμος 17 455</w:t>
    </w:r>
  </w:p>
  <w:p w14:paraId="6BB64D12" w14:textId="77777777" w:rsidR="0080041C" w:rsidRPr="00E83746" w:rsidRDefault="0080041C" w:rsidP="00FE7848">
    <w:pPr>
      <w:pStyle w:val="ac"/>
      <w:jc w:val="left"/>
      <w:rPr>
        <w:color w:val="FF0000"/>
        <w:lang w:val="el-GR"/>
      </w:rPr>
    </w:pPr>
    <w:r w:rsidRPr="00E83746">
      <w:rPr>
        <w:color w:val="FF0000"/>
        <w:highlight w:val="yellow"/>
      </w:rPr>
      <w:t>www</w:t>
    </w:r>
    <w:r w:rsidRPr="00E83746">
      <w:rPr>
        <w:color w:val="FF0000"/>
        <w:highlight w:val="yellow"/>
        <w:lang w:val="el-GR"/>
      </w:rPr>
      <w:t>.</w:t>
    </w:r>
    <w:r>
      <w:rPr>
        <w:color w:val="FF0000"/>
        <w:highlight w:val="yellow"/>
        <w:lang w:val="en-US"/>
      </w:rPr>
      <w:t>onesalonica</w:t>
    </w:r>
    <w:r>
      <w:rPr>
        <w:color w:val="FF0000"/>
        <w:highlight w:val="yellow"/>
        <w:lang w:val="el-GR"/>
      </w:rPr>
      <w:t>.</w:t>
    </w:r>
    <w:r>
      <w:rPr>
        <w:color w:val="FF0000"/>
        <w:highlight w:val="yellow"/>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45B10" w14:textId="77777777" w:rsidR="00D162CC" w:rsidRDefault="00D162CC" w:rsidP="00E42F6C">
      <w:pPr>
        <w:spacing w:before="0" w:after="0" w:line="240" w:lineRule="auto"/>
      </w:pPr>
      <w:r>
        <w:separator/>
      </w:r>
    </w:p>
  </w:footnote>
  <w:footnote w:type="continuationSeparator" w:id="0">
    <w:p w14:paraId="73C4899C" w14:textId="77777777" w:rsidR="00D162CC" w:rsidRDefault="00D162CC" w:rsidP="00E42F6C">
      <w:pPr>
        <w:spacing w:before="0" w:after="0" w:line="240" w:lineRule="auto"/>
      </w:pPr>
      <w:r>
        <w:continuationSeparator/>
      </w:r>
    </w:p>
  </w:footnote>
  <w:footnote w:type="continuationNotice" w:id="1">
    <w:p w14:paraId="101D3687" w14:textId="77777777" w:rsidR="00D162CC" w:rsidRDefault="00D162C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8335F" w14:textId="77777777" w:rsidR="0080041C" w:rsidRDefault="0080041C" w:rsidP="0034239F">
    <w:pPr>
      <w:pStyle w:val="a5"/>
      <w:rPr>
        <w:b/>
        <w:sz w:val="22"/>
      </w:rPr>
    </w:pPr>
  </w:p>
  <w:p w14:paraId="7B07958E" w14:textId="77777777" w:rsidR="0080041C" w:rsidRDefault="0080041C" w:rsidP="0034239F">
    <w:pPr>
      <w:pStyle w:val="a5"/>
      <w:rPr>
        <w:b/>
        <w:sz w:val="22"/>
      </w:rPr>
    </w:pPr>
  </w:p>
  <w:p w14:paraId="15378161" w14:textId="77777777" w:rsidR="004B30A3" w:rsidRDefault="004B30A3" w:rsidP="0007319D">
    <w:pPr>
      <w:pStyle w:val="a5"/>
      <w:rPr>
        <w:rFonts w:ascii="Calibri" w:hAnsi="Calibri"/>
        <w:b/>
        <w:sz w:val="22"/>
      </w:rPr>
    </w:pPr>
    <w:bookmarkStart w:id="250" w:name="_Hlk4604505"/>
    <w:bookmarkStart w:id="251" w:name="_Hlk4604506"/>
    <w:r w:rsidRPr="004B30A3">
      <w:rPr>
        <w:rFonts w:ascii="Calibri" w:hAnsi="Calibri"/>
        <w:b/>
        <w:sz w:val="22"/>
      </w:rPr>
      <w:t>F.L.S. ΜΟΔΙΑΝΟ ΑΝΑΠΤΥΞΙΑΚΗ Α.Ε</w:t>
    </w:r>
  </w:p>
  <w:p w14:paraId="36FCF7C8" w14:textId="3C65B5C0" w:rsidR="0080041C" w:rsidRPr="00360572" w:rsidRDefault="0080041C" w:rsidP="0007319D">
    <w:pPr>
      <w:pStyle w:val="a5"/>
      <w:rPr>
        <w:rFonts w:ascii="Calibri" w:hAnsi="Calibri"/>
        <w:b/>
        <w:sz w:val="22"/>
      </w:rPr>
    </w:pPr>
    <w:r>
      <w:rPr>
        <w:rFonts w:ascii="Calibri" w:hAnsi="Calibri"/>
        <w:b/>
        <w:sz w:val="22"/>
      </w:rPr>
      <w:t xml:space="preserve">Γ.Ε.ΜΗ </w:t>
    </w:r>
    <w:r w:rsidR="004B30A3" w:rsidRPr="004B30A3">
      <w:rPr>
        <w:rFonts w:ascii="Calibri" w:hAnsi="Calibri"/>
        <w:b/>
        <w:sz w:val="22"/>
      </w:rPr>
      <w:t>149671101000</w:t>
    </w:r>
  </w:p>
  <w:p w14:paraId="4274C916" w14:textId="77777777" w:rsidR="0080041C" w:rsidRPr="006A1AC0" w:rsidRDefault="0080041C" w:rsidP="0034239F">
    <w:pPr>
      <w:pStyle w:val="a5"/>
      <w:rPr>
        <w:rFonts w:ascii="Calibri" w:hAnsi="Calibri"/>
        <w:sz w:val="22"/>
      </w:rPr>
    </w:pPr>
    <w:r w:rsidRPr="00360572">
      <w:rPr>
        <w:rFonts w:ascii="Calibri" w:hAnsi="Calibri"/>
        <w:sz w:val="22"/>
      </w:rPr>
      <w:t>Ετήσια Οικονομική Έκθεση 31ης Δεκεμβρίου 201</w:t>
    </w:r>
    <w:r w:rsidRPr="006A1AC0">
      <w:rPr>
        <w:rFonts w:ascii="Calibri" w:hAnsi="Calibri"/>
        <w:sz w:val="22"/>
      </w:rPr>
      <w:t>9</w:t>
    </w:r>
  </w:p>
  <w:p w14:paraId="15533074" w14:textId="77777777" w:rsidR="0080041C" w:rsidRPr="00360572" w:rsidRDefault="0080041C" w:rsidP="00F87F19">
    <w:pPr>
      <w:pStyle w:val="a5"/>
      <w:pBdr>
        <w:bottom w:val="single" w:sz="4" w:space="0" w:color="auto"/>
      </w:pBdr>
      <w:jc w:val="left"/>
      <w:rPr>
        <w:rFonts w:ascii="Calibri" w:hAnsi="Calibri"/>
        <w:b/>
        <w:sz w:val="20"/>
        <w:szCs w:val="20"/>
      </w:rPr>
    </w:pPr>
    <w:r w:rsidRPr="00360572">
      <w:rPr>
        <w:rFonts w:ascii="Calibri" w:hAnsi="Calibri"/>
        <w:sz w:val="20"/>
        <w:szCs w:val="20"/>
      </w:rPr>
      <w:t>(Ποσά σε Ευρώ, εκτός εάν αναφέρεται διαφορετικά)</w:t>
    </w:r>
    <w:bookmarkEnd w:id="250"/>
    <w:bookmarkEnd w:id="25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3"/>
    <w:lvl w:ilvl="0">
      <w:start w:val="1"/>
      <w:numFmt w:val="decimal"/>
      <w:lvlText w:val="%1."/>
      <w:lvlJc w:val="left"/>
      <w:pPr>
        <w:tabs>
          <w:tab w:val="num" w:pos="1077"/>
        </w:tabs>
        <w:ind w:left="1077" w:hanging="360"/>
      </w:pPr>
      <w:rPr>
        <w:rFonts w:ascii="Symbol" w:hAnsi="Symbol" w:cs="Symbol" w:hint="default"/>
        <w:color w:val="000000"/>
        <w:kern w:val="1"/>
        <w:sz w:val="18"/>
        <w:szCs w:val="18"/>
        <w:lang w:val="el-GR"/>
      </w:rPr>
    </w:lvl>
    <w:lvl w:ilvl="1">
      <w:start w:val="1"/>
      <w:numFmt w:val="decimal"/>
      <w:lvlText w:val="%2."/>
      <w:lvlJc w:val="left"/>
      <w:pPr>
        <w:tabs>
          <w:tab w:val="num" w:pos="1437"/>
        </w:tabs>
        <w:ind w:left="1437" w:hanging="360"/>
      </w:pPr>
      <w:rPr>
        <w:rFonts w:ascii="Courier New" w:hAnsi="Courier New" w:cs="Courier New" w:hint="default"/>
      </w:rPr>
    </w:lvl>
    <w:lvl w:ilvl="2">
      <w:start w:val="1"/>
      <w:numFmt w:val="decimal"/>
      <w:lvlText w:val="%3."/>
      <w:lvlJc w:val="left"/>
      <w:pPr>
        <w:tabs>
          <w:tab w:val="num" w:pos="1797"/>
        </w:tabs>
        <w:ind w:left="1797" w:hanging="360"/>
      </w:pPr>
      <w:rPr>
        <w:rFonts w:ascii="Wingdings" w:hAnsi="Wingdings" w:cs="Wingdings" w:hint="default"/>
      </w:rPr>
    </w:lvl>
    <w:lvl w:ilvl="3">
      <w:start w:val="1"/>
      <w:numFmt w:val="decimal"/>
      <w:lvlText w:val="%4."/>
      <w:lvlJc w:val="left"/>
      <w:pPr>
        <w:tabs>
          <w:tab w:val="num" w:pos="2157"/>
        </w:tabs>
        <w:ind w:left="2157" w:hanging="360"/>
      </w:pPr>
    </w:lvl>
    <w:lvl w:ilvl="4">
      <w:start w:val="1"/>
      <w:numFmt w:val="decimal"/>
      <w:lvlText w:val="%5."/>
      <w:lvlJc w:val="left"/>
      <w:pPr>
        <w:tabs>
          <w:tab w:val="num" w:pos="2517"/>
        </w:tabs>
        <w:ind w:left="2517" w:hanging="360"/>
      </w:pPr>
    </w:lvl>
    <w:lvl w:ilvl="5">
      <w:start w:val="1"/>
      <w:numFmt w:val="decimal"/>
      <w:lvlText w:val="%6."/>
      <w:lvlJc w:val="left"/>
      <w:pPr>
        <w:tabs>
          <w:tab w:val="num" w:pos="2877"/>
        </w:tabs>
        <w:ind w:left="2877" w:hanging="360"/>
      </w:pPr>
    </w:lvl>
    <w:lvl w:ilvl="6">
      <w:start w:val="1"/>
      <w:numFmt w:val="decimal"/>
      <w:lvlText w:val="%7."/>
      <w:lvlJc w:val="left"/>
      <w:pPr>
        <w:tabs>
          <w:tab w:val="num" w:pos="3237"/>
        </w:tabs>
        <w:ind w:left="3237" w:hanging="360"/>
      </w:pPr>
    </w:lvl>
    <w:lvl w:ilvl="7">
      <w:start w:val="1"/>
      <w:numFmt w:val="decimal"/>
      <w:lvlText w:val="%8."/>
      <w:lvlJc w:val="left"/>
      <w:pPr>
        <w:tabs>
          <w:tab w:val="num" w:pos="3597"/>
        </w:tabs>
        <w:ind w:left="3597" w:hanging="360"/>
      </w:pPr>
    </w:lvl>
    <w:lvl w:ilvl="8">
      <w:start w:val="1"/>
      <w:numFmt w:val="decimal"/>
      <w:lvlText w:val="%9."/>
      <w:lvlJc w:val="left"/>
      <w:pPr>
        <w:tabs>
          <w:tab w:val="num" w:pos="3957"/>
        </w:tabs>
        <w:ind w:left="3957"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1012"/>
        </w:tabs>
        <w:ind w:left="1012" w:hanging="360"/>
      </w:pPr>
      <w:rPr>
        <w:rFonts w:ascii="Arial" w:hAnsi="Arial" w:cs="Arial"/>
        <w:b w:val="0"/>
        <w:bCs/>
        <w:sz w:val="18"/>
        <w:szCs w:val="18"/>
        <w:lang w:val="el-GR"/>
      </w:rPr>
    </w:lvl>
    <w:lvl w:ilvl="1">
      <w:start w:val="1"/>
      <w:numFmt w:val="decimal"/>
      <w:lvlText w:val="%2."/>
      <w:lvlJc w:val="left"/>
      <w:pPr>
        <w:tabs>
          <w:tab w:val="num" w:pos="1372"/>
        </w:tabs>
        <w:ind w:left="1372" w:hanging="360"/>
      </w:pPr>
    </w:lvl>
    <w:lvl w:ilvl="2">
      <w:start w:val="1"/>
      <w:numFmt w:val="decimal"/>
      <w:lvlText w:val="%3."/>
      <w:lvlJc w:val="left"/>
      <w:pPr>
        <w:tabs>
          <w:tab w:val="num" w:pos="1732"/>
        </w:tabs>
        <w:ind w:left="1732" w:hanging="360"/>
      </w:pPr>
    </w:lvl>
    <w:lvl w:ilvl="3">
      <w:start w:val="1"/>
      <w:numFmt w:val="decimal"/>
      <w:lvlText w:val="%4."/>
      <w:lvlJc w:val="left"/>
      <w:pPr>
        <w:tabs>
          <w:tab w:val="num" w:pos="2092"/>
        </w:tabs>
        <w:ind w:left="2092" w:hanging="360"/>
      </w:pPr>
    </w:lvl>
    <w:lvl w:ilvl="4">
      <w:start w:val="1"/>
      <w:numFmt w:val="decimal"/>
      <w:lvlText w:val="%5."/>
      <w:lvlJc w:val="left"/>
      <w:pPr>
        <w:tabs>
          <w:tab w:val="num" w:pos="2452"/>
        </w:tabs>
        <w:ind w:left="2452" w:hanging="360"/>
      </w:pPr>
    </w:lvl>
    <w:lvl w:ilvl="5">
      <w:start w:val="1"/>
      <w:numFmt w:val="decimal"/>
      <w:lvlText w:val="%6."/>
      <w:lvlJc w:val="left"/>
      <w:pPr>
        <w:tabs>
          <w:tab w:val="num" w:pos="2812"/>
        </w:tabs>
        <w:ind w:left="2812" w:hanging="360"/>
      </w:pPr>
    </w:lvl>
    <w:lvl w:ilvl="6">
      <w:start w:val="1"/>
      <w:numFmt w:val="decimal"/>
      <w:lvlText w:val="%7."/>
      <w:lvlJc w:val="left"/>
      <w:pPr>
        <w:tabs>
          <w:tab w:val="num" w:pos="3172"/>
        </w:tabs>
        <w:ind w:left="3172" w:hanging="360"/>
      </w:pPr>
    </w:lvl>
    <w:lvl w:ilvl="7">
      <w:start w:val="1"/>
      <w:numFmt w:val="decimal"/>
      <w:lvlText w:val="%8."/>
      <w:lvlJc w:val="left"/>
      <w:pPr>
        <w:tabs>
          <w:tab w:val="num" w:pos="3532"/>
        </w:tabs>
        <w:ind w:left="3532" w:hanging="360"/>
      </w:pPr>
    </w:lvl>
    <w:lvl w:ilvl="8">
      <w:start w:val="1"/>
      <w:numFmt w:val="decimal"/>
      <w:lvlText w:val="%9."/>
      <w:lvlJc w:val="left"/>
      <w:pPr>
        <w:tabs>
          <w:tab w:val="num" w:pos="3892"/>
        </w:tabs>
        <w:ind w:left="3892" w:hanging="360"/>
      </w:pPr>
    </w:lvl>
  </w:abstractNum>
  <w:abstractNum w:abstractNumId="2" w15:restartNumberingAfterBreak="0">
    <w:nsid w:val="010957C5"/>
    <w:multiLevelType w:val="hybridMultilevel"/>
    <w:tmpl w:val="3A96E2E6"/>
    <w:lvl w:ilvl="0" w:tplc="0408001B">
      <w:start w:val="1"/>
      <w:numFmt w:val="low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AF50821"/>
    <w:multiLevelType w:val="hybridMultilevel"/>
    <w:tmpl w:val="18D4EF84"/>
    <w:lvl w:ilvl="0" w:tplc="348E81D4">
      <w:start w:val="1"/>
      <w:numFmt w:val="decimal"/>
      <w:lvlText w:val="%1."/>
      <w:lvlJc w:val="left"/>
      <w:pPr>
        <w:ind w:left="720" w:hanging="360"/>
      </w:pPr>
      <w:rPr>
        <w:rFonts w:ascii="Verdana" w:hAnsi="Verdana" w:cs="Times New Roman" w:hint="default"/>
        <w:sz w:val="17"/>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F710421"/>
    <w:multiLevelType w:val="hybridMultilevel"/>
    <w:tmpl w:val="97C03916"/>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83445F"/>
    <w:multiLevelType w:val="multilevel"/>
    <w:tmpl w:val="E2CEB57E"/>
    <w:lvl w:ilvl="0">
      <w:start w:val="1"/>
      <w:numFmt w:val="decimal"/>
      <w:lvlText w:val="%1."/>
      <w:lvlJc w:val="left"/>
      <w:pPr>
        <w:ind w:left="720" w:hanging="360"/>
      </w:pPr>
      <w:rPr>
        <w:rFonts w:hint="default"/>
      </w:rPr>
    </w:lvl>
    <w:lvl w:ilvl="1">
      <w:start w:val="1"/>
      <w:numFmt w:val="decimal"/>
      <w:isLgl/>
      <w:lvlText w:val="%1.%2"/>
      <w:lvlJc w:val="left"/>
      <w:pPr>
        <w:ind w:left="816" w:hanging="456"/>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9667807"/>
    <w:multiLevelType w:val="multilevel"/>
    <w:tmpl w:val="E2F68A7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FF2FB8"/>
    <w:multiLevelType w:val="hybridMultilevel"/>
    <w:tmpl w:val="78D4F29A"/>
    <w:lvl w:ilvl="0" w:tplc="04080013">
      <w:start w:val="1"/>
      <w:numFmt w:val="upperRoman"/>
      <w:lvlText w:val="%1."/>
      <w:lvlJc w:val="righ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B1F0F56"/>
    <w:multiLevelType w:val="hybridMultilevel"/>
    <w:tmpl w:val="C5BE8032"/>
    <w:lvl w:ilvl="0" w:tplc="A4EEBCBC">
      <w:start w:val="1"/>
      <w:numFmt w:val="bullet"/>
      <w:lvlText w:val=""/>
      <w:lvlJc w:val="left"/>
      <w:pPr>
        <w:ind w:left="788" w:hanging="360"/>
      </w:pPr>
      <w:rPr>
        <w:rFonts w:ascii="Symbol" w:hAnsi="Symbol" w:hint="default"/>
      </w:rPr>
    </w:lvl>
    <w:lvl w:ilvl="1" w:tplc="04080003" w:tentative="1">
      <w:start w:val="1"/>
      <w:numFmt w:val="bullet"/>
      <w:lvlText w:val="o"/>
      <w:lvlJc w:val="left"/>
      <w:pPr>
        <w:ind w:left="1508" w:hanging="360"/>
      </w:pPr>
      <w:rPr>
        <w:rFonts w:ascii="Courier New" w:hAnsi="Courier New" w:cs="Courier New" w:hint="default"/>
      </w:rPr>
    </w:lvl>
    <w:lvl w:ilvl="2" w:tplc="04080005" w:tentative="1">
      <w:start w:val="1"/>
      <w:numFmt w:val="bullet"/>
      <w:lvlText w:val=""/>
      <w:lvlJc w:val="left"/>
      <w:pPr>
        <w:ind w:left="2228" w:hanging="360"/>
      </w:pPr>
      <w:rPr>
        <w:rFonts w:ascii="Wingdings" w:hAnsi="Wingdings" w:hint="default"/>
      </w:rPr>
    </w:lvl>
    <w:lvl w:ilvl="3" w:tplc="04080001" w:tentative="1">
      <w:start w:val="1"/>
      <w:numFmt w:val="bullet"/>
      <w:lvlText w:val=""/>
      <w:lvlJc w:val="left"/>
      <w:pPr>
        <w:ind w:left="2948" w:hanging="360"/>
      </w:pPr>
      <w:rPr>
        <w:rFonts w:ascii="Symbol" w:hAnsi="Symbol" w:hint="default"/>
      </w:rPr>
    </w:lvl>
    <w:lvl w:ilvl="4" w:tplc="04080003" w:tentative="1">
      <w:start w:val="1"/>
      <w:numFmt w:val="bullet"/>
      <w:lvlText w:val="o"/>
      <w:lvlJc w:val="left"/>
      <w:pPr>
        <w:ind w:left="3668" w:hanging="360"/>
      </w:pPr>
      <w:rPr>
        <w:rFonts w:ascii="Courier New" w:hAnsi="Courier New" w:cs="Courier New" w:hint="default"/>
      </w:rPr>
    </w:lvl>
    <w:lvl w:ilvl="5" w:tplc="04080005" w:tentative="1">
      <w:start w:val="1"/>
      <w:numFmt w:val="bullet"/>
      <w:lvlText w:val=""/>
      <w:lvlJc w:val="left"/>
      <w:pPr>
        <w:ind w:left="4388" w:hanging="360"/>
      </w:pPr>
      <w:rPr>
        <w:rFonts w:ascii="Wingdings" w:hAnsi="Wingdings" w:hint="default"/>
      </w:rPr>
    </w:lvl>
    <w:lvl w:ilvl="6" w:tplc="04080001" w:tentative="1">
      <w:start w:val="1"/>
      <w:numFmt w:val="bullet"/>
      <w:lvlText w:val=""/>
      <w:lvlJc w:val="left"/>
      <w:pPr>
        <w:ind w:left="5108" w:hanging="360"/>
      </w:pPr>
      <w:rPr>
        <w:rFonts w:ascii="Symbol" w:hAnsi="Symbol" w:hint="default"/>
      </w:rPr>
    </w:lvl>
    <w:lvl w:ilvl="7" w:tplc="04080003" w:tentative="1">
      <w:start w:val="1"/>
      <w:numFmt w:val="bullet"/>
      <w:lvlText w:val="o"/>
      <w:lvlJc w:val="left"/>
      <w:pPr>
        <w:ind w:left="5828" w:hanging="360"/>
      </w:pPr>
      <w:rPr>
        <w:rFonts w:ascii="Courier New" w:hAnsi="Courier New" w:cs="Courier New" w:hint="default"/>
      </w:rPr>
    </w:lvl>
    <w:lvl w:ilvl="8" w:tplc="04080005" w:tentative="1">
      <w:start w:val="1"/>
      <w:numFmt w:val="bullet"/>
      <w:lvlText w:val=""/>
      <w:lvlJc w:val="left"/>
      <w:pPr>
        <w:ind w:left="6548" w:hanging="360"/>
      </w:pPr>
      <w:rPr>
        <w:rFonts w:ascii="Wingdings" w:hAnsi="Wingdings" w:hint="default"/>
      </w:rPr>
    </w:lvl>
  </w:abstractNum>
  <w:abstractNum w:abstractNumId="9" w15:restartNumberingAfterBreak="0">
    <w:nsid w:val="2B8B1E7C"/>
    <w:multiLevelType w:val="multilevel"/>
    <w:tmpl w:val="7B5AC35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E77078"/>
    <w:multiLevelType w:val="hybridMultilevel"/>
    <w:tmpl w:val="AD52C8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E10298C"/>
    <w:multiLevelType w:val="hybridMultilevel"/>
    <w:tmpl w:val="3A96E2E6"/>
    <w:lvl w:ilvl="0" w:tplc="0408001B">
      <w:start w:val="1"/>
      <w:numFmt w:val="low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1BF6BCC"/>
    <w:multiLevelType w:val="multilevel"/>
    <w:tmpl w:val="7000297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936EFF"/>
    <w:multiLevelType w:val="multilevel"/>
    <w:tmpl w:val="E3802AF0"/>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7"/>
        <w:szCs w:val="17"/>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CC76D4"/>
    <w:multiLevelType w:val="multilevel"/>
    <w:tmpl w:val="F30A6410"/>
    <w:lvl w:ilvl="0">
      <w:start w:val="1"/>
      <w:numFmt w:val="bullet"/>
      <w:lvlText w:val="-"/>
      <w:lvlJc w:val="left"/>
      <w:rPr>
        <w:rFonts w:ascii="Verdana" w:eastAsia="Verdana" w:hAnsi="Verdana" w:cs="Verdana"/>
        <w:b/>
        <w:bCs/>
        <w:i w:val="0"/>
        <w:iCs w:val="0"/>
        <w:smallCaps w:val="0"/>
        <w:strike w:val="0"/>
        <w:color w:val="000000"/>
        <w:spacing w:val="0"/>
        <w:w w:val="100"/>
        <w:position w:val="0"/>
        <w:sz w:val="18"/>
        <w:szCs w:val="18"/>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4F1B1C"/>
    <w:multiLevelType w:val="hybridMultilevel"/>
    <w:tmpl w:val="5C849962"/>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E30190E"/>
    <w:multiLevelType w:val="hybridMultilevel"/>
    <w:tmpl w:val="A210C31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60502B28"/>
    <w:multiLevelType w:val="multilevel"/>
    <w:tmpl w:val="D70EC75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5245F0D"/>
    <w:multiLevelType w:val="hybridMultilevel"/>
    <w:tmpl w:val="915AB018"/>
    <w:lvl w:ilvl="0" w:tplc="3C3A0376">
      <w:start w:val="1"/>
      <w:numFmt w:val="bullet"/>
      <w:lvlText w:val=""/>
      <w:lvlJc w:val="left"/>
      <w:pPr>
        <w:ind w:left="720" w:hanging="360"/>
      </w:pPr>
      <w:rPr>
        <w:rFonts w:ascii="Symbol" w:hAnsi="Symbol" w:hint="default"/>
        <w:b w:val="0"/>
        <w:i w:val="0"/>
        <w:color w:val="auto"/>
        <w:sz w:val="20"/>
      </w:rPr>
    </w:lvl>
    <w:lvl w:ilvl="1" w:tplc="04E07D58" w:tentative="1">
      <w:start w:val="1"/>
      <w:numFmt w:val="bullet"/>
      <w:lvlText w:val="o"/>
      <w:lvlJc w:val="left"/>
      <w:pPr>
        <w:ind w:left="1440" w:hanging="360"/>
      </w:pPr>
      <w:rPr>
        <w:rFonts w:ascii="Courier New" w:hAnsi="Courier New" w:cs="Courier New" w:hint="default"/>
      </w:rPr>
    </w:lvl>
    <w:lvl w:ilvl="2" w:tplc="FEBE42E4" w:tentative="1">
      <w:start w:val="1"/>
      <w:numFmt w:val="bullet"/>
      <w:lvlText w:val=""/>
      <w:lvlJc w:val="left"/>
      <w:pPr>
        <w:ind w:left="2160" w:hanging="360"/>
      </w:pPr>
      <w:rPr>
        <w:rFonts w:ascii="Wingdings" w:hAnsi="Wingdings" w:hint="default"/>
      </w:rPr>
    </w:lvl>
    <w:lvl w:ilvl="3" w:tplc="B3F07B7E" w:tentative="1">
      <w:start w:val="1"/>
      <w:numFmt w:val="bullet"/>
      <w:lvlText w:val=""/>
      <w:lvlJc w:val="left"/>
      <w:pPr>
        <w:ind w:left="2880" w:hanging="360"/>
      </w:pPr>
      <w:rPr>
        <w:rFonts w:ascii="Symbol" w:hAnsi="Symbol" w:hint="default"/>
      </w:rPr>
    </w:lvl>
    <w:lvl w:ilvl="4" w:tplc="0024ACB0" w:tentative="1">
      <w:start w:val="1"/>
      <w:numFmt w:val="bullet"/>
      <w:lvlText w:val="o"/>
      <w:lvlJc w:val="left"/>
      <w:pPr>
        <w:ind w:left="3600" w:hanging="360"/>
      </w:pPr>
      <w:rPr>
        <w:rFonts w:ascii="Courier New" w:hAnsi="Courier New" w:cs="Courier New" w:hint="default"/>
      </w:rPr>
    </w:lvl>
    <w:lvl w:ilvl="5" w:tplc="7F3A365E" w:tentative="1">
      <w:start w:val="1"/>
      <w:numFmt w:val="bullet"/>
      <w:lvlText w:val=""/>
      <w:lvlJc w:val="left"/>
      <w:pPr>
        <w:ind w:left="4320" w:hanging="360"/>
      </w:pPr>
      <w:rPr>
        <w:rFonts w:ascii="Wingdings" w:hAnsi="Wingdings" w:hint="default"/>
      </w:rPr>
    </w:lvl>
    <w:lvl w:ilvl="6" w:tplc="1CFC6A00" w:tentative="1">
      <w:start w:val="1"/>
      <w:numFmt w:val="bullet"/>
      <w:lvlText w:val=""/>
      <w:lvlJc w:val="left"/>
      <w:pPr>
        <w:ind w:left="5040" w:hanging="360"/>
      </w:pPr>
      <w:rPr>
        <w:rFonts w:ascii="Symbol" w:hAnsi="Symbol" w:hint="default"/>
      </w:rPr>
    </w:lvl>
    <w:lvl w:ilvl="7" w:tplc="01E03EF6" w:tentative="1">
      <w:start w:val="1"/>
      <w:numFmt w:val="bullet"/>
      <w:lvlText w:val="o"/>
      <w:lvlJc w:val="left"/>
      <w:pPr>
        <w:ind w:left="5760" w:hanging="360"/>
      </w:pPr>
      <w:rPr>
        <w:rFonts w:ascii="Courier New" w:hAnsi="Courier New" w:cs="Courier New" w:hint="default"/>
      </w:rPr>
    </w:lvl>
    <w:lvl w:ilvl="8" w:tplc="CEA645F6" w:tentative="1">
      <w:start w:val="1"/>
      <w:numFmt w:val="bullet"/>
      <w:lvlText w:val=""/>
      <w:lvlJc w:val="left"/>
      <w:pPr>
        <w:ind w:left="6480" w:hanging="360"/>
      </w:pPr>
      <w:rPr>
        <w:rFonts w:ascii="Wingdings" w:hAnsi="Wingdings" w:hint="default"/>
      </w:rPr>
    </w:lvl>
  </w:abstractNum>
  <w:abstractNum w:abstractNumId="19" w15:restartNumberingAfterBreak="0">
    <w:nsid w:val="6585601A"/>
    <w:multiLevelType w:val="hybridMultilevel"/>
    <w:tmpl w:val="2B8E37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6AE75A7"/>
    <w:multiLevelType w:val="hybridMultilevel"/>
    <w:tmpl w:val="AD52C8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8A015F7"/>
    <w:multiLevelType w:val="hybridMultilevel"/>
    <w:tmpl w:val="11E83562"/>
    <w:lvl w:ilvl="0" w:tplc="04080003">
      <w:start w:val="1"/>
      <w:numFmt w:val="bullet"/>
      <w:lvlText w:val="o"/>
      <w:lvlJc w:val="left"/>
      <w:pPr>
        <w:ind w:left="720" w:hanging="360"/>
      </w:pPr>
      <w:rPr>
        <w:rFonts w:ascii="Courier New" w:hAnsi="Courier New" w:cs="Courier New"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9ED4CF1"/>
    <w:multiLevelType w:val="hybridMultilevel"/>
    <w:tmpl w:val="48985B4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A030D75"/>
    <w:multiLevelType w:val="hybridMultilevel"/>
    <w:tmpl w:val="1BD4E6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A974331"/>
    <w:multiLevelType w:val="hybridMultilevel"/>
    <w:tmpl w:val="0410127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B3F0165"/>
    <w:multiLevelType w:val="hybridMultilevel"/>
    <w:tmpl w:val="6BA06ED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C8B25B1"/>
    <w:multiLevelType w:val="hybridMultilevel"/>
    <w:tmpl w:val="33FC9526"/>
    <w:lvl w:ilvl="0" w:tplc="7E7CFDCE">
      <w:start w:val="1"/>
      <w:numFmt w:val="decimal"/>
      <w:pStyle w:val="2"/>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4"/>
  </w:num>
  <w:num w:numId="3">
    <w:abstractNumId w:val="24"/>
  </w:num>
  <w:num w:numId="4">
    <w:abstractNumId w:val="23"/>
  </w:num>
  <w:num w:numId="5">
    <w:abstractNumId w:val="14"/>
  </w:num>
  <w:num w:numId="6">
    <w:abstractNumId w:val="6"/>
  </w:num>
  <w:num w:numId="7">
    <w:abstractNumId w:val="12"/>
  </w:num>
  <w:num w:numId="8">
    <w:abstractNumId w:val="9"/>
  </w:num>
  <w:num w:numId="9">
    <w:abstractNumId w:val="13"/>
  </w:num>
  <w:num w:numId="10">
    <w:abstractNumId w:val="7"/>
  </w:num>
  <w:num w:numId="11">
    <w:abstractNumId w:val="5"/>
  </w:num>
  <w:num w:numId="12">
    <w:abstractNumId w:val="17"/>
  </w:num>
  <w:num w:numId="13">
    <w:abstractNumId w:val="3"/>
  </w:num>
  <w:num w:numId="14">
    <w:abstractNumId w:val="16"/>
  </w:num>
  <w:num w:numId="15">
    <w:abstractNumId w:val="19"/>
  </w:num>
  <w:num w:numId="16">
    <w:abstractNumId w:val="8"/>
  </w:num>
  <w:num w:numId="17">
    <w:abstractNumId w:val="11"/>
  </w:num>
  <w:num w:numId="18">
    <w:abstractNumId w:val="22"/>
  </w:num>
  <w:num w:numId="19">
    <w:abstractNumId w:val="20"/>
  </w:num>
  <w:num w:numId="20">
    <w:abstractNumId w:val="15"/>
  </w:num>
  <w:num w:numId="21">
    <w:abstractNumId w:val="10"/>
  </w:num>
  <w:num w:numId="22">
    <w:abstractNumId w:val="2"/>
  </w:num>
  <w:num w:numId="23">
    <w:abstractNumId w:val="21"/>
  </w:num>
  <w:num w:numId="24">
    <w:abstractNumId w:val="25"/>
  </w:num>
  <w:num w:numId="25">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GrammaticalErrors/>
  <w:proofState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BF9"/>
    <w:rsid w:val="0000046B"/>
    <w:rsid w:val="000005F5"/>
    <w:rsid w:val="00002386"/>
    <w:rsid w:val="0000332D"/>
    <w:rsid w:val="00004851"/>
    <w:rsid w:val="0000498A"/>
    <w:rsid w:val="0000521C"/>
    <w:rsid w:val="00005517"/>
    <w:rsid w:val="00005721"/>
    <w:rsid w:val="0000591B"/>
    <w:rsid w:val="000060CA"/>
    <w:rsid w:val="00006346"/>
    <w:rsid w:val="0000663F"/>
    <w:rsid w:val="00010019"/>
    <w:rsid w:val="00011157"/>
    <w:rsid w:val="0001157D"/>
    <w:rsid w:val="000118F9"/>
    <w:rsid w:val="000122DE"/>
    <w:rsid w:val="0001261A"/>
    <w:rsid w:val="00012E50"/>
    <w:rsid w:val="00012F3C"/>
    <w:rsid w:val="00013290"/>
    <w:rsid w:val="0001421E"/>
    <w:rsid w:val="000142CA"/>
    <w:rsid w:val="00014A48"/>
    <w:rsid w:val="00015F14"/>
    <w:rsid w:val="00020430"/>
    <w:rsid w:val="00020BA2"/>
    <w:rsid w:val="00020CDC"/>
    <w:rsid w:val="00021000"/>
    <w:rsid w:val="00021231"/>
    <w:rsid w:val="0002129C"/>
    <w:rsid w:val="00021798"/>
    <w:rsid w:val="00022037"/>
    <w:rsid w:val="000225FF"/>
    <w:rsid w:val="00023299"/>
    <w:rsid w:val="00023A50"/>
    <w:rsid w:val="00023B14"/>
    <w:rsid w:val="00023E52"/>
    <w:rsid w:val="00024DAE"/>
    <w:rsid w:val="00025BEC"/>
    <w:rsid w:val="00026259"/>
    <w:rsid w:val="00026D7C"/>
    <w:rsid w:val="00026E9B"/>
    <w:rsid w:val="00027FE8"/>
    <w:rsid w:val="00030638"/>
    <w:rsid w:val="00030C03"/>
    <w:rsid w:val="000314E4"/>
    <w:rsid w:val="00031758"/>
    <w:rsid w:val="00031796"/>
    <w:rsid w:val="00031DE1"/>
    <w:rsid w:val="00032477"/>
    <w:rsid w:val="00032D46"/>
    <w:rsid w:val="00032E80"/>
    <w:rsid w:val="00033930"/>
    <w:rsid w:val="000340CC"/>
    <w:rsid w:val="0003437D"/>
    <w:rsid w:val="00035478"/>
    <w:rsid w:val="00035778"/>
    <w:rsid w:val="000359F0"/>
    <w:rsid w:val="00035D07"/>
    <w:rsid w:val="00037D5F"/>
    <w:rsid w:val="00040734"/>
    <w:rsid w:val="00040B9F"/>
    <w:rsid w:val="00040D2E"/>
    <w:rsid w:val="00040DC5"/>
    <w:rsid w:val="000410C0"/>
    <w:rsid w:val="000415B8"/>
    <w:rsid w:val="00041F34"/>
    <w:rsid w:val="0004225B"/>
    <w:rsid w:val="00043F2E"/>
    <w:rsid w:val="000443B0"/>
    <w:rsid w:val="000465C9"/>
    <w:rsid w:val="000467D8"/>
    <w:rsid w:val="000476BE"/>
    <w:rsid w:val="00047D67"/>
    <w:rsid w:val="00050549"/>
    <w:rsid w:val="000506A7"/>
    <w:rsid w:val="000506D0"/>
    <w:rsid w:val="00050B86"/>
    <w:rsid w:val="000519BE"/>
    <w:rsid w:val="00052159"/>
    <w:rsid w:val="000521D0"/>
    <w:rsid w:val="00052316"/>
    <w:rsid w:val="00053FD2"/>
    <w:rsid w:val="00054073"/>
    <w:rsid w:val="000542E1"/>
    <w:rsid w:val="0005459C"/>
    <w:rsid w:val="00054635"/>
    <w:rsid w:val="00055700"/>
    <w:rsid w:val="000557C9"/>
    <w:rsid w:val="000566D2"/>
    <w:rsid w:val="00056A7F"/>
    <w:rsid w:val="00056B37"/>
    <w:rsid w:val="000572DD"/>
    <w:rsid w:val="00057609"/>
    <w:rsid w:val="0005783D"/>
    <w:rsid w:val="00060064"/>
    <w:rsid w:val="00060398"/>
    <w:rsid w:val="00062247"/>
    <w:rsid w:val="00062BAE"/>
    <w:rsid w:val="00062D30"/>
    <w:rsid w:val="00062E54"/>
    <w:rsid w:val="00063A4A"/>
    <w:rsid w:val="00064FB8"/>
    <w:rsid w:val="0006518D"/>
    <w:rsid w:val="0006543F"/>
    <w:rsid w:val="000656A5"/>
    <w:rsid w:val="00065824"/>
    <w:rsid w:val="00065C23"/>
    <w:rsid w:val="00065F2C"/>
    <w:rsid w:val="000666B9"/>
    <w:rsid w:val="000671DC"/>
    <w:rsid w:val="00067F01"/>
    <w:rsid w:val="00070469"/>
    <w:rsid w:val="000710E3"/>
    <w:rsid w:val="000713AE"/>
    <w:rsid w:val="00071A49"/>
    <w:rsid w:val="00071A5D"/>
    <w:rsid w:val="00071BAF"/>
    <w:rsid w:val="0007231E"/>
    <w:rsid w:val="0007296A"/>
    <w:rsid w:val="00072A7A"/>
    <w:rsid w:val="00072CF7"/>
    <w:rsid w:val="0007319D"/>
    <w:rsid w:val="000732E8"/>
    <w:rsid w:val="000734DA"/>
    <w:rsid w:val="00073994"/>
    <w:rsid w:val="00073C62"/>
    <w:rsid w:val="00073D93"/>
    <w:rsid w:val="00074118"/>
    <w:rsid w:val="00074278"/>
    <w:rsid w:val="00074325"/>
    <w:rsid w:val="0007446A"/>
    <w:rsid w:val="00074658"/>
    <w:rsid w:val="00074CC2"/>
    <w:rsid w:val="00075518"/>
    <w:rsid w:val="00075B75"/>
    <w:rsid w:val="00075D8D"/>
    <w:rsid w:val="000762E0"/>
    <w:rsid w:val="000765D1"/>
    <w:rsid w:val="00076E54"/>
    <w:rsid w:val="00077E8C"/>
    <w:rsid w:val="000806A1"/>
    <w:rsid w:val="00080732"/>
    <w:rsid w:val="00080816"/>
    <w:rsid w:val="00080FB9"/>
    <w:rsid w:val="000820E3"/>
    <w:rsid w:val="00082244"/>
    <w:rsid w:val="000826ED"/>
    <w:rsid w:val="0008383D"/>
    <w:rsid w:val="00083F7F"/>
    <w:rsid w:val="000845F5"/>
    <w:rsid w:val="00084697"/>
    <w:rsid w:val="00084914"/>
    <w:rsid w:val="00084A63"/>
    <w:rsid w:val="00084F10"/>
    <w:rsid w:val="00085A88"/>
    <w:rsid w:val="00085F86"/>
    <w:rsid w:val="00086932"/>
    <w:rsid w:val="00086960"/>
    <w:rsid w:val="00086C48"/>
    <w:rsid w:val="000902CF"/>
    <w:rsid w:val="00090DEB"/>
    <w:rsid w:val="00091183"/>
    <w:rsid w:val="00091E3D"/>
    <w:rsid w:val="00091E92"/>
    <w:rsid w:val="000926BA"/>
    <w:rsid w:val="000926F6"/>
    <w:rsid w:val="000929D0"/>
    <w:rsid w:val="000933CB"/>
    <w:rsid w:val="00093741"/>
    <w:rsid w:val="00093EF5"/>
    <w:rsid w:val="000941E5"/>
    <w:rsid w:val="000950D5"/>
    <w:rsid w:val="0009591B"/>
    <w:rsid w:val="00095BA8"/>
    <w:rsid w:val="00096671"/>
    <w:rsid w:val="000968C6"/>
    <w:rsid w:val="00096C2D"/>
    <w:rsid w:val="00097655"/>
    <w:rsid w:val="00097F16"/>
    <w:rsid w:val="000A00A6"/>
    <w:rsid w:val="000A2154"/>
    <w:rsid w:val="000A2B95"/>
    <w:rsid w:val="000A33BF"/>
    <w:rsid w:val="000A3B93"/>
    <w:rsid w:val="000A3DD8"/>
    <w:rsid w:val="000A5081"/>
    <w:rsid w:val="000A58F4"/>
    <w:rsid w:val="000A651B"/>
    <w:rsid w:val="000A6976"/>
    <w:rsid w:val="000A6D1A"/>
    <w:rsid w:val="000A70D2"/>
    <w:rsid w:val="000B0811"/>
    <w:rsid w:val="000B0D24"/>
    <w:rsid w:val="000B1E18"/>
    <w:rsid w:val="000B2044"/>
    <w:rsid w:val="000B221B"/>
    <w:rsid w:val="000B2EE3"/>
    <w:rsid w:val="000B3E3E"/>
    <w:rsid w:val="000B5435"/>
    <w:rsid w:val="000B5EBF"/>
    <w:rsid w:val="000B5F7A"/>
    <w:rsid w:val="000B6391"/>
    <w:rsid w:val="000B675A"/>
    <w:rsid w:val="000B6BF4"/>
    <w:rsid w:val="000B6FBB"/>
    <w:rsid w:val="000B709B"/>
    <w:rsid w:val="000C03F2"/>
    <w:rsid w:val="000C15BA"/>
    <w:rsid w:val="000C1CBC"/>
    <w:rsid w:val="000C270A"/>
    <w:rsid w:val="000C28B2"/>
    <w:rsid w:val="000C34B4"/>
    <w:rsid w:val="000C3776"/>
    <w:rsid w:val="000C3B7C"/>
    <w:rsid w:val="000C3DFC"/>
    <w:rsid w:val="000C42F1"/>
    <w:rsid w:val="000C44B5"/>
    <w:rsid w:val="000C5277"/>
    <w:rsid w:val="000C5736"/>
    <w:rsid w:val="000C58AB"/>
    <w:rsid w:val="000C5AFB"/>
    <w:rsid w:val="000C6335"/>
    <w:rsid w:val="000C6C16"/>
    <w:rsid w:val="000C70F2"/>
    <w:rsid w:val="000C7270"/>
    <w:rsid w:val="000C7A25"/>
    <w:rsid w:val="000C7EC5"/>
    <w:rsid w:val="000D1001"/>
    <w:rsid w:val="000D20E8"/>
    <w:rsid w:val="000D2481"/>
    <w:rsid w:val="000D3E8A"/>
    <w:rsid w:val="000D427D"/>
    <w:rsid w:val="000D4ABB"/>
    <w:rsid w:val="000D6D3F"/>
    <w:rsid w:val="000D78C1"/>
    <w:rsid w:val="000D7A5C"/>
    <w:rsid w:val="000E0CBF"/>
    <w:rsid w:val="000E27A2"/>
    <w:rsid w:val="000E3083"/>
    <w:rsid w:val="000E3151"/>
    <w:rsid w:val="000E3BE6"/>
    <w:rsid w:val="000E3D84"/>
    <w:rsid w:val="000E50AC"/>
    <w:rsid w:val="000E55FE"/>
    <w:rsid w:val="000E7079"/>
    <w:rsid w:val="000F094B"/>
    <w:rsid w:val="000F2621"/>
    <w:rsid w:val="000F2884"/>
    <w:rsid w:val="000F33F8"/>
    <w:rsid w:val="000F3801"/>
    <w:rsid w:val="000F416B"/>
    <w:rsid w:val="000F4451"/>
    <w:rsid w:val="000F45ED"/>
    <w:rsid w:val="000F560B"/>
    <w:rsid w:val="000F5634"/>
    <w:rsid w:val="000F5758"/>
    <w:rsid w:val="000F58A6"/>
    <w:rsid w:val="000F66E6"/>
    <w:rsid w:val="000F6FE2"/>
    <w:rsid w:val="000F7427"/>
    <w:rsid w:val="001001ED"/>
    <w:rsid w:val="00100566"/>
    <w:rsid w:val="00100D92"/>
    <w:rsid w:val="00100E85"/>
    <w:rsid w:val="00101EF3"/>
    <w:rsid w:val="0010200D"/>
    <w:rsid w:val="00102DCD"/>
    <w:rsid w:val="00103161"/>
    <w:rsid w:val="001044C5"/>
    <w:rsid w:val="00105805"/>
    <w:rsid w:val="00105956"/>
    <w:rsid w:val="00105AA2"/>
    <w:rsid w:val="00106DD5"/>
    <w:rsid w:val="001076E5"/>
    <w:rsid w:val="00107955"/>
    <w:rsid w:val="00107C72"/>
    <w:rsid w:val="00107D95"/>
    <w:rsid w:val="00110E10"/>
    <w:rsid w:val="00111107"/>
    <w:rsid w:val="00111536"/>
    <w:rsid w:val="0011218D"/>
    <w:rsid w:val="00112BDC"/>
    <w:rsid w:val="00112E23"/>
    <w:rsid w:val="001132E7"/>
    <w:rsid w:val="00113403"/>
    <w:rsid w:val="00113A06"/>
    <w:rsid w:val="00113B5C"/>
    <w:rsid w:val="00113D32"/>
    <w:rsid w:val="00114089"/>
    <w:rsid w:val="0011437A"/>
    <w:rsid w:val="001150D4"/>
    <w:rsid w:val="001155DF"/>
    <w:rsid w:val="00115621"/>
    <w:rsid w:val="0011594A"/>
    <w:rsid w:val="00115D8B"/>
    <w:rsid w:val="00116018"/>
    <w:rsid w:val="00116867"/>
    <w:rsid w:val="00116E05"/>
    <w:rsid w:val="001171FB"/>
    <w:rsid w:val="00117562"/>
    <w:rsid w:val="0011761B"/>
    <w:rsid w:val="00117FFD"/>
    <w:rsid w:val="00120290"/>
    <w:rsid w:val="00120F25"/>
    <w:rsid w:val="00121282"/>
    <w:rsid w:val="001213F9"/>
    <w:rsid w:val="001225BC"/>
    <w:rsid w:val="00122946"/>
    <w:rsid w:val="00123754"/>
    <w:rsid w:val="00123808"/>
    <w:rsid w:val="0012395E"/>
    <w:rsid w:val="00123FFF"/>
    <w:rsid w:val="001240C3"/>
    <w:rsid w:val="001250DB"/>
    <w:rsid w:val="00125C53"/>
    <w:rsid w:val="00126077"/>
    <w:rsid w:val="0012614A"/>
    <w:rsid w:val="00126524"/>
    <w:rsid w:val="0013153F"/>
    <w:rsid w:val="001319A0"/>
    <w:rsid w:val="00132201"/>
    <w:rsid w:val="0013242B"/>
    <w:rsid w:val="00132FA9"/>
    <w:rsid w:val="00133E2D"/>
    <w:rsid w:val="00134DEB"/>
    <w:rsid w:val="0013509F"/>
    <w:rsid w:val="00135A56"/>
    <w:rsid w:val="00135AA3"/>
    <w:rsid w:val="00135C05"/>
    <w:rsid w:val="00135F20"/>
    <w:rsid w:val="001361F0"/>
    <w:rsid w:val="00136BE0"/>
    <w:rsid w:val="0014074F"/>
    <w:rsid w:val="00141027"/>
    <w:rsid w:val="0014175F"/>
    <w:rsid w:val="00141CF7"/>
    <w:rsid w:val="00142643"/>
    <w:rsid w:val="0014386D"/>
    <w:rsid w:val="00143AD3"/>
    <w:rsid w:val="00143AE3"/>
    <w:rsid w:val="00143F75"/>
    <w:rsid w:val="00143F88"/>
    <w:rsid w:val="00144438"/>
    <w:rsid w:val="00144522"/>
    <w:rsid w:val="0014538A"/>
    <w:rsid w:val="001457DD"/>
    <w:rsid w:val="00145864"/>
    <w:rsid w:val="00145A64"/>
    <w:rsid w:val="001465BA"/>
    <w:rsid w:val="00146634"/>
    <w:rsid w:val="00146F6B"/>
    <w:rsid w:val="001470E9"/>
    <w:rsid w:val="00147399"/>
    <w:rsid w:val="00147E8F"/>
    <w:rsid w:val="00147FEA"/>
    <w:rsid w:val="00150279"/>
    <w:rsid w:val="00150672"/>
    <w:rsid w:val="00151218"/>
    <w:rsid w:val="00152648"/>
    <w:rsid w:val="00152ADA"/>
    <w:rsid w:val="00152DDC"/>
    <w:rsid w:val="00152FC3"/>
    <w:rsid w:val="00153915"/>
    <w:rsid w:val="00153F06"/>
    <w:rsid w:val="001549AA"/>
    <w:rsid w:val="00155273"/>
    <w:rsid w:val="001557FC"/>
    <w:rsid w:val="00156BA4"/>
    <w:rsid w:val="00157540"/>
    <w:rsid w:val="001601F0"/>
    <w:rsid w:val="00160285"/>
    <w:rsid w:val="00160825"/>
    <w:rsid w:val="001610E7"/>
    <w:rsid w:val="00162B41"/>
    <w:rsid w:val="00162D22"/>
    <w:rsid w:val="00163ADE"/>
    <w:rsid w:val="00163B43"/>
    <w:rsid w:val="00163C87"/>
    <w:rsid w:val="00163DDB"/>
    <w:rsid w:val="00164D58"/>
    <w:rsid w:val="00165525"/>
    <w:rsid w:val="00165CE9"/>
    <w:rsid w:val="00166473"/>
    <w:rsid w:val="00166FEC"/>
    <w:rsid w:val="001672FA"/>
    <w:rsid w:val="00167AEF"/>
    <w:rsid w:val="00167C5E"/>
    <w:rsid w:val="00170329"/>
    <w:rsid w:val="0017074B"/>
    <w:rsid w:val="00170DE0"/>
    <w:rsid w:val="00170DF4"/>
    <w:rsid w:val="00171487"/>
    <w:rsid w:val="00171537"/>
    <w:rsid w:val="001715C4"/>
    <w:rsid w:val="00171EFE"/>
    <w:rsid w:val="001721AD"/>
    <w:rsid w:val="0017225D"/>
    <w:rsid w:val="00172A36"/>
    <w:rsid w:val="00173382"/>
    <w:rsid w:val="00173803"/>
    <w:rsid w:val="00173AA7"/>
    <w:rsid w:val="00173BDD"/>
    <w:rsid w:val="00173F82"/>
    <w:rsid w:val="0017401D"/>
    <w:rsid w:val="00174B27"/>
    <w:rsid w:val="00176C2B"/>
    <w:rsid w:val="00176FDD"/>
    <w:rsid w:val="001771A3"/>
    <w:rsid w:val="0017722B"/>
    <w:rsid w:val="00177251"/>
    <w:rsid w:val="0017772E"/>
    <w:rsid w:val="00177A05"/>
    <w:rsid w:val="00177B1B"/>
    <w:rsid w:val="00177FC6"/>
    <w:rsid w:val="00180046"/>
    <w:rsid w:val="00180969"/>
    <w:rsid w:val="00180BFD"/>
    <w:rsid w:val="00181E7B"/>
    <w:rsid w:val="00182461"/>
    <w:rsid w:val="00182F10"/>
    <w:rsid w:val="00183132"/>
    <w:rsid w:val="001838C2"/>
    <w:rsid w:val="00183BFB"/>
    <w:rsid w:val="001852A9"/>
    <w:rsid w:val="0018545E"/>
    <w:rsid w:val="00186065"/>
    <w:rsid w:val="00186D1D"/>
    <w:rsid w:val="00186FD8"/>
    <w:rsid w:val="00190415"/>
    <w:rsid w:val="00190A11"/>
    <w:rsid w:val="001911E6"/>
    <w:rsid w:val="001914F2"/>
    <w:rsid w:val="00191ACF"/>
    <w:rsid w:val="00191C1D"/>
    <w:rsid w:val="00191DBF"/>
    <w:rsid w:val="00192530"/>
    <w:rsid w:val="0019260C"/>
    <w:rsid w:val="0019283A"/>
    <w:rsid w:val="00192992"/>
    <w:rsid w:val="001957A3"/>
    <w:rsid w:val="00195C7C"/>
    <w:rsid w:val="0019750A"/>
    <w:rsid w:val="001A05B8"/>
    <w:rsid w:val="001A065C"/>
    <w:rsid w:val="001A08DF"/>
    <w:rsid w:val="001A096D"/>
    <w:rsid w:val="001A0E57"/>
    <w:rsid w:val="001A1406"/>
    <w:rsid w:val="001A1894"/>
    <w:rsid w:val="001A32A1"/>
    <w:rsid w:val="001A372C"/>
    <w:rsid w:val="001A3D99"/>
    <w:rsid w:val="001A4244"/>
    <w:rsid w:val="001A518B"/>
    <w:rsid w:val="001A52C7"/>
    <w:rsid w:val="001A63A7"/>
    <w:rsid w:val="001A69A9"/>
    <w:rsid w:val="001A7630"/>
    <w:rsid w:val="001B0C62"/>
    <w:rsid w:val="001B1F1A"/>
    <w:rsid w:val="001B3D04"/>
    <w:rsid w:val="001B3DE9"/>
    <w:rsid w:val="001B40FB"/>
    <w:rsid w:val="001B421A"/>
    <w:rsid w:val="001B4E92"/>
    <w:rsid w:val="001B662E"/>
    <w:rsid w:val="001B67DB"/>
    <w:rsid w:val="001B67F3"/>
    <w:rsid w:val="001C052B"/>
    <w:rsid w:val="001C0D07"/>
    <w:rsid w:val="001C1427"/>
    <w:rsid w:val="001C190E"/>
    <w:rsid w:val="001C1A8C"/>
    <w:rsid w:val="001C1C93"/>
    <w:rsid w:val="001C1DA0"/>
    <w:rsid w:val="001C211A"/>
    <w:rsid w:val="001C25A9"/>
    <w:rsid w:val="001C2DC2"/>
    <w:rsid w:val="001C2DD1"/>
    <w:rsid w:val="001C3898"/>
    <w:rsid w:val="001C482A"/>
    <w:rsid w:val="001C4E6F"/>
    <w:rsid w:val="001C54A5"/>
    <w:rsid w:val="001C599D"/>
    <w:rsid w:val="001C5FC6"/>
    <w:rsid w:val="001C64AF"/>
    <w:rsid w:val="001C7008"/>
    <w:rsid w:val="001C7D45"/>
    <w:rsid w:val="001D001E"/>
    <w:rsid w:val="001D0E04"/>
    <w:rsid w:val="001D137D"/>
    <w:rsid w:val="001D1857"/>
    <w:rsid w:val="001D1C8E"/>
    <w:rsid w:val="001D1FA1"/>
    <w:rsid w:val="001D3579"/>
    <w:rsid w:val="001D37DE"/>
    <w:rsid w:val="001D4179"/>
    <w:rsid w:val="001D468C"/>
    <w:rsid w:val="001D4D00"/>
    <w:rsid w:val="001D6101"/>
    <w:rsid w:val="001D6256"/>
    <w:rsid w:val="001D6EAC"/>
    <w:rsid w:val="001D7EF7"/>
    <w:rsid w:val="001D7F8D"/>
    <w:rsid w:val="001E16C3"/>
    <w:rsid w:val="001E1739"/>
    <w:rsid w:val="001E2408"/>
    <w:rsid w:val="001E244D"/>
    <w:rsid w:val="001E36A5"/>
    <w:rsid w:val="001E3845"/>
    <w:rsid w:val="001E3A0B"/>
    <w:rsid w:val="001E49CD"/>
    <w:rsid w:val="001E55E6"/>
    <w:rsid w:val="001E57CD"/>
    <w:rsid w:val="001E6CC5"/>
    <w:rsid w:val="001F094C"/>
    <w:rsid w:val="001F185C"/>
    <w:rsid w:val="001F1911"/>
    <w:rsid w:val="001F1B98"/>
    <w:rsid w:val="001F204D"/>
    <w:rsid w:val="001F2974"/>
    <w:rsid w:val="001F348A"/>
    <w:rsid w:val="001F3C18"/>
    <w:rsid w:val="001F4861"/>
    <w:rsid w:val="001F57DE"/>
    <w:rsid w:val="001F5B1D"/>
    <w:rsid w:val="001F5DD9"/>
    <w:rsid w:val="001F6081"/>
    <w:rsid w:val="001F6D9C"/>
    <w:rsid w:val="001F6E78"/>
    <w:rsid w:val="001F7267"/>
    <w:rsid w:val="001F7725"/>
    <w:rsid w:val="001F78B8"/>
    <w:rsid w:val="00200305"/>
    <w:rsid w:val="00202EBA"/>
    <w:rsid w:val="00203438"/>
    <w:rsid w:val="00204845"/>
    <w:rsid w:val="00204F03"/>
    <w:rsid w:val="00205062"/>
    <w:rsid w:val="002050DF"/>
    <w:rsid w:val="00205545"/>
    <w:rsid w:val="00205AE0"/>
    <w:rsid w:val="002069DF"/>
    <w:rsid w:val="002071BF"/>
    <w:rsid w:val="00207683"/>
    <w:rsid w:val="0020796E"/>
    <w:rsid w:val="00207C62"/>
    <w:rsid w:val="00207E6B"/>
    <w:rsid w:val="002100BA"/>
    <w:rsid w:val="00210BFE"/>
    <w:rsid w:val="00211469"/>
    <w:rsid w:val="00211719"/>
    <w:rsid w:val="00212EEE"/>
    <w:rsid w:val="00212F8E"/>
    <w:rsid w:val="00214988"/>
    <w:rsid w:val="00214A38"/>
    <w:rsid w:val="00215138"/>
    <w:rsid w:val="00215381"/>
    <w:rsid w:val="00215B99"/>
    <w:rsid w:val="0021649A"/>
    <w:rsid w:val="002164FD"/>
    <w:rsid w:val="00216954"/>
    <w:rsid w:val="00216B38"/>
    <w:rsid w:val="0021736A"/>
    <w:rsid w:val="00221C33"/>
    <w:rsid w:val="0022220C"/>
    <w:rsid w:val="00222446"/>
    <w:rsid w:val="00222DA7"/>
    <w:rsid w:val="00223DB0"/>
    <w:rsid w:val="00223F37"/>
    <w:rsid w:val="0022425F"/>
    <w:rsid w:val="0022433C"/>
    <w:rsid w:val="00224618"/>
    <w:rsid w:val="00224693"/>
    <w:rsid w:val="0022690F"/>
    <w:rsid w:val="00226E06"/>
    <w:rsid w:val="002271C9"/>
    <w:rsid w:val="00227B77"/>
    <w:rsid w:val="00227F77"/>
    <w:rsid w:val="00230CDC"/>
    <w:rsid w:val="00231B78"/>
    <w:rsid w:val="00232549"/>
    <w:rsid w:val="00232855"/>
    <w:rsid w:val="00232AE9"/>
    <w:rsid w:val="00232D5F"/>
    <w:rsid w:val="00232F8D"/>
    <w:rsid w:val="00233FFE"/>
    <w:rsid w:val="002343C7"/>
    <w:rsid w:val="00234CCC"/>
    <w:rsid w:val="00235014"/>
    <w:rsid w:val="00235025"/>
    <w:rsid w:val="002358A9"/>
    <w:rsid w:val="00236B24"/>
    <w:rsid w:val="00237731"/>
    <w:rsid w:val="00237E54"/>
    <w:rsid w:val="0024046D"/>
    <w:rsid w:val="00240905"/>
    <w:rsid w:val="0024164D"/>
    <w:rsid w:val="002416F6"/>
    <w:rsid w:val="00241C8C"/>
    <w:rsid w:val="00242AD6"/>
    <w:rsid w:val="002445FC"/>
    <w:rsid w:val="00245D98"/>
    <w:rsid w:val="0024615C"/>
    <w:rsid w:val="00247AC6"/>
    <w:rsid w:val="002502E0"/>
    <w:rsid w:val="00250C46"/>
    <w:rsid w:val="002537D1"/>
    <w:rsid w:val="0025399B"/>
    <w:rsid w:val="00254392"/>
    <w:rsid w:val="00254ECC"/>
    <w:rsid w:val="00255C60"/>
    <w:rsid w:val="00256C77"/>
    <w:rsid w:val="002571C7"/>
    <w:rsid w:val="002604CB"/>
    <w:rsid w:val="00260A1A"/>
    <w:rsid w:val="00260E99"/>
    <w:rsid w:val="002614E5"/>
    <w:rsid w:val="00262F26"/>
    <w:rsid w:val="0026328A"/>
    <w:rsid w:val="00263373"/>
    <w:rsid w:val="0026446C"/>
    <w:rsid w:val="0026448A"/>
    <w:rsid w:val="00264A57"/>
    <w:rsid w:val="00264BF2"/>
    <w:rsid w:val="00265020"/>
    <w:rsid w:val="002652E1"/>
    <w:rsid w:val="002652FC"/>
    <w:rsid w:val="0026602C"/>
    <w:rsid w:val="0026656C"/>
    <w:rsid w:val="00266B37"/>
    <w:rsid w:val="00267D56"/>
    <w:rsid w:val="002707CD"/>
    <w:rsid w:val="00270F03"/>
    <w:rsid w:val="00271354"/>
    <w:rsid w:val="0027251D"/>
    <w:rsid w:val="00272904"/>
    <w:rsid w:val="002729D4"/>
    <w:rsid w:val="00272CB5"/>
    <w:rsid w:val="0027354B"/>
    <w:rsid w:val="00273AAC"/>
    <w:rsid w:val="0027406B"/>
    <w:rsid w:val="00274B0A"/>
    <w:rsid w:val="00277145"/>
    <w:rsid w:val="002771BE"/>
    <w:rsid w:val="00277246"/>
    <w:rsid w:val="002778D2"/>
    <w:rsid w:val="00277CF4"/>
    <w:rsid w:val="00277DF3"/>
    <w:rsid w:val="0028094C"/>
    <w:rsid w:val="0028105B"/>
    <w:rsid w:val="00282190"/>
    <w:rsid w:val="00282AC6"/>
    <w:rsid w:val="00282B66"/>
    <w:rsid w:val="002830D3"/>
    <w:rsid w:val="0028384E"/>
    <w:rsid w:val="00283F2A"/>
    <w:rsid w:val="00283F4B"/>
    <w:rsid w:val="00284171"/>
    <w:rsid w:val="002849DB"/>
    <w:rsid w:val="00285AFF"/>
    <w:rsid w:val="00286718"/>
    <w:rsid w:val="0028691A"/>
    <w:rsid w:val="00290D54"/>
    <w:rsid w:val="0029162F"/>
    <w:rsid w:val="002917A5"/>
    <w:rsid w:val="00291933"/>
    <w:rsid w:val="002928C8"/>
    <w:rsid w:val="002930DA"/>
    <w:rsid w:val="002930DC"/>
    <w:rsid w:val="00293481"/>
    <w:rsid w:val="002948EC"/>
    <w:rsid w:val="00295CBC"/>
    <w:rsid w:val="00295F88"/>
    <w:rsid w:val="00295F8B"/>
    <w:rsid w:val="0029641A"/>
    <w:rsid w:val="002966E2"/>
    <w:rsid w:val="00296A30"/>
    <w:rsid w:val="002A0594"/>
    <w:rsid w:val="002A0702"/>
    <w:rsid w:val="002A0817"/>
    <w:rsid w:val="002A0890"/>
    <w:rsid w:val="002A3B78"/>
    <w:rsid w:val="002A3BBE"/>
    <w:rsid w:val="002A46D6"/>
    <w:rsid w:val="002A47C1"/>
    <w:rsid w:val="002A4FEB"/>
    <w:rsid w:val="002A5618"/>
    <w:rsid w:val="002A61A0"/>
    <w:rsid w:val="002A7516"/>
    <w:rsid w:val="002A78A4"/>
    <w:rsid w:val="002B07F0"/>
    <w:rsid w:val="002B0998"/>
    <w:rsid w:val="002B1653"/>
    <w:rsid w:val="002B20B4"/>
    <w:rsid w:val="002B2513"/>
    <w:rsid w:val="002B2532"/>
    <w:rsid w:val="002B4656"/>
    <w:rsid w:val="002B4668"/>
    <w:rsid w:val="002B48E4"/>
    <w:rsid w:val="002B4A3D"/>
    <w:rsid w:val="002B4CDA"/>
    <w:rsid w:val="002B61D0"/>
    <w:rsid w:val="002B6AFF"/>
    <w:rsid w:val="002C051F"/>
    <w:rsid w:val="002C133A"/>
    <w:rsid w:val="002C15B6"/>
    <w:rsid w:val="002C1A85"/>
    <w:rsid w:val="002C23A0"/>
    <w:rsid w:val="002C2526"/>
    <w:rsid w:val="002C2710"/>
    <w:rsid w:val="002C29CA"/>
    <w:rsid w:val="002C3072"/>
    <w:rsid w:val="002C392C"/>
    <w:rsid w:val="002C3D23"/>
    <w:rsid w:val="002C4239"/>
    <w:rsid w:val="002C5B09"/>
    <w:rsid w:val="002C5E74"/>
    <w:rsid w:val="002C5F43"/>
    <w:rsid w:val="002C6126"/>
    <w:rsid w:val="002C6129"/>
    <w:rsid w:val="002C67D7"/>
    <w:rsid w:val="002C726F"/>
    <w:rsid w:val="002C7716"/>
    <w:rsid w:val="002D09B4"/>
    <w:rsid w:val="002D0E69"/>
    <w:rsid w:val="002D109B"/>
    <w:rsid w:val="002D112B"/>
    <w:rsid w:val="002D17D4"/>
    <w:rsid w:val="002D1D37"/>
    <w:rsid w:val="002D1E4D"/>
    <w:rsid w:val="002D2CB8"/>
    <w:rsid w:val="002D3A0D"/>
    <w:rsid w:val="002D3E04"/>
    <w:rsid w:val="002D455C"/>
    <w:rsid w:val="002D4B56"/>
    <w:rsid w:val="002D4CD2"/>
    <w:rsid w:val="002D55A6"/>
    <w:rsid w:val="002D5C86"/>
    <w:rsid w:val="002D5F18"/>
    <w:rsid w:val="002E1465"/>
    <w:rsid w:val="002E2042"/>
    <w:rsid w:val="002E2251"/>
    <w:rsid w:val="002E304C"/>
    <w:rsid w:val="002E3111"/>
    <w:rsid w:val="002E482A"/>
    <w:rsid w:val="002E51AF"/>
    <w:rsid w:val="002E5260"/>
    <w:rsid w:val="002E58D3"/>
    <w:rsid w:val="002E5E2F"/>
    <w:rsid w:val="002E6CD5"/>
    <w:rsid w:val="002E712D"/>
    <w:rsid w:val="002E72AF"/>
    <w:rsid w:val="002E7371"/>
    <w:rsid w:val="002E73F8"/>
    <w:rsid w:val="002E761D"/>
    <w:rsid w:val="002E7CEC"/>
    <w:rsid w:val="002F04AC"/>
    <w:rsid w:val="002F0519"/>
    <w:rsid w:val="002F0715"/>
    <w:rsid w:val="002F0CC5"/>
    <w:rsid w:val="002F0D44"/>
    <w:rsid w:val="002F0FBC"/>
    <w:rsid w:val="002F1368"/>
    <w:rsid w:val="002F1BBA"/>
    <w:rsid w:val="002F1C8A"/>
    <w:rsid w:val="002F1CA1"/>
    <w:rsid w:val="002F251A"/>
    <w:rsid w:val="002F2A3F"/>
    <w:rsid w:val="002F35E0"/>
    <w:rsid w:val="002F3FD6"/>
    <w:rsid w:val="002F56FD"/>
    <w:rsid w:val="002F5C41"/>
    <w:rsid w:val="002F620A"/>
    <w:rsid w:val="002F67F0"/>
    <w:rsid w:val="002F736F"/>
    <w:rsid w:val="002F75C4"/>
    <w:rsid w:val="002F795A"/>
    <w:rsid w:val="002F7C7C"/>
    <w:rsid w:val="003001A8"/>
    <w:rsid w:val="00301505"/>
    <w:rsid w:val="0030155C"/>
    <w:rsid w:val="003015DC"/>
    <w:rsid w:val="003026D6"/>
    <w:rsid w:val="00302798"/>
    <w:rsid w:val="00302D72"/>
    <w:rsid w:val="00303998"/>
    <w:rsid w:val="00306439"/>
    <w:rsid w:val="003064F8"/>
    <w:rsid w:val="00307035"/>
    <w:rsid w:val="00307114"/>
    <w:rsid w:val="003075F8"/>
    <w:rsid w:val="00310CB3"/>
    <w:rsid w:val="00311B9F"/>
    <w:rsid w:val="00312C57"/>
    <w:rsid w:val="00313141"/>
    <w:rsid w:val="00313471"/>
    <w:rsid w:val="00313CA0"/>
    <w:rsid w:val="00313F6F"/>
    <w:rsid w:val="00314695"/>
    <w:rsid w:val="00314C02"/>
    <w:rsid w:val="00315007"/>
    <w:rsid w:val="003154F0"/>
    <w:rsid w:val="003158C0"/>
    <w:rsid w:val="00315E59"/>
    <w:rsid w:val="00316381"/>
    <w:rsid w:val="00316620"/>
    <w:rsid w:val="00316FF3"/>
    <w:rsid w:val="00317C17"/>
    <w:rsid w:val="0032047E"/>
    <w:rsid w:val="00320877"/>
    <w:rsid w:val="00322337"/>
    <w:rsid w:val="00322BF9"/>
    <w:rsid w:val="00322DB3"/>
    <w:rsid w:val="00322E65"/>
    <w:rsid w:val="00324F4E"/>
    <w:rsid w:val="003250FB"/>
    <w:rsid w:val="003251CB"/>
    <w:rsid w:val="003254CA"/>
    <w:rsid w:val="00325529"/>
    <w:rsid w:val="00325ED0"/>
    <w:rsid w:val="00326035"/>
    <w:rsid w:val="003263BC"/>
    <w:rsid w:val="003269E4"/>
    <w:rsid w:val="00326A07"/>
    <w:rsid w:val="00326ED6"/>
    <w:rsid w:val="00327507"/>
    <w:rsid w:val="0032752D"/>
    <w:rsid w:val="003307D6"/>
    <w:rsid w:val="00330D1C"/>
    <w:rsid w:val="00330DE5"/>
    <w:rsid w:val="00331036"/>
    <w:rsid w:val="003317EE"/>
    <w:rsid w:val="0033235E"/>
    <w:rsid w:val="00332918"/>
    <w:rsid w:val="00332B70"/>
    <w:rsid w:val="00332ED6"/>
    <w:rsid w:val="00332F38"/>
    <w:rsid w:val="0033346A"/>
    <w:rsid w:val="00333AB8"/>
    <w:rsid w:val="00334941"/>
    <w:rsid w:val="00334A2B"/>
    <w:rsid w:val="00334A39"/>
    <w:rsid w:val="00334AF2"/>
    <w:rsid w:val="00334FB6"/>
    <w:rsid w:val="0033531A"/>
    <w:rsid w:val="00335747"/>
    <w:rsid w:val="003372D1"/>
    <w:rsid w:val="0033758C"/>
    <w:rsid w:val="00340260"/>
    <w:rsid w:val="003406A8"/>
    <w:rsid w:val="00340B6B"/>
    <w:rsid w:val="00340EF3"/>
    <w:rsid w:val="00341055"/>
    <w:rsid w:val="0034114B"/>
    <w:rsid w:val="0034120B"/>
    <w:rsid w:val="0034239F"/>
    <w:rsid w:val="00342B7F"/>
    <w:rsid w:val="00343A94"/>
    <w:rsid w:val="00344D2E"/>
    <w:rsid w:val="00345AB7"/>
    <w:rsid w:val="00346AA4"/>
    <w:rsid w:val="00346FA1"/>
    <w:rsid w:val="0034771D"/>
    <w:rsid w:val="00350BC9"/>
    <w:rsid w:val="003511DF"/>
    <w:rsid w:val="00351E60"/>
    <w:rsid w:val="00352344"/>
    <w:rsid w:val="00352F7E"/>
    <w:rsid w:val="00353789"/>
    <w:rsid w:val="0035415A"/>
    <w:rsid w:val="003551CD"/>
    <w:rsid w:val="00355728"/>
    <w:rsid w:val="0035572B"/>
    <w:rsid w:val="00355F13"/>
    <w:rsid w:val="00356A30"/>
    <w:rsid w:val="00356AF1"/>
    <w:rsid w:val="0035701D"/>
    <w:rsid w:val="00357265"/>
    <w:rsid w:val="00360572"/>
    <w:rsid w:val="00360876"/>
    <w:rsid w:val="00360AFB"/>
    <w:rsid w:val="00360B5A"/>
    <w:rsid w:val="0036174E"/>
    <w:rsid w:val="003618C3"/>
    <w:rsid w:val="00362250"/>
    <w:rsid w:val="00363944"/>
    <w:rsid w:val="00363F4A"/>
    <w:rsid w:val="00364B78"/>
    <w:rsid w:val="00364CD6"/>
    <w:rsid w:val="00367212"/>
    <w:rsid w:val="00367221"/>
    <w:rsid w:val="003676BB"/>
    <w:rsid w:val="003677C4"/>
    <w:rsid w:val="0036797A"/>
    <w:rsid w:val="00367BB9"/>
    <w:rsid w:val="00367C25"/>
    <w:rsid w:val="00367F23"/>
    <w:rsid w:val="00370AF1"/>
    <w:rsid w:val="00371F50"/>
    <w:rsid w:val="00372DCE"/>
    <w:rsid w:val="00372FD7"/>
    <w:rsid w:val="003736F1"/>
    <w:rsid w:val="00373D4D"/>
    <w:rsid w:val="003758C6"/>
    <w:rsid w:val="003762FB"/>
    <w:rsid w:val="00376633"/>
    <w:rsid w:val="00376697"/>
    <w:rsid w:val="00376EFB"/>
    <w:rsid w:val="003776B8"/>
    <w:rsid w:val="0037774A"/>
    <w:rsid w:val="00377EA0"/>
    <w:rsid w:val="00377F80"/>
    <w:rsid w:val="0038009B"/>
    <w:rsid w:val="0038176B"/>
    <w:rsid w:val="00381AC7"/>
    <w:rsid w:val="00382B75"/>
    <w:rsid w:val="00383950"/>
    <w:rsid w:val="00384B22"/>
    <w:rsid w:val="003859EB"/>
    <w:rsid w:val="003860C7"/>
    <w:rsid w:val="00387058"/>
    <w:rsid w:val="00387B91"/>
    <w:rsid w:val="00390C60"/>
    <w:rsid w:val="00391231"/>
    <w:rsid w:val="00391317"/>
    <w:rsid w:val="0039195C"/>
    <w:rsid w:val="00391BC5"/>
    <w:rsid w:val="0039220C"/>
    <w:rsid w:val="003922FA"/>
    <w:rsid w:val="003925AF"/>
    <w:rsid w:val="003926DF"/>
    <w:rsid w:val="00392BEF"/>
    <w:rsid w:val="0039383B"/>
    <w:rsid w:val="0039437A"/>
    <w:rsid w:val="0039450D"/>
    <w:rsid w:val="003946A8"/>
    <w:rsid w:val="003948BC"/>
    <w:rsid w:val="003954A5"/>
    <w:rsid w:val="00395895"/>
    <w:rsid w:val="00396117"/>
    <w:rsid w:val="00396E13"/>
    <w:rsid w:val="00397F40"/>
    <w:rsid w:val="003A0367"/>
    <w:rsid w:val="003A0484"/>
    <w:rsid w:val="003A108C"/>
    <w:rsid w:val="003A197C"/>
    <w:rsid w:val="003A19B0"/>
    <w:rsid w:val="003A2060"/>
    <w:rsid w:val="003A20B7"/>
    <w:rsid w:val="003A2924"/>
    <w:rsid w:val="003A2D66"/>
    <w:rsid w:val="003A2F11"/>
    <w:rsid w:val="003A2F83"/>
    <w:rsid w:val="003A3081"/>
    <w:rsid w:val="003A341E"/>
    <w:rsid w:val="003A3D31"/>
    <w:rsid w:val="003A405C"/>
    <w:rsid w:val="003A442A"/>
    <w:rsid w:val="003A6022"/>
    <w:rsid w:val="003A6CDE"/>
    <w:rsid w:val="003A7693"/>
    <w:rsid w:val="003A7B6E"/>
    <w:rsid w:val="003B18BB"/>
    <w:rsid w:val="003B21B9"/>
    <w:rsid w:val="003B235E"/>
    <w:rsid w:val="003B2C41"/>
    <w:rsid w:val="003B2D71"/>
    <w:rsid w:val="003B341F"/>
    <w:rsid w:val="003B3908"/>
    <w:rsid w:val="003B3CE8"/>
    <w:rsid w:val="003B412D"/>
    <w:rsid w:val="003B4A1E"/>
    <w:rsid w:val="003B4BDD"/>
    <w:rsid w:val="003B4C76"/>
    <w:rsid w:val="003B4CF4"/>
    <w:rsid w:val="003B4E62"/>
    <w:rsid w:val="003B5419"/>
    <w:rsid w:val="003B5C6C"/>
    <w:rsid w:val="003B5EE9"/>
    <w:rsid w:val="003B6D07"/>
    <w:rsid w:val="003B7F64"/>
    <w:rsid w:val="003C0CC6"/>
    <w:rsid w:val="003C14B6"/>
    <w:rsid w:val="003C14F5"/>
    <w:rsid w:val="003C1996"/>
    <w:rsid w:val="003C1EBB"/>
    <w:rsid w:val="003C211B"/>
    <w:rsid w:val="003C22D0"/>
    <w:rsid w:val="003C3AEA"/>
    <w:rsid w:val="003C3CCC"/>
    <w:rsid w:val="003C4562"/>
    <w:rsid w:val="003C47EC"/>
    <w:rsid w:val="003C50F5"/>
    <w:rsid w:val="003C5309"/>
    <w:rsid w:val="003C564B"/>
    <w:rsid w:val="003C5849"/>
    <w:rsid w:val="003C6B67"/>
    <w:rsid w:val="003D09D1"/>
    <w:rsid w:val="003D0F05"/>
    <w:rsid w:val="003D110C"/>
    <w:rsid w:val="003D1A65"/>
    <w:rsid w:val="003D1CCF"/>
    <w:rsid w:val="003D1FB1"/>
    <w:rsid w:val="003D3980"/>
    <w:rsid w:val="003D3B3F"/>
    <w:rsid w:val="003D3DA9"/>
    <w:rsid w:val="003D45D7"/>
    <w:rsid w:val="003D4782"/>
    <w:rsid w:val="003D5F78"/>
    <w:rsid w:val="003D6482"/>
    <w:rsid w:val="003D69CE"/>
    <w:rsid w:val="003D773C"/>
    <w:rsid w:val="003D776C"/>
    <w:rsid w:val="003E09B5"/>
    <w:rsid w:val="003E0AF4"/>
    <w:rsid w:val="003E155A"/>
    <w:rsid w:val="003E2278"/>
    <w:rsid w:val="003E2397"/>
    <w:rsid w:val="003E2EDB"/>
    <w:rsid w:val="003E37C9"/>
    <w:rsid w:val="003E3EF6"/>
    <w:rsid w:val="003E461A"/>
    <w:rsid w:val="003E47BA"/>
    <w:rsid w:val="003E55B3"/>
    <w:rsid w:val="003E58FA"/>
    <w:rsid w:val="003E5F8E"/>
    <w:rsid w:val="003E5FC1"/>
    <w:rsid w:val="003E6163"/>
    <w:rsid w:val="003E6D26"/>
    <w:rsid w:val="003E6F2A"/>
    <w:rsid w:val="003E787E"/>
    <w:rsid w:val="003E79E4"/>
    <w:rsid w:val="003E7B3F"/>
    <w:rsid w:val="003F096E"/>
    <w:rsid w:val="003F1372"/>
    <w:rsid w:val="003F1A63"/>
    <w:rsid w:val="003F1D36"/>
    <w:rsid w:val="003F30ED"/>
    <w:rsid w:val="003F3458"/>
    <w:rsid w:val="003F3A58"/>
    <w:rsid w:val="003F3DDB"/>
    <w:rsid w:val="003F4AEC"/>
    <w:rsid w:val="003F4EE3"/>
    <w:rsid w:val="003F50D3"/>
    <w:rsid w:val="003F550E"/>
    <w:rsid w:val="003F5EEF"/>
    <w:rsid w:val="003F63BA"/>
    <w:rsid w:val="003F6FE6"/>
    <w:rsid w:val="003F7794"/>
    <w:rsid w:val="00400AAD"/>
    <w:rsid w:val="00401117"/>
    <w:rsid w:val="00401789"/>
    <w:rsid w:val="00401D2B"/>
    <w:rsid w:val="00401FB4"/>
    <w:rsid w:val="00402A29"/>
    <w:rsid w:val="00402B0F"/>
    <w:rsid w:val="00402E2E"/>
    <w:rsid w:val="00402F60"/>
    <w:rsid w:val="004031C7"/>
    <w:rsid w:val="004032C1"/>
    <w:rsid w:val="00403347"/>
    <w:rsid w:val="00403362"/>
    <w:rsid w:val="00404299"/>
    <w:rsid w:val="00404A1C"/>
    <w:rsid w:val="0040543D"/>
    <w:rsid w:val="00405725"/>
    <w:rsid w:val="0040574A"/>
    <w:rsid w:val="00405F67"/>
    <w:rsid w:val="00405FFD"/>
    <w:rsid w:val="004069AE"/>
    <w:rsid w:val="004070BF"/>
    <w:rsid w:val="00407C90"/>
    <w:rsid w:val="00410711"/>
    <w:rsid w:val="00410A66"/>
    <w:rsid w:val="00411507"/>
    <w:rsid w:val="00411559"/>
    <w:rsid w:val="004116B9"/>
    <w:rsid w:val="004117E7"/>
    <w:rsid w:val="00411D8F"/>
    <w:rsid w:val="00411E07"/>
    <w:rsid w:val="004122FC"/>
    <w:rsid w:val="0041231E"/>
    <w:rsid w:val="00412732"/>
    <w:rsid w:val="00412ACE"/>
    <w:rsid w:val="00413E32"/>
    <w:rsid w:val="004147BD"/>
    <w:rsid w:val="004147F6"/>
    <w:rsid w:val="00414C68"/>
    <w:rsid w:val="00414DD2"/>
    <w:rsid w:val="00415009"/>
    <w:rsid w:val="00415D23"/>
    <w:rsid w:val="00415F4A"/>
    <w:rsid w:val="00416F63"/>
    <w:rsid w:val="00416FB9"/>
    <w:rsid w:val="0041745B"/>
    <w:rsid w:val="004176DF"/>
    <w:rsid w:val="0041791C"/>
    <w:rsid w:val="00417C77"/>
    <w:rsid w:val="00417C88"/>
    <w:rsid w:val="0042077B"/>
    <w:rsid w:val="004209D7"/>
    <w:rsid w:val="00421B11"/>
    <w:rsid w:val="00422C18"/>
    <w:rsid w:val="00424054"/>
    <w:rsid w:val="00424923"/>
    <w:rsid w:val="00424FDC"/>
    <w:rsid w:val="0042507C"/>
    <w:rsid w:val="00425570"/>
    <w:rsid w:val="004257CE"/>
    <w:rsid w:val="00427E7D"/>
    <w:rsid w:val="004304DD"/>
    <w:rsid w:val="004307B8"/>
    <w:rsid w:val="004308CB"/>
    <w:rsid w:val="00430A07"/>
    <w:rsid w:val="00430A6E"/>
    <w:rsid w:val="00430F97"/>
    <w:rsid w:val="00432348"/>
    <w:rsid w:val="0043388D"/>
    <w:rsid w:val="0043402A"/>
    <w:rsid w:val="00434245"/>
    <w:rsid w:val="0043433D"/>
    <w:rsid w:val="004346FA"/>
    <w:rsid w:val="00434E1C"/>
    <w:rsid w:val="00435435"/>
    <w:rsid w:val="00436396"/>
    <w:rsid w:val="00436D02"/>
    <w:rsid w:val="004371C6"/>
    <w:rsid w:val="00441B9C"/>
    <w:rsid w:val="00442286"/>
    <w:rsid w:val="004428A0"/>
    <w:rsid w:val="00443FDD"/>
    <w:rsid w:val="00444596"/>
    <w:rsid w:val="00444DF5"/>
    <w:rsid w:val="004475D3"/>
    <w:rsid w:val="00447624"/>
    <w:rsid w:val="00447865"/>
    <w:rsid w:val="004479E3"/>
    <w:rsid w:val="00447A17"/>
    <w:rsid w:val="004503AA"/>
    <w:rsid w:val="00450796"/>
    <w:rsid w:val="00450829"/>
    <w:rsid w:val="004511F8"/>
    <w:rsid w:val="00451305"/>
    <w:rsid w:val="00452B5B"/>
    <w:rsid w:val="00452FF0"/>
    <w:rsid w:val="00453513"/>
    <w:rsid w:val="00454773"/>
    <w:rsid w:val="004547F2"/>
    <w:rsid w:val="00454F7F"/>
    <w:rsid w:val="004556F3"/>
    <w:rsid w:val="004558FF"/>
    <w:rsid w:val="00455D04"/>
    <w:rsid w:val="00457583"/>
    <w:rsid w:val="00457970"/>
    <w:rsid w:val="00457F9B"/>
    <w:rsid w:val="004605F4"/>
    <w:rsid w:val="0046123E"/>
    <w:rsid w:val="00461252"/>
    <w:rsid w:val="00461E54"/>
    <w:rsid w:val="0046248C"/>
    <w:rsid w:val="004634D2"/>
    <w:rsid w:val="0046357A"/>
    <w:rsid w:val="00463608"/>
    <w:rsid w:val="00464254"/>
    <w:rsid w:val="004659CE"/>
    <w:rsid w:val="00466392"/>
    <w:rsid w:val="00466568"/>
    <w:rsid w:val="004668BC"/>
    <w:rsid w:val="00467C33"/>
    <w:rsid w:val="00470F3C"/>
    <w:rsid w:val="00471247"/>
    <w:rsid w:val="0047219F"/>
    <w:rsid w:val="0047229C"/>
    <w:rsid w:val="004723E1"/>
    <w:rsid w:val="00472808"/>
    <w:rsid w:val="00472FDB"/>
    <w:rsid w:val="00473064"/>
    <w:rsid w:val="0047350B"/>
    <w:rsid w:val="00473650"/>
    <w:rsid w:val="00473AC1"/>
    <w:rsid w:val="00473D39"/>
    <w:rsid w:val="00474FE1"/>
    <w:rsid w:val="00475390"/>
    <w:rsid w:val="00476AEE"/>
    <w:rsid w:val="004772AD"/>
    <w:rsid w:val="0047781F"/>
    <w:rsid w:val="00477A54"/>
    <w:rsid w:val="004802C5"/>
    <w:rsid w:val="00480654"/>
    <w:rsid w:val="004808E8"/>
    <w:rsid w:val="00480E29"/>
    <w:rsid w:val="00481B00"/>
    <w:rsid w:val="00481B20"/>
    <w:rsid w:val="00482FA7"/>
    <w:rsid w:val="00483F8B"/>
    <w:rsid w:val="0048437E"/>
    <w:rsid w:val="004849CD"/>
    <w:rsid w:val="00484E3D"/>
    <w:rsid w:val="00486123"/>
    <w:rsid w:val="00486158"/>
    <w:rsid w:val="004875BC"/>
    <w:rsid w:val="0048782E"/>
    <w:rsid w:val="0048791B"/>
    <w:rsid w:val="00487986"/>
    <w:rsid w:val="00490FAA"/>
    <w:rsid w:val="004923CE"/>
    <w:rsid w:val="00494415"/>
    <w:rsid w:val="00494627"/>
    <w:rsid w:val="004953C6"/>
    <w:rsid w:val="004958F2"/>
    <w:rsid w:val="00495D2D"/>
    <w:rsid w:val="00496C9B"/>
    <w:rsid w:val="0049727D"/>
    <w:rsid w:val="00497F14"/>
    <w:rsid w:val="004A2F2C"/>
    <w:rsid w:val="004A2F77"/>
    <w:rsid w:val="004A3921"/>
    <w:rsid w:val="004A5069"/>
    <w:rsid w:val="004A58BD"/>
    <w:rsid w:val="004A7486"/>
    <w:rsid w:val="004B0392"/>
    <w:rsid w:val="004B05C2"/>
    <w:rsid w:val="004B06AB"/>
    <w:rsid w:val="004B0A2F"/>
    <w:rsid w:val="004B2204"/>
    <w:rsid w:val="004B2B05"/>
    <w:rsid w:val="004B2DD9"/>
    <w:rsid w:val="004B30A3"/>
    <w:rsid w:val="004B30DA"/>
    <w:rsid w:val="004B37B4"/>
    <w:rsid w:val="004B45EF"/>
    <w:rsid w:val="004B45F4"/>
    <w:rsid w:val="004B474F"/>
    <w:rsid w:val="004B5356"/>
    <w:rsid w:val="004B5547"/>
    <w:rsid w:val="004B5A9C"/>
    <w:rsid w:val="004B5C2A"/>
    <w:rsid w:val="004B5E96"/>
    <w:rsid w:val="004B731C"/>
    <w:rsid w:val="004C02D3"/>
    <w:rsid w:val="004C0DAF"/>
    <w:rsid w:val="004C192B"/>
    <w:rsid w:val="004C1D0C"/>
    <w:rsid w:val="004C20A8"/>
    <w:rsid w:val="004C2461"/>
    <w:rsid w:val="004C2702"/>
    <w:rsid w:val="004C3393"/>
    <w:rsid w:val="004C36B5"/>
    <w:rsid w:val="004C3708"/>
    <w:rsid w:val="004C3D30"/>
    <w:rsid w:val="004C5218"/>
    <w:rsid w:val="004C6297"/>
    <w:rsid w:val="004C6E64"/>
    <w:rsid w:val="004C794C"/>
    <w:rsid w:val="004D02C2"/>
    <w:rsid w:val="004D03FD"/>
    <w:rsid w:val="004D0667"/>
    <w:rsid w:val="004D095F"/>
    <w:rsid w:val="004D1641"/>
    <w:rsid w:val="004D16DD"/>
    <w:rsid w:val="004D25F0"/>
    <w:rsid w:val="004D2E47"/>
    <w:rsid w:val="004D4EAE"/>
    <w:rsid w:val="004D6795"/>
    <w:rsid w:val="004D69FE"/>
    <w:rsid w:val="004D6FEE"/>
    <w:rsid w:val="004D7483"/>
    <w:rsid w:val="004D7A23"/>
    <w:rsid w:val="004D7C27"/>
    <w:rsid w:val="004D7E22"/>
    <w:rsid w:val="004E162B"/>
    <w:rsid w:val="004E18B0"/>
    <w:rsid w:val="004E2E68"/>
    <w:rsid w:val="004E32D4"/>
    <w:rsid w:val="004E461C"/>
    <w:rsid w:val="004E4764"/>
    <w:rsid w:val="004E4FFA"/>
    <w:rsid w:val="004E501D"/>
    <w:rsid w:val="004E50B4"/>
    <w:rsid w:val="004E60F6"/>
    <w:rsid w:val="004E6E19"/>
    <w:rsid w:val="004E742D"/>
    <w:rsid w:val="004E7B16"/>
    <w:rsid w:val="004E7CF2"/>
    <w:rsid w:val="004F0362"/>
    <w:rsid w:val="004F0509"/>
    <w:rsid w:val="004F1AFC"/>
    <w:rsid w:val="004F1CDB"/>
    <w:rsid w:val="004F23CF"/>
    <w:rsid w:val="004F2AD6"/>
    <w:rsid w:val="004F2D57"/>
    <w:rsid w:val="004F2D9C"/>
    <w:rsid w:val="004F2E7D"/>
    <w:rsid w:val="004F394F"/>
    <w:rsid w:val="004F4018"/>
    <w:rsid w:val="004F6200"/>
    <w:rsid w:val="004F70F0"/>
    <w:rsid w:val="004F71A4"/>
    <w:rsid w:val="00500003"/>
    <w:rsid w:val="00500468"/>
    <w:rsid w:val="0050071E"/>
    <w:rsid w:val="0050204E"/>
    <w:rsid w:val="00502BE8"/>
    <w:rsid w:val="00502EE3"/>
    <w:rsid w:val="00503015"/>
    <w:rsid w:val="0050335B"/>
    <w:rsid w:val="0050351A"/>
    <w:rsid w:val="00503965"/>
    <w:rsid w:val="00503A15"/>
    <w:rsid w:val="00503A6B"/>
    <w:rsid w:val="00503AB1"/>
    <w:rsid w:val="00503EA4"/>
    <w:rsid w:val="005042F3"/>
    <w:rsid w:val="00505CBD"/>
    <w:rsid w:val="00505F4F"/>
    <w:rsid w:val="00507955"/>
    <w:rsid w:val="00507FF6"/>
    <w:rsid w:val="00511C26"/>
    <w:rsid w:val="00512113"/>
    <w:rsid w:val="00512957"/>
    <w:rsid w:val="00512AB6"/>
    <w:rsid w:val="0051415A"/>
    <w:rsid w:val="0051428D"/>
    <w:rsid w:val="00514CF1"/>
    <w:rsid w:val="00516F09"/>
    <w:rsid w:val="0052077C"/>
    <w:rsid w:val="005207D9"/>
    <w:rsid w:val="00520CAB"/>
    <w:rsid w:val="0052173A"/>
    <w:rsid w:val="00521D0D"/>
    <w:rsid w:val="00521ED1"/>
    <w:rsid w:val="00522109"/>
    <w:rsid w:val="005226D8"/>
    <w:rsid w:val="005227A4"/>
    <w:rsid w:val="00522C56"/>
    <w:rsid w:val="00523398"/>
    <w:rsid w:val="00523986"/>
    <w:rsid w:val="005248DE"/>
    <w:rsid w:val="00524ABB"/>
    <w:rsid w:val="00525044"/>
    <w:rsid w:val="005262D7"/>
    <w:rsid w:val="00526723"/>
    <w:rsid w:val="00526DFD"/>
    <w:rsid w:val="005274F4"/>
    <w:rsid w:val="00527785"/>
    <w:rsid w:val="00527A49"/>
    <w:rsid w:val="00527F08"/>
    <w:rsid w:val="00527FE1"/>
    <w:rsid w:val="005309AC"/>
    <w:rsid w:val="0053117E"/>
    <w:rsid w:val="005311C0"/>
    <w:rsid w:val="00531603"/>
    <w:rsid w:val="00531A8A"/>
    <w:rsid w:val="00532B53"/>
    <w:rsid w:val="0053353A"/>
    <w:rsid w:val="00533FBB"/>
    <w:rsid w:val="005347B8"/>
    <w:rsid w:val="00535032"/>
    <w:rsid w:val="005351D5"/>
    <w:rsid w:val="00535634"/>
    <w:rsid w:val="00536C4A"/>
    <w:rsid w:val="00537D2D"/>
    <w:rsid w:val="00540031"/>
    <w:rsid w:val="005413D7"/>
    <w:rsid w:val="00541B25"/>
    <w:rsid w:val="00542B06"/>
    <w:rsid w:val="005439E2"/>
    <w:rsid w:val="00543F8C"/>
    <w:rsid w:val="00544221"/>
    <w:rsid w:val="00544B53"/>
    <w:rsid w:val="00545478"/>
    <w:rsid w:val="0054577E"/>
    <w:rsid w:val="005467CB"/>
    <w:rsid w:val="005468EC"/>
    <w:rsid w:val="005479FF"/>
    <w:rsid w:val="00547F33"/>
    <w:rsid w:val="00550ED8"/>
    <w:rsid w:val="00553917"/>
    <w:rsid w:val="00553A74"/>
    <w:rsid w:val="00554499"/>
    <w:rsid w:val="0055462D"/>
    <w:rsid w:val="005549A1"/>
    <w:rsid w:val="005549D3"/>
    <w:rsid w:val="00555508"/>
    <w:rsid w:val="00555FDC"/>
    <w:rsid w:val="0055726C"/>
    <w:rsid w:val="005604EC"/>
    <w:rsid w:val="00560E9E"/>
    <w:rsid w:val="0056108C"/>
    <w:rsid w:val="005632C2"/>
    <w:rsid w:val="0056409D"/>
    <w:rsid w:val="005653F9"/>
    <w:rsid w:val="00565E7F"/>
    <w:rsid w:val="00565FCE"/>
    <w:rsid w:val="00567740"/>
    <w:rsid w:val="00567A2A"/>
    <w:rsid w:val="00567D37"/>
    <w:rsid w:val="00570194"/>
    <w:rsid w:val="005701C6"/>
    <w:rsid w:val="0057036E"/>
    <w:rsid w:val="0057068D"/>
    <w:rsid w:val="00570714"/>
    <w:rsid w:val="00571E1A"/>
    <w:rsid w:val="005721D5"/>
    <w:rsid w:val="0057334E"/>
    <w:rsid w:val="005734E7"/>
    <w:rsid w:val="00574496"/>
    <w:rsid w:val="00574FCB"/>
    <w:rsid w:val="00577C0F"/>
    <w:rsid w:val="00577D8E"/>
    <w:rsid w:val="005804AD"/>
    <w:rsid w:val="005804AF"/>
    <w:rsid w:val="00580DDE"/>
    <w:rsid w:val="00581355"/>
    <w:rsid w:val="005815C2"/>
    <w:rsid w:val="00581800"/>
    <w:rsid w:val="00581D34"/>
    <w:rsid w:val="00581E55"/>
    <w:rsid w:val="00582122"/>
    <w:rsid w:val="00582688"/>
    <w:rsid w:val="005827A6"/>
    <w:rsid w:val="00582959"/>
    <w:rsid w:val="00582D13"/>
    <w:rsid w:val="0058308D"/>
    <w:rsid w:val="00583332"/>
    <w:rsid w:val="00583524"/>
    <w:rsid w:val="0058373C"/>
    <w:rsid w:val="00583B6C"/>
    <w:rsid w:val="00583ED0"/>
    <w:rsid w:val="00583F6A"/>
    <w:rsid w:val="0058512D"/>
    <w:rsid w:val="00585507"/>
    <w:rsid w:val="0058551B"/>
    <w:rsid w:val="00585A07"/>
    <w:rsid w:val="00587BC7"/>
    <w:rsid w:val="0059035B"/>
    <w:rsid w:val="00591701"/>
    <w:rsid w:val="00591AF8"/>
    <w:rsid w:val="00591F87"/>
    <w:rsid w:val="0059222F"/>
    <w:rsid w:val="00592547"/>
    <w:rsid w:val="00592BDF"/>
    <w:rsid w:val="00593256"/>
    <w:rsid w:val="005939DD"/>
    <w:rsid w:val="00594975"/>
    <w:rsid w:val="00595983"/>
    <w:rsid w:val="005976BC"/>
    <w:rsid w:val="00597C02"/>
    <w:rsid w:val="00597F83"/>
    <w:rsid w:val="005A05A7"/>
    <w:rsid w:val="005A0F42"/>
    <w:rsid w:val="005A116F"/>
    <w:rsid w:val="005A14DE"/>
    <w:rsid w:val="005A1FBB"/>
    <w:rsid w:val="005A20BB"/>
    <w:rsid w:val="005A2BDF"/>
    <w:rsid w:val="005A30AB"/>
    <w:rsid w:val="005A3613"/>
    <w:rsid w:val="005A3777"/>
    <w:rsid w:val="005A55BC"/>
    <w:rsid w:val="005A5607"/>
    <w:rsid w:val="005A57F3"/>
    <w:rsid w:val="005A5B3D"/>
    <w:rsid w:val="005A743E"/>
    <w:rsid w:val="005A7BF9"/>
    <w:rsid w:val="005B05F6"/>
    <w:rsid w:val="005B0A8F"/>
    <w:rsid w:val="005B2644"/>
    <w:rsid w:val="005B2762"/>
    <w:rsid w:val="005B2C8A"/>
    <w:rsid w:val="005B2E36"/>
    <w:rsid w:val="005B37A1"/>
    <w:rsid w:val="005B4CDE"/>
    <w:rsid w:val="005B4CF2"/>
    <w:rsid w:val="005B564F"/>
    <w:rsid w:val="005B71EE"/>
    <w:rsid w:val="005B7E7F"/>
    <w:rsid w:val="005C0CC8"/>
    <w:rsid w:val="005C14D7"/>
    <w:rsid w:val="005C178C"/>
    <w:rsid w:val="005C19A5"/>
    <w:rsid w:val="005C1FBD"/>
    <w:rsid w:val="005C21D3"/>
    <w:rsid w:val="005C22D1"/>
    <w:rsid w:val="005C2BB2"/>
    <w:rsid w:val="005C355A"/>
    <w:rsid w:val="005C3B37"/>
    <w:rsid w:val="005C3C69"/>
    <w:rsid w:val="005C4ECA"/>
    <w:rsid w:val="005C52A9"/>
    <w:rsid w:val="005C59E7"/>
    <w:rsid w:val="005C5A22"/>
    <w:rsid w:val="005C5BB2"/>
    <w:rsid w:val="005C676F"/>
    <w:rsid w:val="005C6965"/>
    <w:rsid w:val="005C6CC0"/>
    <w:rsid w:val="005C6DF8"/>
    <w:rsid w:val="005C7AB8"/>
    <w:rsid w:val="005C7E8E"/>
    <w:rsid w:val="005D06F5"/>
    <w:rsid w:val="005D0D43"/>
    <w:rsid w:val="005D12D1"/>
    <w:rsid w:val="005D1D41"/>
    <w:rsid w:val="005D2CF4"/>
    <w:rsid w:val="005D354F"/>
    <w:rsid w:val="005D3E04"/>
    <w:rsid w:val="005D4BBA"/>
    <w:rsid w:val="005D4FDD"/>
    <w:rsid w:val="005D54A2"/>
    <w:rsid w:val="005D60AF"/>
    <w:rsid w:val="005D662B"/>
    <w:rsid w:val="005D6923"/>
    <w:rsid w:val="005D7233"/>
    <w:rsid w:val="005D7C35"/>
    <w:rsid w:val="005E1A04"/>
    <w:rsid w:val="005E1F66"/>
    <w:rsid w:val="005E245B"/>
    <w:rsid w:val="005E2F92"/>
    <w:rsid w:val="005E3F01"/>
    <w:rsid w:val="005E4748"/>
    <w:rsid w:val="005E479C"/>
    <w:rsid w:val="005E5CF2"/>
    <w:rsid w:val="005E6AA5"/>
    <w:rsid w:val="005E72CE"/>
    <w:rsid w:val="005E79A3"/>
    <w:rsid w:val="005E7E35"/>
    <w:rsid w:val="005F12AE"/>
    <w:rsid w:val="005F22CD"/>
    <w:rsid w:val="005F291C"/>
    <w:rsid w:val="005F36B3"/>
    <w:rsid w:val="005F411A"/>
    <w:rsid w:val="005F4B20"/>
    <w:rsid w:val="005F5589"/>
    <w:rsid w:val="005F56D0"/>
    <w:rsid w:val="005F59E1"/>
    <w:rsid w:val="005F6816"/>
    <w:rsid w:val="005F6A8D"/>
    <w:rsid w:val="005F750C"/>
    <w:rsid w:val="006011C9"/>
    <w:rsid w:val="00602075"/>
    <w:rsid w:val="00602180"/>
    <w:rsid w:val="006025DB"/>
    <w:rsid w:val="006029B9"/>
    <w:rsid w:val="00602E04"/>
    <w:rsid w:val="0060369E"/>
    <w:rsid w:val="00603C44"/>
    <w:rsid w:val="006042A1"/>
    <w:rsid w:val="006046B9"/>
    <w:rsid w:val="00604BF6"/>
    <w:rsid w:val="00604C20"/>
    <w:rsid w:val="00604DF3"/>
    <w:rsid w:val="006054F4"/>
    <w:rsid w:val="006059E2"/>
    <w:rsid w:val="00610053"/>
    <w:rsid w:val="00610D8D"/>
    <w:rsid w:val="00611133"/>
    <w:rsid w:val="006113E9"/>
    <w:rsid w:val="00611817"/>
    <w:rsid w:val="0061191B"/>
    <w:rsid w:val="006126E0"/>
    <w:rsid w:val="006128E9"/>
    <w:rsid w:val="00612DFF"/>
    <w:rsid w:val="006139B7"/>
    <w:rsid w:val="006139E2"/>
    <w:rsid w:val="00613E30"/>
    <w:rsid w:val="00613F74"/>
    <w:rsid w:val="00614436"/>
    <w:rsid w:val="006158D6"/>
    <w:rsid w:val="006173E5"/>
    <w:rsid w:val="00617697"/>
    <w:rsid w:val="006225B0"/>
    <w:rsid w:val="00622731"/>
    <w:rsid w:val="00622A30"/>
    <w:rsid w:val="00622A88"/>
    <w:rsid w:val="00622CB9"/>
    <w:rsid w:val="006230F3"/>
    <w:rsid w:val="006234FF"/>
    <w:rsid w:val="006236FE"/>
    <w:rsid w:val="006238B1"/>
    <w:rsid w:val="00624FAF"/>
    <w:rsid w:val="006253C4"/>
    <w:rsid w:val="0062583E"/>
    <w:rsid w:val="006266BE"/>
    <w:rsid w:val="00626A6D"/>
    <w:rsid w:val="00627F03"/>
    <w:rsid w:val="006309F2"/>
    <w:rsid w:val="00630D65"/>
    <w:rsid w:val="00630E5C"/>
    <w:rsid w:val="00630EAF"/>
    <w:rsid w:val="00631B9B"/>
    <w:rsid w:val="00632EEE"/>
    <w:rsid w:val="006337D4"/>
    <w:rsid w:val="00633908"/>
    <w:rsid w:val="00634B62"/>
    <w:rsid w:val="00634CD1"/>
    <w:rsid w:val="00634E7E"/>
    <w:rsid w:val="00635099"/>
    <w:rsid w:val="00636598"/>
    <w:rsid w:val="00640C3C"/>
    <w:rsid w:val="0064147E"/>
    <w:rsid w:val="00641D36"/>
    <w:rsid w:val="00643CC9"/>
    <w:rsid w:val="00643D25"/>
    <w:rsid w:val="00643E1F"/>
    <w:rsid w:val="00644666"/>
    <w:rsid w:val="0064530A"/>
    <w:rsid w:val="00645333"/>
    <w:rsid w:val="006454D1"/>
    <w:rsid w:val="0064665F"/>
    <w:rsid w:val="006467AA"/>
    <w:rsid w:val="00647137"/>
    <w:rsid w:val="00650258"/>
    <w:rsid w:val="00650B78"/>
    <w:rsid w:val="00650C1A"/>
    <w:rsid w:val="00650D0C"/>
    <w:rsid w:val="00650F61"/>
    <w:rsid w:val="00651868"/>
    <w:rsid w:val="00651E7C"/>
    <w:rsid w:val="00652348"/>
    <w:rsid w:val="00652900"/>
    <w:rsid w:val="00653712"/>
    <w:rsid w:val="00653725"/>
    <w:rsid w:val="006538C4"/>
    <w:rsid w:val="00654A11"/>
    <w:rsid w:val="00654E01"/>
    <w:rsid w:val="006568CB"/>
    <w:rsid w:val="006571FE"/>
    <w:rsid w:val="006573B5"/>
    <w:rsid w:val="0066024F"/>
    <w:rsid w:val="00660683"/>
    <w:rsid w:val="0066189D"/>
    <w:rsid w:val="00661B66"/>
    <w:rsid w:val="00661DEF"/>
    <w:rsid w:val="00663211"/>
    <w:rsid w:val="0066368D"/>
    <w:rsid w:val="00663D6C"/>
    <w:rsid w:val="00664C59"/>
    <w:rsid w:val="00665511"/>
    <w:rsid w:val="0066580E"/>
    <w:rsid w:val="006669E4"/>
    <w:rsid w:val="006676E7"/>
    <w:rsid w:val="00670005"/>
    <w:rsid w:val="006701F2"/>
    <w:rsid w:val="0067088D"/>
    <w:rsid w:val="00670C13"/>
    <w:rsid w:val="00671C8A"/>
    <w:rsid w:val="006722E2"/>
    <w:rsid w:val="00672DF2"/>
    <w:rsid w:val="00672DF3"/>
    <w:rsid w:val="00674062"/>
    <w:rsid w:val="0067416F"/>
    <w:rsid w:val="00675532"/>
    <w:rsid w:val="006761B1"/>
    <w:rsid w:val="00680378"/>
    <w:rsid w:val="00680F41"/>
    <w:rsid w:val="00681182"/>
    <w:rsid w:val="0068171F"/>
    <w:rsid w:val="00681FD1"/>
    <w:rsid w:val="00682864"/>
    <w:rsid w:val="00682883"/>
    <w:rsid w:val="00683C3C"/>
    <w:rsid w:val="00684232"/>
    <w:rsid w:val="0068461D"/>
    <w:rsid w:val="00687403"/>
    <w:rsid w:val="00690587"/>
    <w:rsid w:val="006913E1"/>
    <w:rsid w:val="00693BB8"/>
    <w:rsid w:val="00694DD6"/>
    <w:rsid w:val="00695B8A"/>
    <w:rsid w:val="00695F4C"/>
    <w:rsid w:val="006960A0"/>
    <w:rsid w:val="0069678F"/>
    <w:rsid w:val="006A0937"/>
    <w:rsid w:val="006A0C50"/>
    <w:rsid w:val="006A1004"/>
    <w:rsid w:val="006A1AC0"/>
    <w:rsid w:val="006A4289"/>
    <w:rsid w:val="006A4EA0"/>
    <w:rsid w:val="006A5220"/>
    <w:rsid w:val="006A5776"/>
    <w:rsid w:val="006A5D32"/>
    <w:rsid w:val="006A6DCC"/>
    <w:rsid w:val="006B04C1"/>
    <w:rsid w:val="006B076D"/>
    <w:rsid w:val="006B0ECA"/>
    <w:rsid w:val="006B11E5"/>
    <w:rsid w:val="006B1B31"/>
    <w:rsid w:val="006B22D1"/>
    <w:rsid w:val="006B2590"/>
    <w:rsid w:val="006B2936"/>
    <w:rsid w:val="006B35B5"/>
    <w:rsid w:val="006B3BBF"/>
    <w:rsid w:val="006B3E08"/>
    <w:rsid w:val="006B434B"/>
    <w:rsid w:val="006B4830"/>
    <w:rsid w:val="006B5187"/>
    <w:rsid w:val="006B5C66"/>
    <w:rsid w:val="006B6130"/>
    <w:rsid w:val="006B6457"/>
    <w:rsid w:val="006B66C4"/>
    <w:rsid w:val="006C0396"/>
    <w:rsid w:val="006C10E1"/>
    <w:rsid w:val="006C16B6"/>
    <w:rsid w:val="006C17BF"/>
    <w:rsid w:val="006C1968"/>
    <w:rsid w:val="006C1982"/>
    <w:rsid w:val="006C1D65"/>
    <w:rsid w:val="006C25FC"/>
    <w:rsid w:val="006C2EE1"/>
    <w:rsid w:val="006C3005"/>
    <w:rsid w:val="006C3EFC"/>
    <w:rsid w:val="006C3F3A"/>
    <w:rsid w:val="006C41A8"/>
    <w:rsid w:val="006C46FA"/>
    <w:rsid w:val="006C4860"/>
    <w:rsid w:val="006C4B35"/>
    <w:rsid w:val="006C4D92"/>
    <w:rsid w:val="006C504D"/>
    <w:rsid w:val="006C55EE"/>
    <w:rsid w:val="006C5794"/>
    <w:rsid w:val="006C59CA"/>
    <w:rsid w:val="006C5BFD"/>
    <w:rsid w:val="006C5F7A"/>
    <w:rsid w:val="006C6110"/>
    <w:rsid w:val="006C68D5"/>
    <w:rsid w:val="006C6DBD"/>
    <w:rsid w:val="006C6DD5"/>
    <w:rsid w:val="006D0275"/>
    <w:rsid w:val="006D0D2B"/>
    <w:rsid w:val="006D28D0"/>
    <w:rsid w:val="006D2ACA"/>
    <w:rsid w:val="006D3AB4"/>
    <w:rsid w:val="006D446C"/>
    <w:rsid w:val="006D57FF"/>
    <w:rsid w:val="006D5C81"/>
    <w:rsid w:val="006D5CFF"/>
    <w:rsid w:val="006D5D34"/>
    <w:rsid w:val="006D62CE"/>
    <w:rsid w:val="006D6527"/>
    <w:rsid w:val="006D65F9"/>
    <w:rsid w:val="006D679E"/>
    <w:rsid w:val="006D69AE"/>
    <w:rsid w:val="006D7026"/>
    <w:rsid w:val="006D73A6"/>
    <w:rsid w:val="006D7B27"/>
    <w:rsid w:val="006D7F25"/>
    <w:rsid w:val="006E1B35"/>
    <w:rsid w:val="006E20FF"/>
    <w:rsid w:val="006E2BE7"/>
    <w:rsid w:val="006E340E"/>
    <w:rsid w:val="006E434F"/>
    <w:rsid w:val="006E4A00"/>
    <w:rsid w:val="006E6516"/>
    <w:rsid w:val="006E7A9E"/>
    <w:rsid w:val="006E7E4E"/>
    <w:rsid w:val="006F1159"/>
    <w:rsid w:val="006F13D2"/>
    <w:rsid w:val="006F18A9"/>
    <w:rsid w:val="006F2B5C"/>
    <w:rsid w:val="006F3A88"/>
    <w:rsid w:val="006F4616"/>
    <w:rsid w:val="006F4B27"/>
    <w:rsid w:val="006F50D6"/>
    <w:rsid w:val="006F5AC1"/>
    <w:rsid w:val="006F6E6C"/>
    <w:rsid w:val="006F70A2"/>
    <w:rsid w:val="00701501"/>
    <w:rsid w:val="007015AA"/>
    <w:rsid w:val="00701C92"/>
    <w:rsid w:val="007030CD"/>
    <w:rsid w:val="007034DE"/>
    <w:rsid w:val="0070389A"/>
    <w:rsid w:val="0070455A"/>
    <w:rsid w:val="007055AB"/>
    <w:rsid w:val="007060CB"/>
    <w:rsid w:val="00706F8F"/>
    <w:rsid w:val="00710771"/>
    <w:rsid w:val="007107A6"/>
    <w:rsid w:val="007109AD"/>
    <w:rsid w:val="0071125C"/>
    <w:rsid w:val="0071209A"/>
    <w:rsid w:val="007127F7"/>
    <w:rsid w:val="00712923"/>
    <w:rsid w:val="00713360"/>
    <w:rsid w:val="00713680"/>
    <w:rsid w:val="00713B69"/>
    <w:rsid w:val="00713D0F"/>
    <w:rsid w:val="007145C5"/>
    <w:rsid w:val="0071498F"/>
    <w:rsid w:val="00714DD7"/>
    <w:rsid w:val="00715607"/>
    <w:rsid w:val="00715802"/>
    <w:rsid w:val="00715855"/>
    <w:rsid w:val="007158BE"/>
    <w:rsid w:val="00715977"/>
    <w:rsid w:val="00715D3B"/>
    <w:rsid w:val="00716063"/>
    <w:rsid w:val="007163C7"/>
    <w:rsid w:val="00716CE1"/>
    <w:rsid w:val="00717AE7"/>
    <w:rsid w:val="00720B87"/>
    <w:rsid w:val="007210D6"/>
    <w:rsid w:val="007217A9"/>
    <w:rsid w:val="00721F62"/>
    <w:rsid w:val="0072254F"/>
    <w:rsid w:val="00722DEA"/>
    <w:rsid w:val="007246C0"/>
    <w:rsid w:val="0072474E"/>
    <w:rsid w:val="00725114"/>
    <w:rsid w:val="0072725A"/>
    <w:rsid w:val="0072786B"/>
    <w:rsid w:val="007279A5"/>
    <w:rsid w:val="00727D22"/>
    <w:rsid w:val="007308CC"/>
    <w:rsid w:val="00730B9B"/>
    <w:rsid w:val="00730F76"/>
    <w:rsid w:val="007311A0"/>
    <w:rsid w:val="00731603"/>
    <w:rsid w:val="00732276"/>
    <w:rsid w:val="00732381"/>
    <w:rsid w:val="0073257E"/>
    <w:rsid w:val="00733144"/>
    <w:rsid w:val="00733EAF"/>
    <w:rsid w:val="007341AC"/>
    <w:rsid w:val="007345E1"/>
    <w:rsid w:val="00734EA4"/>
    <w:rsid w:val="00736572"/>
    <w:rsid w:val="00736690"/>
    <w:rsid w:val="00737EF6"/>
    <w:rsid w:val="00740322"/>
    <w:rsid w:val="00740CC0"/>
    <w:rsid w:val="00741C65"/>
    <w:rsid w:val="00741D23"/>
    <w:rsid w:val="0074269A"/>
    <w:rsid w:val="00742DDC"/>
    <w:rsid w:val="007436FE"/>
    <w:rsid w:val="00743984"/>
    <w:rsid w:val="00744C64"/>
    <w:rsid w:val="00746943"/>
    <w:rsid w:val="00746BEE"/>
    <w:rsid w:val="00746EE5"/>
    <w:rsid w:val="00747C21"/>
    <w:rsid w:val="007501EF"/>
    <w:rsid w:val="00750647"/>
    <w:rsid w:val="00750ADB"/>
    <w:rsid w:val="00750E14"/>
    <w:rsid w:val="00751D65"/>
    <w:rsid w:val="00751E4E"/>
    <w:rsid w:val="007535EC"/>
    <w:rsid w:val="00753BA0"/>
    <w:rsid w:val="00754B1E"/>
    <w:rsid w:val="00755E97"/>
    <w:rsid w:val="0075600E"/>
    <w:rsid w:val="00756AAE"/>
    <w:rsid w:val="00756CAD"/>
    <w:rsid w:val="00757051"/>
    <w:rsid w:val="007573B0"/>
    <w:rsid w:val="00757644"/>
    <w:rsid w:val="00757913"/>
    <w:rsid w:val="007602E5"/>
    <w:rsid w:val="0076052A"/>
    <w:rsid w:val="00760B12"/>
    <w:rsid w:val="007617F3"/>
    <w:rsid w:val="00763172"/>
    <w:rsid w:val="007632D4"/>
    <w:rsid w:val="0076339C"/>
    <w:rsid w:val="00763F76"/>
    <w:rsid w:val="007641CF"/>
    <w:rsid w:val="00764D4E"/>
    <w:rsid w:val="00764FA8"/>
    <w:rsid w:val="00765CF6"/>
    <w:rsid w:val="00766A8E"/>
    <w:rsid w:val="0076754A"/>
    <w:rsid w:val="00767AD6"/>
    <w:rsid w:val="0077178E"/>
    <w:rsid w:val="00771904"/>
    <w:rsid w:val="0077191B"/>
    <w:rsid w:val="00772403"/>
    <w:rsid w:val="00772BA1"/>
    <w:rsid w:val="0077332D"/>
    <w:rsid w:val="00773381"/>
    <w:rsid w:val="007735BA"/>
    <w:rsid w:val="00773865"/>
    <w:rsid w:val="00775BA5"/>
    <w:rsid w:val="00775D18"/>
    <w:rsid w:val="00776987"/>
    <w:rsid w:val="00776EE8"/>
    <w:rsid w:val="00780394"/>
    <w:rsid w:val="00780478"/>
    <w:rsid w:val="007806AA"/>
    <w:rsid w:val="00780839"/>
    <w:rsid w:val="00784CF8"/>
    <w:rsid w:val="00784E47"/>
    <w:rsid w:val="00784EED"/>
    <w:rsid w:val="007850B5"/>
    <w:rsid w:val="0078556B"/>
    <w:rsid w:val="00786133"/>
    <w:rsid w:val="00786AA8"/>
    <w:rsid w:val="00787B9B"/>
    <w:rsid w:val="00787CFC"/>
    <w:rsid w:val="00787ED5"/>
    <w:rsid w:val="00791068"/>
    <w:rsid w:val="00792DDA"/>
    <w:rsid w:val="007937B5"/>
    <w:rsid w:val="007938D7"/>
    <w:rsid w:val="0079406D"/>
    <w:rsid w:val="00794091"/>
    <w:rsid w:val="007940C0"/>
    <w:rsid w:val="00794108"/>
    <w:rsid w:val="00794303"/>
    <w:rsid w:val="007945C8"/>
    <w:rsid w:val="00794A9C"/>
    <w:rsid w:val="00794DD3"/>
    <w:rsid w:val="007967C4"/>
    <w:rsid w:val="00796B1B"/>
    <w:rsid w:val="00797270"/>
    <w:rsid w:val="007977B3"/>
    <w:rsid w:val="00797DD8"/>
    <w:rsid w:val="007A0062"/>
    <w:rsid w:val="007A0C80"/>
    <w:rsid w:val="007A140C"/>
    <w:rsid w:val="007A1725"/>
    <w:rsid w:val="007A1779"/>
    <w:rsid w:val="007A2279"/>
    <w:rsid w:val="007A2CDE"/>
    <w:rsid w:val="007A303D"/>
    <w:rsid w:val="007A369B"/>
    <w:rsid w:val="007A37DB"/>
    <w:rsid w:val="007A3C3D"/>
    <w:rsid w:val="007A3EB0"/>
    <w:rsid w:val="007A4278"/>
    <w:rsid w:val="007A4A3D"/>
    <w:rsid w:val="007A4B24"/>
    <w:rsid w:val="007A54F8"/>
    <w:rsid w:val="007A5DDE"/>
    <w:rsid w:val="007A7016"/>
    <w:rsid w:val="007A74DF"/>
    <w:rsid w:val="007B0C6C"/>
    <w:rsid w:val="007B18D5"/>
    <w:rsid w:val="007B1D39"/>
    <w:rsid w:val="007B25F9"/>
    <w:rsid w:val="007B2B7F"/>
    <w:rsid w:val="007B2CD8"/>
    <w:rsid w:val="007B3617"/>
    <w:rsid w:val="007B3652"/>
    <w:rsid w:val="007B37B7"/>
    <w:rsid w:val="007B4052"/>
    <w:rsid w:val="007B47D8"/>
    <w:rsid w:val="007B4E4E"/>
    <w:rsid w:val="007B54B2"/>
    <w:rsid w:val="007B58FF"/>
    <w:rsid w:val="007B5CDE"/>
    <w:rsid w:val="007B5F3C"/>
    <w:rsid w:val="007B742E"/>
    <w:rsid w:val="007C0E2B"/>
    <w:rsid w:val="007C1605"/>
    <w:rsid w:val="007C1951"/>
    <w:rsid w:val="007C2A33"/>
    <w:rsid w:val="007C2B64"/>
    <w:rsid w:val="007C3A9B"/>
    <w:rsid w:val="007C3CDF"/>
    <w:rsid w:val="007C43F2"/>
    <w:rsid w:val="007C4CBF"/>
    <w:rsid w:val="007C5300"/>
    <w:rsid w:val="007C55D1"/>
    <w:rsid w:val="007C5E01"/>
    <w:rsid w:val="007C5FFB"/>
    <w:rsid w:val="007C60F3"/>
    <w:rsid w:val="007C7A23"/>
    <w:rsid w:val="007D09DF"/>
    <w:rsid w:val="007D0B3C"/>
    <w:rsid w:val="007D0DD3"/>
    <w:rsid w:val="007D2134"/>
    <w:rsid w:val="007D2285"/>
    <w:rsid w:val="007D3455"/>
    <w:rsid w:val="007D347E"/>
    <w:rsid w:val="007D4135"/>
    <w:rsid w:val="007D422C"/>
    <w:rsid w:val="007D4730"/>
    <w:rsid w:val="007D4CEF"/>
    <w:rsid w:val="007D4EC1"/>
    <w:rsid w:val="007D526D"/>
    <w:rsid w:val="007D58BF"/>
    <w:rsid w:val="007D5B02"/>
    <w:rsid w:val="007D62E1"/>
    <w:rsid w:val="007D685A"/>
    <w:rsid w:val="007D774F"/>
    <w:rsid w:val="007D77BA"/>
    <w:rsid w:val="007D7896"/>
    <w:rsid w:val="007D7A97"/>
    <w:rsid w:val="007D7D9D"/>
    <w:rsid w:val="007E02FD"/>
    <w:rsid w:val="007E057C"/>
    <w:rsid w:val="007E07FC"/>
    <w:rsid w:val="007E1EB5"/>
    <w:rsid w:val="007E1F2E"/>
    <w:rsid w:val="007E24E7"/>
    <w:rsid w:val="007E2851"/>
    <w:rsid w:val="007E31EB"/>
    <w:rsid w:val="007E3644"/>
    <w:rsid w:val="007E5B21"/>
    <w:rsid w:val="007E5C19"/>
    <w:rsid w:val="007E646A"/>
    <w:rsid w:val="007E7536"/>
    <w:rsid w:val="007F06D7"/>
    <w:rsid w:val="007F3B07"/>
    <w:rsid w:val="007F3B6A"/>
    <w:rsid w:val="007F4343"/>
    <w:rsid w:val="007F5A90"/>
    <w:rsid w:val="007F5F07"/>
    <w:rsid w:val="007F6625"/>
    <w:rsid w:val="007F7B80"/>
    <w:rsid w:val="007F7D0E"/>
    <w:rsid w:val="0080041C"/>
    <w:rsid w:val="008009C8"/>
    <w:rsid w:val="00800AAC"/>
    <w:rsid w:val="00803263"/>
    <w:rsid w:val="008033A5"/>
    <w:rsid w:val="00804339"/>
    <w:rsid w:val="00804CA7"/>
    <w:rsid w:val="00804CAB"/>
    <w:rsid w:val="00805C25"/>
    <w:rsid w:val="00805FE0"/>
    <w:rsid w:val="00806114"/>
    <w:rsid w:val="008063F1"/>
    <w:rsid w:val="00806746"/>
    <w:rsid w:val="0080774B"/>
    <w:rsid w:val="00810071"/>
    <w:rsid w:val="00810079"/>
    <w:rsid w:val="00810BF6"/>
    <w:rsid w:val="00810BF9"/>
    <w:rsid w:val="00810EF0"/>
    <w:rsid w:val="00812648"/>
    <w:rsid w:val="00813827"/>
    <w:rsid w:val="00813D14"/>
    <w:rsid w:val="00814960"/>
    <w:rsid w:val="00814FDD"/>
    <w:rsid w:val="008159CB"/>
    <w:rsid w:val="008159E6"/>
    <w:rsid w:val="00815C43"/>
    <w:rsid w:val="0081643E"/>
    <w:rsid w:val="00816A7A"/>
    <w:rsid w:val="00820002"/>
    <w:rsid w:val="00820DB4"/>
    <w:rsid w:val="0082154F"/>
    <w:rsid w:val="00821CB8"/>
    <w:rsid w:val="00823892"/>
    <w:rsid w:val="00824A25"/>
    <w:rsid w:val="008252EB"/>
    <w:rsid w:val="00825466"/>
    <w:rsid w:val="0082626D"/>
    <w:rsid w:val="00826850"/>
    <w:rsid w:val="00826B11"/>
    <w:rsid w:val="0083069A"/>
    <w:rsid w:val="00832870"/>
    <w:rsid w:val="00833F23"/>
    <w:rsid w:val="00834A74"/>
    <w:rsid w:val="00835F5D"/>
    <w:rsid w:val="00836418"/>
    <w:rsid w:val="00836A49"/>
    <w:rsid w:val="00836CCC"/>
    <w:rsid w:val="008376E4"/>
    <w:rsid w:val="00837E07"/>
    <w:rsid w:val="008401ED"/>
    <w:rsid w:val="008403F2"/>
    <w:rsid w:val="00840640"/>
    <w:rsid w:val="00840704"/>
    <w:rsid w:val="008412C4"/>
    <w:rsid w:val="008413E8"/>
    <w:rsid w:val="008415B3"/>
    <w:rsid w:val="00842065"/>
    <w:rsid w:val="00843221"/>
    <w:rsid w:val="0084353F"/>
    <w:rsid w:val="008442F1"/>
    <w:rsid w:val="008448E6"/>
    <w:rsid w:val="008448F1"/>
    <w:rsid w:val="00844A31"/>
    <w:rsid w:val="00844C76"/>
    <w:rsid w:val="00844E01"/>
    <w:rsid w:val="00845098"/>
    <w:rsid w:val="008454F9"/>
    <w:rsid w:val="008459C9"/>
    <w:rsid w:val="00847259"/>
    <w:rsid w:val="0084749D"/>
    <w:rsid w:val="008475F0"/>
    <w:rsid w:val="008514EA"/>
    <w:rsid w:val="008515DE"/>
    <w:rsid w:val="008516FA"/>
    <w:rsid w:val="00851D9B"/>
    <w:rsid w:val="008525C9"/>
    <w:rsid w:val="00852C87"/>
    <w:rsid w:val="00853400"/>
    <w:rsid w:val="008534BE"/>
    <w:rsid w:val="00853A1E"/>
    <w:rsid w:val="00853A74"/>
    <w:rsid w:val="00853E0B"/>
    <w:rsid w:val="00854724"/>
    <w:rsid w:val="00855214"/>
    <w:rsid w:val="00855ADB"/>
    <w:rsid w:val="00856079"/>
    <w:rsid w:val="00856330"/>
    <w:rsid w:val="00856754"/>
    <w:rsid w:val="008574ED"/>
    <w:rsid w:val="00860157"/>
    <w:rsid w:val="0086109C"/>
    <w:rsid w:val="00861313"/>
    <w:rsid w:val="00861AEC"/>
    <w:rsid w:val="00863700"/>
    <w:rsid w:val="008637C1"/>
    <w:rsid w:val="00864022"/>
    <w:rsid w:val="00864148"/>
    <w:rsid w:val="00864282"/>
    <w:rsid w:val="00865AEE"/>
    <w:rsid w:val="00865F7C"/>
    <w:rsid w:val="008665C0"/>
    <w:rsid w:val="0086679E"/>
    <w:rsid w:val="008671BC"/>
    <w:rsid w:val="00867507"/>
    <w:rsid w:val="00867AF7"/>
    <w:rsid w:val="0087002A"/>
    <w:rsid w:val="008709AB"/>
    <w:rsid w:val="00870BC5"/>
    <w:rsid w:val="0087165C"/>
    <w:rsid w:val="008716F4"/>
    <w:rsid w:val="00871FFA"/>
    <w:rsid w:val="008721CD"/>
    <w:rsid w:val="0087250B"/>
    <w:rsid w:val="00872815"/>
    <w:rsid w:val="00872F16"/>
    <w:rsid w:val="00873197"/>
    <w:rsid w:val="008735AD"/>
    <w:rsid w:val="008739EA"/>
    <w:rsid w:val="00873A20"/>
    <w:rsid w:val="008740FD"/>
    <w:rsid w:val="008756B7"/>
    <w:rsid w:val="00875CB2"/>
    <w:rsid w:val="0087627B"/>
    <w:rsid w:val="008763A9"/>
    <w:rsid w:val="0087681C"/>
    <w:rsid w:val="00876E31"/>
    <w:rsid w:val="008770E4"/>
    <w:rsid w:val="008772B5"/>
    <w:rsid w:val="00877BB7"/>
    <w:rsid w:val="00880770"/>
    <w:rsid w:val="00880B00"/>
    <w:rsid w:val="0088114E"/>
    <w:rsid w:val="008818A2"/>
    <w:rsid w:val="00882F3F"/>
    <w:rsid w:val="00883AE9"/>
    <w:rsid w:val="008841A8"/>
    <w:rsid w:val="0088433F"/>
    <w:rsid w:val="00884FAD"/>
    <w:rsid w:val="008851DB"/>
    <w:rsid w:val="008853CF"/>
    <w:rsid w:val="00885C35"/>
    <w:rsid w:val="00886122"/>
    <w:rsid w:val="00886A49"/>
    <w:rsid w:val="00886C0C"/>
    <w:rsid w:val="0088717F"/>
    <w:rsid w:val="00887E7E"/>
    <w:rsid w:val="00890258"/>
    <w:rsid w:val="00890B26"/>
    <w:rsid w:val="00890C4B"/>
    <w:rsid w:val="00891033"/>
    <w:rsid w:val="008913BA"/>
    <w:rsid w:val="008919DC"/>
    <w:rsid w:val="00891C22"/>
    <w:rsid w:val="00891E1A"/>
    <w:rsid w:val="00892437"/>
    <w:rsid w:val="008936B2"/>
    <w:rsid w:val="008937DF"/>
    <w:rsid w:val="00893D00"/>
    <w:rsid w:val="00895261"/>
    <w:rsid w:val="00895DEC"/>
    <w:rsid w:val="00896D0E"/>
    <w:rsid w:val="0089737C"/>
    <w:rsid w:val="008979E4"/>
    <w:rsid w:val="008A0011"/>
    <w:rsid w:val="008A03C3"/>
    <w:rsid w:val="008A0A4C"/>
    <w:rsid w:val="008A0CD5"/>
    <w:rsid w:val="008A1C74"/>
    <w:rsid w:val="008A1CD0"/>
    <w:rsid w:val="008A2460"/>
    <w:rsid w:val="008A2985"/>
    <w:rsid w:val="008A2ED6"/>
    <w:rsid w:val="008A3449"/>
    <w:rsid w:val="008A368E"/>
    <w:rsid w:val="008A4674"/>
    <w:rsid w:val="008A49E1"/>
    <w:rsid w:val="008A53FA"/>
    <w:rsid w:val="008A5BFF"/>
    <w:rsid w:val="008A7E79"/>
    <w:rsid w:val="008B06F6"/>
    <w:rsid w:val="008B0A23"/>
    <w:rsid w:val="008B1936"/>
    <w:rsid w:val="008B1E12"/>
    <w:rsid w:val="008B2D91"/>
    <w:rsid w:val="008B2F8F"/>
    <w:rsid w:val="008B3457"/>
    <w:rsid w:val="008B3A0B"/>
    <w:rsid w:val="008B3D35"/>
    <w:rsid w:val="008B433C"/>
    <w:rsid w:val="008B4E43"/>
    <w:rsid w:val="008B50DF"/>
    <w:rsid w:val="008B5C26"/>
    <w:rsid w:val="008B5C89"/>
    <w:rsid w:val="008B6701"/>
    <w:rsid w:val="008C0700"/>
    <w:rsid w:val="008C0E3A"/>
    <w:rsid w:val="008C0F88"/>
    <w:rsid w:val="008C133C"/>
    <w:rsid w:val="008C13FF"/>
    <w:rsid w:val="008C1D43"/>
    <w:rsid w:val="008C1D84"/>
    <w:rsid w:val="008C20F7"/>
    <w:rsid w:val="008C2837"/>
    <w:rsid w:val="008C44A9"/>
    <w:rsid w:val="008C45DA"/>
    <w:rsid w:val="008C491B"/>
    <w:rsid w:val="008C5950"/>
    <w:rsid w:val="008C59EF"/>
    <w:rsid w:val="008C7BF5"/>
    <w:rsid w:val="008D0667"/>
    <w:rsid w:val="008D0786"/>
    <w:rsid w:val="008D07B4"/>
    <w:rsid w:val="008D09C3"/>
    <w:rsid w:val="008D1E40"/>
    <w:rsid w:val="008D20EB"/>
    <w:rsid w:val="008D2C8B"/>
    <w:rsid w:val="008D3E35"/>
    <w:rsid w:val="008D3EA5"/>
    <w:rsid w:val="008D46DE"/>
    <w:rsid w:val="008D4850"/>
    <w:rsid w:val="008D4CD6"/>
    <w:rsid w:val="008D4D34"/>
    <w:rsid w:val="008D5737"/>
    <w:rsid w:val="008D6D0C"/>
    <w:rsid w:val="008D7406"/>
    <w:rsid w:val="008E01D9"/>
    <w:rsid w:val="008E1ECA"/>
    <w:rsid w:val="008E2F30"/>
    <w:rsid w:val="008E2FF6"/>
    <w:rsid w:val="008E43DD"/>
    <w:rsid w:val="008E4533"/>
    <w:rsid w:val="008E5E84"/>
    <w:rsid w:val="008E6299"/>
    <w:rsid w:val="008E6458"/>
    <w:rsid w:val="008E6E09"/>
    <w:rsid w:val="008E6F5B"/>
    <w:rsid w:val="008E7B73"/>
    <w:rsid w:val="008F05BC"/>
    <w:rsid w:val="008F070B"/>
    <w:rsid w:val="008F07C2"/>
    <w:rsid w:val="008F0ADD"/>
    <w:rsid w:val="008F1B3D"/>
    <w:rsid w:val="008F35BE"/>
    <w:rsid w:val="008F3696"/>
    <w:rsid w:val="008F40DD"/>
    <w:rsid w:val="008F4285"/>
    <w:rsid w:val="008F4584"/>
    <w:rsid w:val="008F597B"/>
    <w:rsid w:val="008F658D"/>
    <w:rsid w:val="008F659C"/>
    <w:rsid w:val="008F6DAB"/>
    <w:rsid w:val="009009DB"/>
    <w:rsid w:val="00900A66"/>
    <w:rsid w:val="00900D56"/>
    <w:rsid w:val="00901083"/>
    <w:rsid w:val="00901225"/>
    <w:rsid w:val="0090134D"/>
    <w:rsid w:val="009018F9"/>
    <w:rsid w:val="00902154"/>
    <w:rsid w:val="009026CC"/>
    <w:rsid w:val="00903187"/>
    <w:rsid w:val="00903835"/>
    <w:rsid w:val="009038CD"/>
    <w:rsid w:val="00904AAB"/>
    <w:rsid w:val="00905164"/>
    <w:rsid w:val="009053C8"/>
    <w:rsid w:val="0090563D"/>
    <w:rsid w:val="00906652"/>
    <w:rsid w:val="0090717F"/>
    <w:rsid w:val="0090735E"/>
    <w:rsid w:val="00907422"/>
    <w:rsid w:val="00907830"/>
    <w:rsid w:val="0091100F"/>
    <w:rsid w:val="00911329"/>
    <w:rsid w:val="009119BB"/>
    <w:rsid w:val="00911FF9"/>
    <w:rsid w:val="0091231A"/>
    <w:rsid w:val="00912CB9"/>
    <w:rsid w:val="00913031"/>
    <w:rsid w:val="00913B36"/>
    <w:rsid w:val="00914CD5"/>
    <w:rsid w:val="00915A71"/>
    <w:rsid w:val="00915C59"/>
    <w:rsid w:val="00915D36"/>
    <w:rsid w:val="0091648E"/>
    <w:rsid w:val="00916B9A"/>
    <w:rsid w:val="00916E7C"/>
    <w:rsid w:val="009173DC"/>
    <w:rsid w:val="00920424"/>
    <w:rsid w:val="009215C5"/>
    <w:rsid w:val="0092165A"/>
    <w:rsid w:val="009217BD"/>
    <w:rsid w:val="00921B80"/>
    <w:rsid w:val="00921D28"/>
    <w:rsid w:val="00921EF3"/>
    <w:rsid w:val="009220F8"/>
    <w:rsid w:val="009226CF"/>
    <w:rsid w:val="00922D5B"/>
    <w:rsid w:val="00923B49"/>
    <w:rsid w:val="00923E22"/>
    <w:rsid w:val="0092442D"/>
    <w:rsid w:val="009247C0"/>
    <w:rsid w:val="00924E79"/>
    <w:rsid w:val="00924EE2"/>
    <w:rsid w:val="00925982"/>
    <w:rsid w:val="00926392"/>
    <w:rsid w:val="009268A5"/>
    <w:rsid w:val="00927087"/>
    <w:rsid w:val="00927697"/>
    <w:rsid w:val="00927A72"/>
    <w:rsid w:val="00927B84"/>
    <w:rsid w:val="00927BE5"/>
    <w:rsid w:val="009302A5"/>
    <w:rsid w:val="009304B7"/>
    <w:rsid w:val="0093130A"/>
    <w:rsid w:val="009314F3"/>
    <w:rsid w:val="009315D0"/>
    <w:rsid w:val="009321A3"/>
    <w:rsid w:val="009324E5"/>
    <w:rsid w:val="00933A16"/>
    <w:rsid w:val="009341EC"/>
    <w:rsid w:val="009350F5"/>
    <w:rsid w:val="00936111"/>
    <w:rsid w:val="0093677E"/>
    <w:rsid w:val="009371C8"/>
    <w:rsid w:val="0093735E"/>
    <w:rsid w:val="00937400"/>
    <w:rsid w:val="009376E1"/>
    <w:rsid w:val="00940571"/>
    <w:rsid w:val="00940995"/>
    <w:rsid w:val="0094111C"/>
    <w:rsid w:val="0094114E"/>
    <w:rsid w:val="00941BB9"/>
    <w:rsid w:val="0094341A"/>
    <w:rsid w:val="009441A9"/>
    <w:rsid w:val="00945A09"/>
    <w:rsid w:val="00946058"/>
    <w:rsid w:val="009461B9"/>
    <w:rsid w:val="00950CD1"/>
    <w:rsid w:val="00950FD7"/>
    <w:rsid w:val="009510DB"/>
    <w:rsid w:val="0095203B"/>
    <w:rsid w:val="00953143"/>
    <w:rsid w:val="009538AF"/>
    <w:rsid w:val="00953CC8"/>
    <w:rsid w:val="00954060"/>
    <w:rsid w:val="00954621"/>
    <w:rsid w:val="0095520C"/>
    <w:rsid w:val="0095529E"/>
    <w:rsid w:val="009553D7"/>
    <w:rsid w:val="00955541"/>
    <w:rsid w:val="00955A91"/>
    <w:rsid w:val="00956152"/>
    <w:rsid w:val="009562B8"/>
    <w:rsid w:val="00956319"/>
    <w:rsid w:val="009576A7"/>
    <w:rsid w:val="00957DD9"/>
    <w:rsid w:val="0096012F"/>
    <w:rsid w:val="00961190"/>
    <w:rsid w:val="00961B93"/>
    <w:rsid w:val="00961D23"/>
    <w:rsid w:val="00961E06"/>
    <w:rsid w:val="00962484"/>
    <w:rsid w:val="00962A51"/>
    <w:rsid w:val="00962EB9"/>
    <w:rsid w:val="00963412"/>
    <w:rsid w:val="009636D6"/>
    <w:rsid w:val="00963A5F"/>
    <w:rsid w:val="00963D46"/>
    <w:rsid w:val="00963F46"/>
    <w:rsid w:val="009648F8"/>
    <w:rsid w:val="0096495F"/>
    <w:rsid w:val="00965149"/>
    <w:rsid w:val="00965C7D"/>
    <w:rsid w:val="00965F09"/>
    <w:rsid w:val="0096666A"/>
    <w:rsid w:val="009668B9"/>
    <w:rsid w:val="00966A34"/>
    <w:rsid w:val="00966C03"/>
    <w:rsid w:val="00966CB4"/>
    <w:rsid w:val="0096720A"/>
    <w:rsid w:val="00967463"/>
    <w:rsid w:val="00972BD4"/>
    <w:rsid w:val="00972DF8"/>
    <w:rsid w:val="00973664"/>
    <w:rsid w:val="009745C4"/>
    <w:rsid w:val="00974712"/>
    <w:rsid w:val="00974828"/>
    <w:rsid w:val="00974C4D"/>
    <w:rsid w:val="00974D7D"/>
    <w:rsid w:val="0097592A"/>
    <w:rsid w:val="009775FF"/>
    <w:rsid w:val="009800B9"/>
    <w:rsid w:val="009800FA"/>
    <w:rsid w:val="00980BA2"/>
    <w:rsid w:val="00980F53"/>
    <w:rsid w:val="00981318"/>
    <w:rsid w:val="00981415"/>
    <w:rsid w:val="009815B5"/>
    <w:rsid w:val="009818D2"/>
    <w:rsid w:val="0098251E"/>
    <w:rsid w:val="00982C64"/>
    <w:rsid w:val="00983F78"/>
    <w:rsid w:val="00985431"/>
    <w:rsid w:val="00985F34"/>
    <w:rsid w:val="009862AB"/>
    <w:rsid w:val="00986A42"/>
    <w:rsid w:val="009902E3"/>
    <w:rsid w:val="00990F15"/>
    <w:rsid w:val="00990FE7"/>
    <w:rsid w:val="009910CB"/>
    <w:rsid w:val="009911EF"/>
    <w:rsid w:val="00991708"/>
    <w:rsid w:val="00991A7E"/>
    <w:rsid w:val="00991DD9"/>
    <w:rsid w:val="00992F50"/>
    <w:rsid w:val="00993373"/>
    <w:rsid w:val="009934FE"/>
    <w:rsid w:val="00993C1D"/>
    <w:rsid w:val="00993E09"/>
    <w:rsid w:val="00993F49"/>
    <w:rsid w:val="00994145"/>
    <w:rsid w:val="00994192"/>
    <w:rsid w:val="00994FE0"/>
    <w:rsid w:val="0099541D"/>
    <w:rsid w:val="00997344"/>
    <w:rsid w:val="009A1AD7"/>
    <w:rsid w:val="009A2474"/>
    <w:rsid w:val="009A3048"/>
    <w:rsid w:val="009A3DC3"/>
    <w:rsid w:val="009A48EF"/>
    <w:rsid w:val="009A5982"/>
    <w:rsid w:val="009A610E"/>
    <w:rsid w:val="009A618C"/>
    <w:rsid w:val="009A76CB"/>
    <w:rsid w:val="009A7B16"/>
    <w:rsid w:val="009B0472"/>
    <w:rsid w:val="009B055D"/>
    <w:rsid w:val="009B10FE"/>
    <w:rsid w:val="009B11A1"/>
    <w:rsid w:val="009B2A07"/>
    <w:rsid w:val="009B2BB8"/>
    <w:rsid w:val="009B417C"/>
    <w:rsid w:val="009B4217"/>
    <w:rsid w:val="009B482C"/>
    <w:rsid w:val="009B4F87"/>
    <w:rsid w:val="009B5523"/>
    <w:rsid w:val="009B55C7"/>
    <w:rsid w:val="009B57CF"/>
    <w:rsid w:val="009B657F"/>
    <w:rsid w:val="009B66B6"/>
    <w:rsid w:val="009B6BC1"/>
    <w:rsid w:val="009B712D"/>
    <w:rsid w:val="009B71CE"/>
    <w:rsid w:val="009B7226"/>
    <w:rsid w:val="009B788E"/>
    <w:rsid w:val="009B7E80"/>
    <w:rsid w:val="009C14D9"/>
    <w:rsid w:val="009C24FF"/>
    <w:rsid w:val="009C3871"/>
    <w:rsid w:val="009C41A5"/>
    <w:rsid w:val="009C461B"/>
    <w:rsid w:val="009C4D6D"/>
    <w:rsid w:val="009C4E11"/>
    <w:rsid w:val="009C512A"/>
    <w:rsid w:val="009C557A"/>
    <w:rsid w:val="009C617B"/>
    <w:rsid w:val="009C61F2"/>
    <w:rsid w:val="009C6410"/>
    <w:rsid w:val="009C680E"/>
    <w:rsid w:val="009C6BBD"/>
    <w:rsid w:val="009C7F1F"/>
    <w:rsid w:val="009D069C"/>
    <w:rsid w:val="009D0940"/>
    <w:rsid w:val="009D12B1"/>
    <w:rsid w:val="009D1503"/>
    <w:rsid w:val="009D2093"/>
    <w:rsid w:val="009D253B"/>
    <w:rsid w:val="009D2587"/>
    <w:rsid w:val="009D27ED"/>
    <w:rsid w:val="009D3128"/>
    <w:rsid w:val="009D338B"/>
    <w:rsid w:val="009D44B0"/>
    <w:rsid w:val="009D4527"/>
    <w:rsid w:val="009D45FC"/>
    <w:rsid w:val="009D4847"/>
    <w:rsid w:val="009D5A46"/>
    <w:rsid w:val="009D6478"/>
    <w:rsid w:val="009D72FE"/>
    <w:rsid w:val="009D78A5"/>
    <w:rsid w:val="009D7C42"/>
    <w:rsid w:val="009D7EE8"/>
    <w:rsid w:val="009E0931"/>
    <w:rsid w:val="009E0B8D"/>
    <w:rsid w:val="009E0D44"/>
    <w:rsid w:val="009E0F92"/>
    <w:rsid w:val="009E125C"/>
    <w:rsid w:val="009E2470"/>
    <w:rsid w:val="009E247B"/>
    <w:rsid w:val="009E2B81"/>
    <w:rsid w:val="009E2E6C"/>
    <w:rsid w:val="009E2EFF"/>
    <w:rsid w:val="009E4084"/>
    <w:rsid w:val="009E480F"/>
    <w:rsid w:val="009E4912"/>
    <w:rsid w:val="009E4FA5"/>
    <w:rsid w:val="009E54CA"/>
    <w:rsid w:val="009E622B"/>
    <w:rsid w:val="009E642F"/>
    <w:rsid w:val="009E6B5C"/>
    <w:rsid w:val="009E6CFB"/>
    <w:rsid w:val="009E6D51"/>
    <w:rsid w:val="009E766B"/>
    <w:rsid w:val="009E78C4"/>
    <w:rsid w:val="009E7F1C"/>
    <w:rsid w:val="009E7F5B"/>
    <w:rsid w:val="009E7FF2"/>
    <w:rsid w:val="009F0494"/>
    <w:rsid w:val="009F0FF4"/>
    <w:rsid w:val="009F21F5"/>
    <w:rsid w:val="009F23CE"/>
    <w:rsid w:val="009F3200"/>
    <w:rsid w:val="009F4315"/>
    <w:rsid w:val="009F5D6A"/>
    <w:rsid w:val="009F5FDB"/>
    <w:rsid w:val="009F63C8"/>
    <w:rsid w:val="009F707D"/>
    <w:rsid w:val="009F7F59"/>
    <w:rsid w:val="00A002E4"/>
    <w:rsid w:val="00A0088D"/>
    <w:rsid w:val="00A013EB"/>
    <w:rsid w:val="00A016E5"/>
    <w:rsid w:val="00A01FAE"/>
    <w:rsid w:val="00A02784"/>
    <w:rsid w:val="00A029CD"/>
    <w:rsid w:val="00A03020"/>
    <w:rsid w:val="00A0376B"/>
    <w:rsid w:val="00A0379A"/>
    <w:rsid w:val="00A04119"/>
    <w:rsid w:val="00A0736E"/>
    <w:rsid w:val="00A07E09"/>
    <w:rsid w:val="00A100E1"/>
    <w:rsid w:val="00A1186B"/>
    <w:rsid w:val="00A120A1"/>
    <w:rsid w:val="00A12163"/>
    <w:rsid w:val="00A124BE"/>
    <w:rsid w:val="00A125B3"/>
    <w:rsid w:val="00A12604"/>
    <w:rsid w:val="00A133CE"/>
    <w:rsid w:val="00A1364D"/>
    <w:rsid w:val="00A13D61"/>
    <w:rsid w:val="00A1539A"/>
    <w:rsid w:val="00A165A9"/>
    <w:rsid w:val="00A16FDB"/>
    <w:rsid w:val="00A2033B"/>
    <w:rsid w:val="00A20BE9"/>
    <w:rsid w:val="00A21326"/>
    <w:rsid w:val="00A236F3"/>
    <w:rsid w:val="00A2418E"/>
    <w:rsid w:val="00A24909"/>
    <w:rsid w:val="00A254E1"/>
    <w:rsid w:val="00A255C4"/>
    <w:rsid w:val="00A2619B"/>
    <w:rsid w:val="00A274AA"/>
    <w:rsid w:val="00A27BA7"/>
    <w:rsid w:val="00A27F7B"/>
    <w:rsid w:val="00A27FB6"/>
    <w:rsid w:val="00A30C9C"/>
    <w:rsid w:val="00A316AE"/>
    <w:rsid w:val="00A329B1"/>
    <w:rsid w:val="00A32D8F"/>
    <w:rsid w:val="00A32F23"/>
    <w:rsid w:val="00A33505"/>
    <w:rsid w:val="00A33804"/>
    <w:rsid w:val="00A33C03"/>
    <w:rsid w:val="00A33C75"/>
    <w:rsid w:val="00A340FC"/>
    <w:rsid w:val="00A344F9"/>
    <w:rsid w:val="00A3487B"/>
    <w:rsid w:val="00A35C34"/>
    <w:rsid w:val="00A3628D"/>
    <w:rsid w:val="00A36484"/>
    <w:rsid w:val="00A40BA0"/>
    <w:rsid w:val="00A40D5E"/>
    <w:rsid w:val="00A40F51"/>
    <w:rsid w:val="00A41031"/>
    <w:rsid w:val="00A4115D"/>
    <w:rsid w:val="00A41BAA"/>
    <w:rsid w:val="00A42458"/>
    <w:rsid w:val="00A42DB6"/>
    <w:rsid w:val="00A42DF7"/>
    <w:rsid w:val="00A43214"/>
    <w:rsid w:val="00A436AA"/>
    <w:rsid w:val="00A445F5"/>
    <w:rsid w:val="00A4563C"/>
    <w:rsid w:val="00A4602E"/>
    <w:rsid w:val="00A461C7"/>
    <w:rsid w:val="00A46425"/>
    <w:rsid w:val="00A46844"/>
    <w:rsid w:val="00A509DE"/>
    <w:rsid w:val="00A51107"/>
    <w:rsid w:val="00A51856"/>
    <w:rsid w:val="00A51871"/>
    <w:rsid w:val="00A5197E"/>
    <w:rsid w:val="00A51C40"/>
    <w:rsid w:val="00A531FA"/>
    <w:rsid w:val="00A5354E"/>
    <w:rsid w:val="00A53A1D"/>
    <w:rsid w:val="00A53BEF"/>
    <w:rsid w:val="00A53D40"/>
    <w:rsid w:val="00A5466D"/>
    <w:rsid w:val="00A546EC"/>
    <w:rsid w:val="00A549A7"/>
    <w:rsid w:val="00A554D8"/>
    <w:rsid w:val="00A56504"/>
    <w:rsid w:val="00A570FA"/>
    <w:rsid w:val="00A570FC"/>
    <w:rsid w:val="00A5749F"/>
    <w:rsid w:val="00A57886"/>
    <w:rsid w:val="00A57B7F"/>
    <w:rsid w:val="00A60064"/>
    <w:rsid w:val="00A602E9"/>
    <w:rsid w:val="00A6031D"/>
    <w:rsid w:val="00A60362"/>
    <w:rsid w:val="00A60654"/>
    <w:rsid w:val="00A60BDC"/>
    <w:rsid w:val="00A6106C"/>
    <w:rsid w:val="00A61DC8"/>
    <w:rsid w:val="00A61EB5"/>
    <w:rsid w:val="00A620E3"/>
    <w:rsid w:val="00A62213"/>
    <w:rsid w:val="00A62309"/>
    <w:rsid w:val="00A629E2"/>
    <w:rsid w:val="00A63E9F"/>
    <w:rsid w:val="00A65678"/>
    <w:rsid w:val="00A6584F"/>
    <w:rsid w:val="00A65BB0"/>
    <w:rsid w:val="00A666F6"/>
    <w:rsid w:val="00A67A6A"/>
    <w:rsid w:val="00A70143"/>
    <w:rsid w:val="00A70750"/>
    <w:rsid w:val="00A7096F"/>
    <w:rsid w:val="00A7126C"/>
    <w:rsid w:val="00A71848"/>
    <w:rsid w:val="00A71AAC"/>
    <w:rsid w:val="00A71C7A"/>
    <w:rsid w:val="00A722FB"/>
    <w:rsid w:val="00A72375"/>
    <w:rsid w:val="00A72C08"/>
    <w:rsid w:val="00A72FEB"/>
    <w:rsid w:val="00A730BC"/>
    <w:rsid w:val="00A7331B"/>
    <w:rsid w:val="00A7695C"/>
    <w:rsid w:val="00A7798D"/>
    <w:rsid w:val="00A8218E"/>
    <w:rsid w:val="00A82707"/>
    <w:rsid w:val="00A82739"/>
    <w:rsid w:val="00A8370A"/>
    <w:rsid w:val="00A83CD0"/>
    <w:rsid w:val="00A83F42"/>
    <w:rsid w:val="00A842D3"/>
    <w:rsid w:val="00A85195"/>
    <w:rsid w:val="00A86370"/>
    <w:rsid w:val="00A865B6"/>
    <w:rsid w:val="00A90750"/>
    <w:rsid w:val="00A90C4C"/>
    <w:rsid w:val="00A91702"/>
    <w:rsid w:val="00A91B71"/>
    <w:rsid w:val="00A9284A"/>
    <w:rsid w:val="00A92DC0"/>
    <w:rsid w:val="00A92FE6"/>
    <w:rsid w:val="00A93390"/>
    <w:rsid w:val="00A941B3"/>
    <w:rsid w:val="00A94B66"/>
    <w:rsid w:val="00A96422"/>
    <w:rsid w:val="00A9694C"/>
    <w:rsid w:val="00A96CE5"/>
    <w:rsid w:val="00A96F08"/>
    <w:rsid w:val="00A978B1"/>
    <w:rsid w:val="00A97943"/>
    <w:rsid w:val="00A979B4"/>
    <w:rsid w:val="00AA0B0C"/>
    <w:rsid w:val="00AA2212"/>
    <w:rsid w:val="00AA2381"/>
    <w:rsid w:val="00AA23D3"/>
    <w:rsid w:val="00AA40B6"/>
    <w:rsid w:val="00AA47FC"/>
    <w:rsid w:val="00AA52C0"/>
    <w:rsid w:val="00AA58B7"/>
    <w:rsid w:val="00AA6194"/>
    <w:rsid w:val="00AA62A3"/>
    <w:rsid w:val="00AA654B"/>
    <w:rsid w:val="00AA6735"/>
    <w:rsid w:val="00AA78D3"/>
    <w:rsid w:val="00AB117B"/>
    <w:rsid w:val="00AB1AA7"/>
    <w:rsid w:val="00AB2258"/>
    <w:rsid w:val="00AB259C"/>
    <w:rsid w:val="00AB3B94"/>
    <w:rsid w:val="00AB3EFA"/>
    <w:rsid w:val="00AB5936"/>
    <w:rsid w:val="00AB615D"/>
    <w:rsid w:val="00AB64FB"/>
    <w:rsid w:val="00AB6F94"/>
    <w:rsid w:val="00AB7C3C"/>
    <w:rsid w:val="00AC0288"/>
    <w:rsid w:val="00AC043D"/>
    <w:rsid w:val="00AC1096"/>
    <w:rsid w:val="00AC13ED"/>
    <w:rsid w:val="00AC1400"/>
    <w:rsid w:val="00AC1A15"/>
    <w:rsid w:val="00AC20F0"/>
    <w:rsid w:val="00AC3561"/>
    <w:rsid w:val="00AC4507"/>
    <w:rsid w:val="00AC48F7"/>
    <w:rsid w:val="00AC5044"/>
    <w:rsid w:val="00AC54D9"/>
    <w:rsid w:val="00AC5EF9"/>
    <w:rsid w:val="00AC6F2E"/>
    <w:rsid w:val="00AC7799"/>
    <w:rsid w:val="00AC7FE7"/>
    <w:rsid w:val="00AD033A"/>
    <w:rsid w:val="00AD0CFC"/>
    <w:rsid w:val="00AD1B6A"/>
    <w:rsid w:val="00AD1D4A"/>
    <w:rsid w:val="00AD21B8"/>
    <w:rsid w:val="00AD259B"/>
    <w:rsid w:val="00AD26D2"/>
    <w:rsid w:val="00AD28AA"/>
    <w:rsid w:val="00AD2B4D"/>
    <w:rsid w:val="00AD3576"/>
    <w:rsid w:val="00AD44CD"/>
    <w:rsid w:val="00AD539C"/>
    <w:rsid w:val="00AD544A"/>
    <w:rsid w:val="00AD687E"/>
    <w:rsid w:val="00AD6ACF"/>
    <w:rsid w:val="00AD726B"/>
    <w:rsid w:val="00AD778B"/>
    <w:rsid w:val="00AD7904"/>
    <w:rsid w:val="00AE0343"/>
    <w:rsid w:val="00AE1EEB"/>
    <w:rsid w:val="00AE2AE7"/>
    <w:rsid w:val="00AE3ED6"/>
    <w:rsid w:val="00AE4622"/>
    <w:rsid w:val="00AE4892"/>
    <w:rsid w:val="00AE4D68"/>
    <w:rsid w:val="00AE5CD0"/>
    <w:rsid w:val="00AE5FD5"/>
    <w:rsid w:val="00AE6543"/>
    <w:rsid w:val="00AE6DFA"/>
    <w:rsid w:val="00AE7564"/>
    <w:rsid w:val="00AE7AAD"/>
    <w:rsid w:val="00AF1361"/>
    <w:rsid w:val="00AF13F0"/>
    <w:rsid w:val="00AF1DAA"/>
    <w:rsid w:val="00AF215D"/>
    <w:rsid w:val="00AF25CB"/>
    <w:rsid w:val="00AF373C"/>
    <w:rsid w:val="00AF46E0"/>
    <w:rsid w:val="00AF52D0"/>
    <w:rsid w:val="00AF5894"/>
    <w:rsid w:val="00AF58D9"/>
    <w:rsid w:val="00AF6941"/>
    <w:rsid w:val="00AF6A9D"/>
    <w:rsid w:val="00AF70AD"/>
    <w:rsid w:val="00B00006"/>
    <w:rsid w:val="00B00D75"/>
    <w:rsid w:val="00B01D57"/>
    <w:rsid w:val="00B0251F"/>
    <w:rsid w:val="00B0269F"/>
    <w:rsid w:val="00B037B1"/>
    <w:rsid w:val="00B03F7B"/>
    <w:rsid w:val="00B045DF"/>
    <w:rsid w:val="00B04658"/>
    <w:rsid w:val="00B049CD"/>
    <w:rsid w:val="00B0531A"/>
    <w:rsid w:val="00B057CD"/>
    <w:rsid w:val="00B05AF5"/>
    <w:rsid w:val="00B05E11"/>
    <w:rsid w:val="00B06521"/>
    <w:rsid w:val="00B07072"/>
    <w:rsid w:val="00B07E4A"/>
    <w:rsid w:val="00B1012D"/>
    <w:rsid w:val="00B11164"/>
    <w:rsid w:val="00B111DB"/>
    <w:rsid w:val="00B11289"/>
    <w:rsid w:val="00B123F4"/>
    <w:rsid w:val="00B127DF"/>
    <w:rsid w:val="00B1349B"/>
    <w:rsid w:val="00B13863"/>
    <w:rsid w:val="00B14225"/>
    <w:rsid w:val="00B14270"/>
    <w:rsid w:val="00B144CB"/>
    <w:rsid w:val="00B144E5"/>
    <w:rsid w:val="00B14A36"/>
    <w:rsid w:val="00B15258"/>
    <w:rsid w:val="00B1559C"/>
    <w:rsid w:val="00B1576D"/>
    <w:rsid w:val="00B1765B"/>
    <w:rsid w:val="00B17C64"/>
    <w:rsid w:val="00B17DC4"/>
    <w:rsid w:val="00B17ED4"/>
    <w:rsid w:val="00B20E2D"/>
    <w:rsid w:val="00B21553"/>
    <w:rsid w:val="00B21876"/>
    <w:rsid w:val="00B2196E"/>
    <w:rsid w:val="00B21A42"/>
    <w:rsid w:val="00B21EE4"/>
    <w:rsid w:val="00B22334"/>
    <w:rsid w:val="00B22B53"/>
    <w:rsid w:val="00B22B67"/>
    <w:rsid w:val="00B2312A"/>
    <w:rsid w:val="00B23266"/>
    <w:rsid w:val="00B247BA"/>
    <w:rsid w:val="00B24889"/>
    <w:rsid w:val="00B25123"/>
    <w:rsid w:val="00B2534A"/>
    <w:rsid w:val="00B25850"/>
    <w:rsid w:val="00B26670"/>
    <w:rsid w:val="00B27C2F"/>
    <w:rsid w:val="00B305EF"/>
    <w:rsid w:val="00B30C38"/>
    <w:rsid w:val="00B30D1A"/>
    <w:rsid w:val="00B31808"/>
    <w:rsid w:val="00B31DDA"/>
    <w:rsid w:val="00B320BD"/>
    <w:rsid w:val="00B33975"/>
    <w:rsid w:val="00B34027"/>
    <w:rsid w:val="00B34BAB"/>
    <w:rsid w:val="00B34E30"/>
    <w:rsid w:val="00B35160"/>
    <w:rsid w:val="00B35DF6"/>
    <w:rsid w:val="00B370A5"/>
    <w:rsid w:val="00B37497"/>
    <w:rsid w:val="00B3773F"/>
    <w:rsid w:val="00B408C8"/>
    <w:rsid w:val="00B41B84"/>
    <w:rsid w:val="00B42701"/>
    <w:rsid w:val="00B42DF4"/>
    <w:rsid w:val="00B43258"/>
    <w:rsid w:val="00B44E6A"/>
    <w:rsid w:val="00B4516B"/>
    <w:rsid w:val="00B45CF0"/>
    <w:rsid w:val="00B46792"/>
    <w:rsid w:val="00B46895"/>
    <w:rsid w:val="00B47B63"/>
    <w:rsid w:val="00B518E4"/>
    <w:rsid w:val="00B52356"/>
    <w:rsid w:val="00B53142"/>
    <w:rsid w:val="00B540D6"/>
    <w:rsid w:val="00B54B7C"/>
    <w:rsid w:val="00B55674"/>
    <w:rsid w:val="00B558EA"/>
    <w:rsid w:val="00B55A22"/>
    <w:rsid w:val="00B5650B"/>
    <w:rsid w:val="00B567FB"/>
    <w:rsid w:val="00B569C1"/>
    <w:rsid w:val="00B56E93"/>
    <w:rsid w:val="00B57057"/>
    <w:rsid w:val="00B57AFC"/>
    <w:rsid w:val="00B60E67"/>
    <w:rsid w:val="00B62010"/>
    <w:rsid w:val="00B6331E"/>
    <w:rsid w:val="00B63EB8"/>
    <w:rsid w:val="00B64904"/>
    <w:rsid w:val="00B64A48"/>
    <w:rsid w:val="00B655A9"/>
    <w:rsid w:val="00B66A7F"/>
    <w:rsid w:val="00B67BDB"/>
    <w:rsid w:val="00B70039"/>
    <w:rsid w:val="00B70C89"/>
    <w:rsid w:val="00B70FA6"/>
    <w:rsid w:val="00B7117A"/>
    <w:rsid w:val="00B712E4"/>
    <w:rsid w:val="00B71E35"/>
    <w:rsid w:val="00B7236B"/>
    <w:rsid w:val="00B72F20"/>
    <w:rsid w:val="00B74A29"/>
    <w:rsid w:val="00B74EB7"/>
    <w:rsid w:val="00B74F7F"/>
    <w:rsid w:val="00B75357"/>
    <w:rsid w:val="00B759D1"/>
    <w:rsid w:val="00B76019"/>
    <w:rsid w:val="00B764A7"/>
    <w:rsid w:val="00B77276"/>
    <w:rsid w:val="00B77664"/>
    <w:rsid w:val="00B77B35"/>
    <w:rsid w:val="00B77EA0"/>
    <w:rsid w:val="00B77EC8"/>
    <w:rsid w:val="00B804B3"/>
    <w:rsid w:val="00B80BBB"/>
    <w:rsid w:val="00B8111B"/>
    <w:rsid w:val="00B82069"/>
    <w:rsid w:val="00B8307F"/>
    <w:rsid w:val="00B830B0"/>
    <w:rsid w:val="00B8376C"/>
    <w:rsid w:val="00B83E78"/>
    <w:rsid w:val="00B84E78"/>
    <w:rsid w:val="00B85E2C"/>
    <w:rsid w:val="00B864D9"/>
    <w:rsid w:val="00B8674A"/>
    <w:rsid w:val="00B86EDC"/>
    <w:rsid w:val="00B8728D"/>
    <w:rsid w:val="00B87D95"/>
    <w:rsid w:val="00B90CCF"/>
    <w:rsid w:val="00B92432"/>
    <w:rsid w:val="00B92759"/>
    <w:rsid w:val="00B92FF2"/>
    <w:rsid w:val="00B936DF"/>
    <w:rsid w:val="00B93731"/>
    <w:rsid w:val="00B939E6"/>
    <w:rsid w:val="00B95416"/>
    <w:rsid w:val="00B95FE3"/>
    <w:rsid w:val="00B96074"/>
    <w:rsid w:val="00B964EC"/>
    <w:rsid w:val="00BA081B"/>
    <w:rsid w:val="00BA0B84"/>
    <w:rsid w:val="00BA0E65"/>
    <w:rsid w:val="00BA15CD"/>
    <w:rsid w:val="00BA26A3"/>
    <w:rsid w:val="00BA29F1"/>
    <w:rsid w:val="00BA35DD"/>
    <w:rsid w:val="00BA369D"/>
    <w:rsid w:val="00BA380B"/>
    <w:rsid w:val="00BA3AE7"/>
    <w:rsid w:val="00BA41B1"/>
    <w:rsid w:val="00BA4356"/>
    <w:rsid w:val="00BA5806"/>
    <w:rsid w:val="00BA593D"/>
    <w:rsid w:val="00BA65A8"/>
    <w:rsid w:val="00BA7278"/>
    <w:rsid w:val="00BB01C6"/>
    <w:rsid w:val="00BB07F0"/>
    <w:rsid w:val="00BB0DB4"/>
    <w:rsid w:val="00BB114E"/>
    <w:rsid w:val="00BB1279"/>
    <w:rsid w:val="00BB16FD"/>
    <w:rsid w:val="00BB171F"/>
    <w:rsid w:val="00BB1853"/>
    <w:rsid w:val="00BB190B"/>
    <w:rsid w:val="00BB217C"/>
    <w:rsid w:val="00BB326F"/>
    <w:rsid w:val="00BB35C2"/>
    <w:rsid w:val="00BB54C9"/>
    <w:rsid w:val="00BB5E17"/>
    <w:rsid w:val="00BB6694"/>
    <w:rsid w:val="00BB7278"/>
    <w:rsid w:val="00BB7D4B"/>
    <w:rsid w:val="00BC0253"/>
    <w:rsid w:val="00BC0DC1"/>
    <w:rsid w:val="00BC45A3"/>
    <w:rsid w:val="00BC4BE6"/>
    <w:rsid w:val="00BC5840"/>
    <w:rsid w:val="00BC6DB9"/>
    <w:rsid w:val="00BD0499"/>
    <w:rsid w:val="00BD056F"/>
    <w:rsid w:val="00BD0684"/>
    <w:rsid w:val="00BD06AE"/>
    <w:rsid w:val="00BD087B"/>
    <w:rsid w:val="00BD1F78"/>
    <w:rsid w:val="00BD202A"/>
    <w:rsid w:val="00BD2035"/>
    <w:rsid w:val="00BD3088"/>
    <w:rsid w:val="00BD3BFA"/>
    <w:rsid w:val="00BD4DEC"/>
    <w:rsid w:val="00BD4F82"/>
    <w:rsid w:val="00BD5FC9"/>
    <w:rsid w:val="00BD645A"/>
    <w:rsid w:val="00BD661E"/>
    <w:rsid w:val="00BD7026"/>
    <w:rsid w:val="00BD7C29"/>
    <w:rsid w:val="00BD7CF4"/>
    <w:rsid w:val="00BE0241"/>
    <w:rsid w:val="00BE0D11"/>
    <w:rsid w:val="00BE151C"/>
    <w:rsid w:val="00BE1589"/>
    <w:rsid w:val="00BE252B"/>
    <w:rsid w:val="00BE4261"/>
    <w:rsid w:val="00BE4814"/>
    <w:rsid w:val="00BE4E30"/>
    <w:rsid w:val="00BE5814"/>
    <w:rsid w:val="00BE6096"/>
    <w:rsid w:val="00BE60B7"/>
    <w:rsid w:val="00BE653A"/>
    <w:rsid w:val="00BE684F"/>
    <w:rsid w:val="00BE6995"/>
    <w:rsid w:val="00BE70B1"/>
    <w:rsid w:val="00BF037C"/>
    <w:rsid w:val="00BF07C9"/>
    <w:rsid w:val="00BF0F81"/>
    <w:rsid w:val="00BF16BA"/>
    <w:rsid w:val="00BF1758"/>
    <w:rsid w:val="00BF17EE"/>
    <w:rsid w:val="00BF1E46"/>
    <w:rsid w:val="00BF28DC"/>
    <w:rsid w:val="00BF2913"/>
    <w:rsid w:val="00BF3640"/>
    <w:rsid w:val="00BF3B61"/>
    <w:rsid w:val="00BF4E0E"/>
    <w:rsid w:val="00BF5D7F"/>
    <w:rsid w:val="00BF61E1"/>
    <w:rsid w:val="00C00785"/>
    <w:rsid w:val="00C03241"/>
    <w:rsid w:val="00C03D2F"/>
    <w:rsid w:val="00C040B5"/>
    <w:rsid w:val="00C0431C"/>
    <w:rsid w:val="00C0450C"/>
    <w:rsid w:val="00C05B24"/>
    <w:rsid w:val="00C061ED"/>
    <w:rsid w:val="00C0685B"/>
    <w:rsid w:val="00C06CF3"/>
    <w:rsid w:val="00C0720D"/>
    <w:rsid w:val="00C077C3"/>
    <w:rsid w:val="00C07BFD"/>
    <w:rsid w:val="00C1093D"/>
    <w:rsid w:val="00C10F41"/>
    <w:rsid w:val="00C11016"/>
    <w:rsid w:val="00C110AE"/>
    <w:rsid w:val="00C116F8"/>
    <w:rsid w:val="00C1224C"/>
    <w:rsid w:val="00C12876"/>
    <w:rsid w:val="00C1323F"/>
    <w:rsid w:val="00C1336F"/>
    <w:rsid w:val="00C136B9"/>
    <w:rsid w:val="00C14155"/>
    <w:rsid w:val="00C1450E"/>
    <w:rsid w:val="00C1453F"/>
    <w:rsid w:val="00C150B5"/>
    <w:rsid w:val="00C15467"/>
    <w:rsid w:val="00C15765"/>
    <w:rsid w:val="00C15D09"/>
    <w:rsid w:val="00C16833"/>
    <w:rsid w:val="00C16D49"/>
    <w:rsid w:val="00C17471"/>
    <w:rsid w:val="00C176EC"/>
    <w:rsid w:val="00C17B97"/>
    <w:rsid w:val="00C21FBE"/>
    <w:rsid w:val="00C2208D"/>
    <w:rsid w:val="00C22200"/>
    <w:rsid w:val="00C22210"/>
    <w:rsid w:val="00C22518"/>
    <w:rsid w:val="00C22A9D"/>
    <w:rsid w:val="00C22B23"/>
    <w:rsid w:val="00C22D50"/>
    <w:rsid w:val="00C23A19"/>
    <w:rsid w:val="00C23EBF"/>
    <w:rsid w:val="00C23F58"/>
    <w:rsid w:val="00C25CDD"/>
    <w:rsid w:val="00C266DF"/>
    <w:rsid w:val="00C26C42"/>
    <w:rsid w:val="00C27B1B"/>
    <w:rsid w:val="00C30B94"/>
    <w:rsid w:val="00C31E10"/>
    <w:rsid w:val="00C32646"/>
    <w:rsid w:val="00C32A05"/>
    <w:rsid w:val="00C33704"/>
    <w:rsid w:val="00C350C9"/>
    <w:rsid w:val="00C375CD"/>
    <w:rsid w:val="00C37FBA"/>
    <w:rsid w:val="00C419EB"/>
    <w:rsid w:val="00C41BDD"/>
    <w:rsid w:val="00C41C92"/>
    <w:rsid w:val="00C42DCE"/>
    <w:rsid w:val="00C43C5D"/>
    <w:rsid w:val="00C43D7E"/>
    <w:rsid w:val="00C45838"/>
    <w:rsid w:val="00C459AF"/>
    <w:rsid w:val="00C45E3B"/>
    <w:rsid w:val="00C45FC5"/>
    <w:rsid w:val="00C4698B"/>
    <w:rsid w:val="00C471A7"/>
    <w:rsid w:val="00C472FA"/>
    <w:rsid w:val="00C4769A"/>
    <w:rsid w:val="00C47B36"/>
    <w:rsid w:val="00C512FC"/>
    <w:rsid w:val="00C51855"/>
    <w:rsid w:val="00C51982"/>
    <w:rsid w:val="00C521CA"/>
    <w:rsid w:val="00C5267B"/>
    <w:rsid w:val="00C52A9B"/>
    <w:rsid w:val="00C52DE8"/>
    <w:rsid w:val="00C534BA"/>
    <w:rsid w:val="00C53BF9"/>
    <w:rsid w:val="00C53C13"/>
    <w:rsid w:val="00C53E18"/>
    <w:rsid w:val="00C56FD5"/>
    <w:rsid w:val="00C571E9"/>
    <w:rsid w:val="00C572A4"/>
    <w:rsid w:val="00C57B0F"/>
    <w:rsid w:val="00C6009B"/>
    <w:rsid w:val="00C6031E"/>
    <w:rsid w:val="00C61EC0"/>
    <w:rsid w:val="00C61EDF"/>
    <w:rsid w:val="00C622F2"/>
    <w:rsid w:val="00C63730"/>
    <w:rsid w:val="00C64C67"/>
    <w:rsid w:val="00C65C33"/>
    <w:rsid w:val="00C65D64"/>
    <w:rsid w:val="00C65FDB"/>
    <w:rsid w:val="00C6603A"/>
    <w:rsid w:val="00C660D8"/>
    <w:rsid w:val="00C66869"/>
    <w:rsid w:val="00C66ACC"/>
    <w:rsid w:val="00C67989"/>
    <w:rsid w:val="00C706E5"/>
    <w:rsid w:val="00C709DB"/>
    <w:rsid w:val="00C710D4"/>
    <w:rsid w:val="00C71B6E"/>
    <w:rsid w:val="00C72EF4"/>
    <w:rsid w:val="00C731C3"/>
    <w:rsid w:val="00C73477"/>
    <w:rsid w:val="00C73ABD"/>
    <w:rsid w:val="00C745FC"/>
    <w:rsid w:val="00C74630"/>
    <w:rsid w:val="00C75562"/>
    <w:rsid w:val="00C755DC"/>
    <w:rsid w:val="00C75E1F"/>
    <w:rsid w:val="00C75EA4"/>
    <w:rsid w:val="00C76749"/>
    <w:rsid w:val="00C76B26"/>
    <w:rsid w:val="00C76FA4"/>
    <w:rsid w:val="00C800C9"/>
    <w:rsid w:val="00C8221A"/>
    <w:rsid w:val="00C82613"/>
    <w:rsid w:val="00C82816"/>
    <w:rsid w:val="00C83162"/>
    <w:rsid w:val="00C837C5"/>
    <w:rsid w:val="00C838BD"/>
    <w:rsid w:val="00C83A53"/>
    <w:rsid w:val="00C83C06"/>
    <w:rsid w:val="00C849E4"/>
    <w:rsid w:val="00C84B21"/>
    <w:rsid w:val="00C85E07"/>
    <w:rsid w:val="00C862AB"/>
    <w:rsid w:val="00C86E5A"/>
    <w:rsid w:val="00C87501"/>
    <w:rsid w:val="00C87CF2"/>
    <w:rsid w:val="00C87E21"/>
    <w:rsid w:val="00C9031D"/>
    <w:rsid w:val="00C906BC"/>
    <w:rsid w:val="00C90787"/>
    <w:rsid w:val="00C90878"/>
    <w:rsid w:val="00C909EF"/>
    <w:rsid w:val="00C90C36"/>
    <w:rsid w:val="00C92104"/>
    <w:rsid w:val="00C93073"/>
    <w:rsid w:val="00C93F71"/>
    <w:rsid w:val="00C9407F"/>
    <w:rsid w:val="00C95E0B"/>
    <w:rsid w:val="00C95E35"/>
    <w:rsid w:val="00C9602A"/>
    <w:rsid w:val="00C960BB"/>
    <w:rsid w:val="00C963BC"/>
    <w:rsid w:val="00C96D72"/>
    <w:rsid w:val="00C97696"/>
    <w:rsid w:val="00C97BE8"/>
    <w:rsid w:val="00CA083C"/>
    <w:rsid w:val="00CA0959"/>
    <w:rsid w:val="00CA0D6F"/>
    <w:rsid w:val="00CA0FF4"/>
    <w:rsid w:val="00CA14A0"/>
    <w:rsid w:val="00CA41D6"/>
    <w:rsid w:val="00CA4432"/>
    <w:rsid w:val="00CA48E4"/>
    <w:rsid w:val="00CA5034"/>
    <w:rsid w:val="00CA50EE"/>
    <w:rsid w:val="00CA69A8"/>
    <w:rsid w:val="00CA71AE"/>
    <w:rsid w:val="00CB0446"/>
    <w:rsid w:val="00CB0774"/>
    <w:rsid w:val="00CB1B56"/>
    <w:rsid w:val="00CB1C2C"/>
    <w:rsid w:val="00CB23B1"/>
    <w:rsid w:val="00CB2455"/>
    <w:rsid w:val="00CB264B"/>
    <w:rsid w:val="00CB339C"/>
    <w:rsid w:val="00CB372B"/>
    <w:rsid w:val="00CB3A4D"/>
    <w:rsid w:val="00CB3DF3"/>
    <w:rsid w:val="00CB49B2"/>
    <w:rsid w:val="00CB5795"/>
    <w:rsid w:val="00CB58F1"/>
    <w:rsid w:val="00CB5CF0"/>
    <w:rsid w:val="00CB6A0B"/>
    <w:rsid w:val="00CB6F2F"/>
    <w:rsid w:val="00CB7532"/>
    <w:rsid w:val="00CB789C"/>
    <w:rsid w:val="00CB7E3B"/>
    <w:rsid w:val="00CC0EF2"/>
    <w:rsid w:val="00CC1ABA"/>
    <w:rsid w:val="00CC1D83"/>
    <w:rsid w:val="00CC20B7"/>
    <w:rsid w:val="00CC2B6B"/>
    <w:rsid w:val="00CC2D9C"/>
    <w:rsid w:val="00CC3306"/>
    <w:rsid w:val="00CC379C"/>
    <w:rsid w:val="00CC3BC2"/>
    <w:rsid w:val="00CC3D65"/>
    <w:rsid w:val="00CC3F5F"/>
    <w:rsid w:val="00CC4F9A"/>
    <w:rsid w:val="00CC5625"/>
    <w:rsid w:val="00CC5CC2"/>
    <w:rsid w:val="00CC5F22"/>
    <w:rsid w:val="00CC65A1"/>
    <w:rsid w:val="00CC6783"/>
    <w:rsid w:val="00CC6B52"/>
    <w:rsid w:val="00CC6E91"/>
    <w:rsid w:val="00CC7606"/>
    <w:rsid w:val="00CC780A"/>
    <w:rsid w:val="00CD0176"/>
    <w:rsid w:val="00CD02F4"/>
    <w:rsid w:val="00CD10A0"/>
    <w:rsid w:val="00CD1562"/>
    <w:rsid w:val="00CD1F93"/>
    <w:rsid w:val="00CD2327"/>
    <w:rsid w:val="00CD26B1"/>
    <w:rsid w:val="00CD27B7"/>
    <w:rsid w:val="00CD29EE"/>
    <w:rsid w:val="00CD2EA3"/>
    <w:rsid w:val="00CD34C1"/>
    <w:rsid w:val="00CD3AAC"/>
    <w:rsid w:val="00CD3C5C"/>
    <w:rsid w:val="00CD3D45"/>
    <w:rsid w:val="00CD3F13"/>
    <w:rsid w:val="00CD41B3"/>
    <w:rsid w:val="00CD4206"/>
    <w:rsid w:val="00CD52BF"/>
    <w:rsid w:val="00CD569E"/>
    <w:rsid w:val="00CD5B49"/>
    <w:rsid w:val="00CD7176"/>
    <w:rsid w:val="00CD7936"/>
    <w:rsid w:val="00CE1729"/>
    <w:rsid w:val="00CE218C"/>
    <w:rsid w:val="00CE22AA"/>
    <w:rsid w:val="00CE24EF"/>
    <w:rsid w:val="00CE2602"/>
    <w:rsid w:val="00CE289F"/>
    <w:rsid w:val="00CE3B3A"/>
    <w:rsid w:val="00CE4AAE"/>
    <w:rsid w:val="00CE4C3A"/>
    <w:rsid w:val="00CE53A8"/>
    <w:rsid w:val="00CE59C3"/>
    <w:rsid w:val="00CE5CB1"/>
    <w:rsid w:val="00CE5F64"/>
    <w:rsid w:val="00CE5FD9"/>
    <w:rsid w:val="00CE660E"/>
    <w:rsid w:val="00CE705B"/>
    <w:rsid w:val="00CF0366"/>
    <w:rsid w:val="00CF04F1"/>
    <w:rsid w:val="00CF1372"/>
    <w:rsid w:val="00CF1834"/>
    <w:rsid w:val="00CF1C48"/>
    <w:rsid w:val="00CF2B92"/>
    <w:rsid w:val="00CF3D96"/>
    <w:rsid w:val="00CF466E"/>
    <w:rsid w:val="00CF48F8"/>
    <w:rsid w:val="00CF5051"/>
    <w:rsid w:val="00CF519C"/>
    <w:rsid w:val="00CF6188"/>
    <w:rsid w:val="00CF6A39"/>
    <w:rsid w:val="00CF7489"/>
    <w:rsid w:val="00CF77D6"/>
    <w:rsid w:val="00CF7F4D"/>
    <w:rsid w:val="00D01734"/>
    <w:rsid w:val="00D017DE"/>
    <w:rsid w:val="00D01C13"/>
    <w:rsid w:val="00D02B28"/>
    <w:rsid w:val="00D02CBE"/>
    <w:rsid w:val="00D03C34"/>
    <w:rsid w:val="00D0425C"/>
    <w:rsid w:val="00D04B2F"/>
    <w:rsid w:val="00D05980"/>
    <w:rsid w:val="00D05DA1"/>
    <w:rsid w:val="00D05E38"/>
    <w:rsid w:val="00D0664B"/>
    <w:rsid w:val="00D06DCD"/>
    <w:rsid w:val="00D07DFC"/>
    <w:rsid w:val="00D10E3D"/>
    <w:rsid w:val="00D1100C"/>
    <w:rsid w:val="00D112A7"/>
    <w:rsid w:val="00D11332"/>
    <w:rsid w:val="00D11529"/>
    <w:rsid w:val="00D117DC"/>
    <w:rsid w:val="00D1260D"/>
    <w:rsid w:val="00D12EA0"/>
    <w:rsid w:val="00D13806"/>
    <w:rsid w:val="00D13B49"/>
    <w:rsid w:val="00D13FA7"/>
    <w:rsid w:val="00D1422A"/>
    <w:rsid w:val="00D14529"/>
    <w:rsid w:val="00D14873"/>
    <w:rsid w:val="00D14A5D"/>
    <w:rsid w:val="00D150BA"/>
    <w:rsid w:val="00D159DB"/>
    <w:rsid w:val="00D162CC"/>
    <w:rsid w:val="00D16A87"/>
    <w:rsid w:val="00D16A95"/>
    <w:rsid w:val="00D21165"/>
    <w:rsid w:val="00D211C6"/>
    <w:rsid w:val="00D2125F"/>
    <w:rsid w:val="00D218FB"/>
    <w:rsid w:val="00D21F3B"/>
    <w:rsid w:val="00D2238A"/>
    <w:rsid w:val="00D2319C"/>
    <w:rsid w:val="00D23977"/>
    <w:rsid w:val="00D24138"/>
    <w:rsid w:val="00D2508C"/>
    <w:rsid w:val="00D26152"/>
    <w:rsid w:val="00D26379"/>
    <w:rsid w:val="00D264C5"/>
    <w:rsid w:val="00D277ED"/>
    <w:rsid w:val="00D27D06"/>
    <w:rsid w:val="00D27DEA"/>
    <w:rsid w:val="00D30649"/>
    <w:rsid w:val="00D30921"/>
    <w:rsid w:val="00D309CF"/>
    <w:rsid w:val="00D3127B"/>
    <w:rsid w:val="00D31540"/>
    <w:rsid w:val="00D31A5B"/>
    <w:rsid w:val="00D31EE0"/>
    <w:rsid w:val="00D3266E"/>
    <w:rsid w:val="00D329A4"/>
    <w:rsid w:val="00D32B3B"/>
    <w:rsid w:val="00D32BD7"/>
    <w:rsid w:val="00D365AB"/>
    <w:rsid w:val="00D36704"/>
    <w:rsid w:val="00D36BBF"/>
    <w:rsid w:val="00D40BBD"/>
    <w:rsid w:val="00D4331D"/>
    <w:rsid w:val="00D43A10"/>
    <w:rsid w:val="00D44261"/>
    <w:rsid w:val="00D45662"/>
    <w:rsid w:val="00D46239"/>
    <w:rsid w:val="00D46C67"/>
    <w:rsid w:val="00D51787"/>
    <w:rsid w:val="00D52766"/>
    <w:rsid w:val="00D527FD"/>
    <w:rsid w:val="00D52D87"/>
    <w:rsid w:val="00D53214"/>
    <w:rsid w:val="00D53DED"/>
    <w:rsid w:val="00D541A0"/>
    <w:rsid w:val="00D5518D"/>
    <w:rsid w:val="00D55896"/>
    <w:rsid w:val="00D55A28"/>
    <w:rsid w:val="00D56664"/>
    <w:rsid w:val="00D56912"/>
    <w:rsid w:val="00D56DBD"/>
    <w:rsid w:val="00D579BA"/>
    <w:rsid w:val="00D57DDA"/>
    <w:rsid w:val="00D60719"/>
    <w:rsid w:val="00D610B6"/>
    <w:rsid w:val="00D61176"/>
    <w:rsid w:val="00D6126B"/>
    <w:rsid w:val="00D61381"/>
    <w:rsid w:val="00D618E2"/>
    <w:rsid w:val="00D626AD"/>
    <w:rsid w:val="00D63117"/>
    <w:rsid w:val="00D63F96"/>
    <w:rsid w:val="00D64E38"/>
    <w:rsid w:val="00D65756"/>
    <w:rsid w:val="00D66013"/>
    <w:rsid w:val="00D66553"/>
    <w:rsid w:val="00D66C66"/>
    <w:rsid w:val="00D67C68"/>
    <w:rsid w:val="00D70497"/>
    <w:rsid w:val="00D70C22"/>
    <w:rsid w:val="00D712E5"/>
    <w:rsid w:val="00D7293C"/>
    <w:rsid w:val="00D73379"/>
    <w:rsid w:val="00D7386F"/>
    <w:rsid w:val="00D73D95"/>
    <w:rsid w:val="00D73FED"/>
    <w:rsid w:val="00D761B0"/>
    <w:rsid w:val="00D76BD1"/>
    <w:rsid w:val="00D76FB5"/>
    <w:rsid w:val="00D773B3"/>
    <w:rsid w:val="00D778B4"/>
    <w:rsid w:val="00D8139F"/>
    <w:rsid w:val="00D821F0"/>
    <w:rsid w:val="00D82539"/>
    <w:rsid w:val="00D83080"/>
    <w:rsid w:val="00D8325E"/>
    <w:rsid w:val="00D84DEE"/>
    <w:rsid w:val="00D84DFA"/>
    <w:rsid w:val="00D853CF"/>
    <w:rsid w:val="00D8591B"/>
    <w:rsid w:val="00D8706A"/>
    <w:rsid w:val="00D876BB"/>
    <w:rsid w:val="00D87905"/>
    <w:rsid w:val="00D87AD1"/>
    <w:rsid w:val="00D901C1"/>
    <w:rsid w:val="00D904CE"/>
    <w:rsid w:val="00D908FC"/>
    <w:rsid w:val="00D909BA"/>
    <w:rsid w:val="00D91600"/>
    <w:rsid w:val="00D920BD"/>
    <w:rsid w:val="00D92533"/>
    <w:rsid w:val="00D92826"/>
    <w:rsid w:val="00D92A54"/>
    <w:rsid w:val="00D937E7"/>
    <w:rsid w:val="00D93A6A"/>
    <w:rsid w:val="00D93CAE"/>
    <w:rsid w:val="00D94256"/>
    <w:rsid w:val="00D95383"/>
    <w:rsid w:val="00D95CA0"/>
    <w:rsid w:val="00D96758"/>
    <w:rsid w:val="00D96868"/>
    <w:rsid w:val="00D972CC"/>
    <w:rsid w:val="00D974F0"/>
    <w:rsid w:val="00DA0A3A"/>
    <w:rsid w:val="00DA203D"/>
    <w:rsid w:val="00DA265A"/>
    <w:rsid w:val="00DA2B9B"/>
    <w:rsid w:val="00DA3BE6"/>
    <w:rsid w:val="00DA4875"/>
    <w:rsid w:val="00DA4F52"/>
    <w:rsid w:val="00DA5BAF"/>
    <w:rsid w:val="00DA5C50"/>
    <w:rsid w:val="00DA5C8C"/>
    <w:rsid w:val="00DA5CB5"/>
    <w:rsid w:val="00DA6B43"/>
    <w:rsid w:val="00DA6F50"/>
    <w:rsid w:val="00DA70E0"/>
    <w:rsid w:val="00DA784B"/>
    <w:rsid w:val="00DA7C14"/>
    <w:rsid w:val="00DB07EB"/>
    <w:rsid w:val="00DB225A"/>
    <w:rsid w:val="00DB302B"/>
    <w:rsid w:val="00DB377B"/>
    <w:rsid w:val="00DB40E1"/>
    <w:rsid w:val="00DB4524"/>
    <w:rsid w:val="00DB4715"/>
    <w:rsid w:val="00DB4855"/>
    <w:rsid w:val="00DB5E87"/>
    <w:rsid w:val="00DB6D0F"/>
    <w:rsid w:val="00DB6F2E"/>
    <w:rsid w:val="00DB6FD6"/>
    <w:rsid w:val="00DB7EF4"/>
    <w:rsid w:val="00DC032E"/>
    <w:rsid w:val="00DC0378"/>
    <w:rsid w:val="00DC047B"/>
    <w:rsid w:val="00DC0913"/>
    <w:rsid w:val="00DC0B46"/>
    <w:rsid w:val="00DC109F"/>
    <w:rsid w:val="00DC1DD7"/>
    <w:rsid w:val="00DC2F1E"/>
    <w:rsid w:val="00DC322A"/>
    <w:rsid w:val="00DC3A47"/>
    <w:rsid w:val="00DC3B1E"/>
    <w:rsid w:val="00DC477C"/>
    <w:rsid w:val="00DC4AA7"/>
    <w:rsid w:val="00DC4E34"/>
    <w:rsid w:val="00DC5372"/>
    <w:rsid w:val="00DC54D1"/>
    <w:rsid w:val="00DC55EE"/>
    <w:rsid w:val="00DC5C03"/>
    <w:rsid w:val="00DC65C3"/>
    <w:rsid w:val="00DC68B7"/>
    <w:rsid w:val="00DC6977"/>
    <w:rsid w:val="00DC6B65"/>
    <w:rsid w:val="00DC71CC"/>
    <w:rsid w:val="00DC7BF8"/>
    <w:rsid w:val="00DC7D3F"/>
    <w:rsid w:val="00DC7E40"/>
    <w:rsid w:val="00DD0771"/>
    <w:rsid w:val="00DD1652"/>
    <w:rsid w:val="00DD1FAE"/>
    <w:rsid w:val="00DD205A"/>
    <w:rsid w:val="00DD2E5C"/>
    <w:rsid w:val="00DD2EC3"/>
    <w:rsid w:val="00DD38ED"/>
    <w:rsid w:val="00DD42DA"/>
    <w:rsid w:val="00DD43B6"/>
    <w:rsid w:val="00DD45D8"/>
    <w:rsid w:val="00DD4722"/>
    <w:rsid w:val="00DD4DE3"/>
    <w:rsid w:val="00DD5452"/>
    <w:rsid w:val="00DD58FC"/>
    <w:rsid w:val="00DD5AF3"/>
    <w:rsid w:val="00DD6260"/>
    <w:rsid w:val="00DD644B"/>
    <w:rsid w:val="00DE0127"/>
    <w:rsid w:val="00DE1788"/>
    <w:rsid w:val="00DE1A1E"/>
    <w:rsid w:val="00DE2858"/>
    <w:rsid w:val="00DE2BC0"/>
    <w:rsid w:val="00DE2DBD"/>
    <w:rsid w:val="00DE3663"/>
    <w:rsid w:val="00DE4E0E"/>
    <w:rsid w:val="00DE5265"/>
    <w:rsid w:val="00DE6205"/>
    <w:rsid w:val="00DE62D2"/>
    <w:rsid w:val="00DE6442"/>
    <w:rsid w:val="00DE68EA"/>
    <w:rsid w:val="00DF02A6"/>
    <w:rsid w:val="00DF02EF"/>
    <w:rsid w:val="00DF080F"/>
    <w:rsid w:val="00DF10FB"/>
    <w:rsid w:val="00DF1BF5"/>
    <w:rsid w:val="00DF2774"/>
    <w:rsid w:val="00DF29F5"/>
    <w:rsid w:val="00DF3174"/>
    <w:rsid w:val="00DF3D5D"/>
    <w:rsid w:val="00DF40C4"/>
    <w:rsid w:val="00DF454D"/>
    <w:rsid w:val="00DF4A46"/>
    <w:rsid w:val="00DF50C8"/>
    <w:rsid w:val="00DF5675"/>
    <w:rsid w:val="00DF6292"/>
    <w:rsid w:val="00DF645A"/>
    <w:rsid w:val="00DF6863"/>
    <w:rsid w:val="00DF6E2A"/>
    <w:rsid w:val="00DF7B1C"/>
    <w:rsid w:val="00DF7FDB"/>
    <w:rsid w:val="00E00131"/>
    <w:rsid w:val="00E008AE"/>
    <w:rsid w:val="00E014C0"/>
    <w:rsid w:val="00E016AF"/>
    <w:rsid w:val="00E0232C"/>
    <w:rsid w:val="00E0276A"/>
    <w:rsid w:val="00E028BD"/>
    <w:rsid w:val="00E046FE"/>
    <w:rsid w:val="00E05927"/>
    <w:rsid w:val="00E059C4"/>
    <w:rsid w:val="00E06377"/>
    <w:rsid w:val="00E06394"/>
    <w:rsid w:val="00E069E4"/>
    <w:rsid w:val="00E0778F"/>
    <w:rsid w:val="00E07F6F"/>
    <w:rsid w:val="00E100D7"/>
    <w:rsid w:val="00E11858"/>
    <w:rsid w:val="00E1316D"/>
    <w:rsid w:val="00E13853"/>
    <w:rsid w:val="00E1438B"/>
    <w:rsid w:val="00E14612"/>
    <w:rsid w:val="00E1532E"/>
    <w:rsid w:val="00E170EF"/>
    <w:rsid w:val="00E172A7"/>
    <w:rsid w:val="00E17D64"/>
    <w:rsid w:val="00E20A18"/>
    <w:rsid w:val="00E225C9"/>
    <w:rsid w:val="00E2307E"/>
    <w:rsid w:val="00E23CE8"/>
    <w:rsid w:val="00E2474F"/>
    <w:rsid w:val="00E2478C"/>
    <w:rsid w:val="00E24B93"/>
    <w:rsid w:val="00E24BBF"/>
    <w:rsid w:val="00E251BE"/>
    <w:rsid w:val="00E26106"/>
    <w:rsid w:val="00E26274"/>
    <w:rsid w:val="00E26E12"/>
    <w:rsid w:val="00E27521"/>
    <w:rsid w:val="00E27663"/>
    <w:rsid w:val="00E27F87"/>
    <w:rsid w:val="00E30704"/>
    <w:rsid w:val="00E30AA1"/>
    <w:rsid w:val="00E30CC0"/>
    <w:rsid w:val="00E30D09"/>
    <w:rsid w:val="00E30E65"/>
    <w:rsid w:val="00E30F12"/>
    <w:rsid w:val="00E30F3C"/>
    <w:rsid w:val="00E3108F"/>
    <w:rsid w:val="00E31E14"/>
    <w:rsid w:val="00E3308C"/>
    <w:rsid w:val="00E342FB"/>
    <w:rsid w:val="00E346CC"/>
    <w:rsid w:val="00E34FC9"/>
    <w:rsid w:val="00E36CF5"/>
    <w:rsid w:val="00E37723"/>
    <w:rsid w:val="00E40250"/>
    <w:rsid w:val="00E40681"/>
    <w:rsid w:val="00E410F2"/>
    <w:rsid w:val="00E41FFF"/>
    <w:rsid w:val="00E425F5"/>
    <w:rsid w:val="00E42F6C"/>
    <w:rsid w:val="00E4326A"/>
    <w:rsid w:val="00E433A1"/>
    <w:rsid w:val="00E434D1"/>
    <w:rsid w:val="00E4375A"/>
    <w:rsid w:val="00E445F0"/>
    <w:rsid w:val="00E446EF"/>
    <w:rsid w:val="00E46465"/>
    <w:rsid w:val="00E46D33"/>
    <w:rsid w:val="00E47104"/>
    <w:rsid w:val="00E473B8"/>
    <w:rsid w:val="00E47DA2"/>
    <w:rsid w:val="00E50417"/>
    <w:rsid w:val="00E5116A"/>
    <w:rsid w:val="00E51FFC"/>
    <w:rsid w:val="00E52FA4"/>
    <w:rsid w:val="00E530D9"/>
    <w:rsid w:val="00E537BB"/>
    <w:rsid w:val="00E53B3E"/>
    <w:rsid w:val="00E5413D"/>
    <w:rsid w:val="00E541E3"/>
    <w:rsid w:val="00E544A4"/>
    <w:rsid w:val="00E546C5"/>
    <w:rsid w:val="00E554DF"/>
    <w:rsid w:val="00E5570C"/>
    <w:rsid w:val="00E578D1"/>
    <w:rsid w:val="00E603EA"/>
    <w:rsid w:val="00E60D67"/>
    <w:rsid w:val="00E60EAC"/>
    <w:rsid w:val="00E6322D"/>
    <w:rsid w:val="00E63688"/>
    <w:rsid w:val="00E63A40"/>
    <w:rsid w:val="00E6444E"/>
    <w:rsid w:val="00E65774"/>
    <w:rsid w:val="00E65FDB"/>
    <w:rsid w:val="00E665BB"/>
    <w:rsid w:val="00E66773"/>
    <w:rsid w:val="00E67049"/>
    <w:rsid w:val="00E70061"/>
    <w:rsid w:val="00E7044C"/>
    <w:rsid w:val="00E705BB"/>
    <w:rsid w:val="00E73C6D"/>
    <w:rsid w:val="00E743D7"/>
    <w:rsid w:val="00E7473F"/>
    <w:rsid w:val="00E74742"/>
    <w:rsid w:val="00E74B20"/>
    <w:rsid w:val="00E74E0B"/>
    <w:rsid w:val="00E75430"/>
    <w:rsid w:val="00E756BD"/>
    <w:rsid w:val="00E75CBF"/>
    <w:rsid w:val="00E769FE"/>
    <w:rsid w:val="00E76A65"/>
    <w:rsid w:val="00E776B6"/>
    <w:rsid w:val="00E807E5"/>
    <w:rsid w:val="00E8097D"/>
    <w:rsid w:val="00E80EA9"/>
    <w:rsid w:val="00E81254"/>
    <w:rsid w:val="00E81509"/>
    <w:rsid w:val="00E8216E"/>
    <w:rsid w:val="00E82C28"/>
    <w:rsid w:val="00E82DDA"/>
    <w:rsid w:val="00E83746"/>
    <w:rsid w:val="00E83D33"/>
    <w:rsid w:val="00E83E3A"/>
    <w:rsid w:val="00E857E2"/>
    <w:rsid w:val="00E87072"/>
    <w:rsid w:val="00E906A0"/>
    <w:rsid w:val="00E90BA2"/>
    <w:rsid w:val="00E90F4D"/>
    <w:rsid w:val="00E91133"/>
    <w:rsid w:val="00E91147"/>
    <w:rsid w:val="00E91432"/>
    <w:rsid w:val="00E91ED8"/>
    <w:rsid w:val="00E92036"/>
    <w:rsid w:val="00E92F9A"/>
    <w:rsid w:val="00E93BC1"/>
    <w:rsid w:val="00E93EFD"/>
    <w:rsid w:val="00E93FDC"/>
    <w:rsid w:val="00E94003"/>
    <w:rsid w:val="00E948EB"/>
    <w:rsid w:val="00E94DD5"/>
    <w:rsid w:val="00E9617E"/>
    <w:rsid w:val="00E96535"/>
    <w:rsid w:val="00E968C9"/>
    <w:rsid w:val="00E97AC1"/>
    <w:rsid w:val="00EA1173"/>
    <w:rsid w:val="00EA1878"/>
    <w:rsid w:val="00EA2211"/>
    <w:rsid w:val="00EA417A"/>
    <w:rsid w:val="00EA54F7"/>
    <w:rsid w:val="00EA5729"/>
    <w:rsid w:val="00EA57E9"/>
    <w:rsid w:val="00EA610B"/>
    <w:rsid w:val="00EA6890"/>
    <w:rsid w:val="00EA6DA7"/>
    <w:rsid w:val="00EA6F1B"/>
    <w:rsid w:val="00EA779A"/>
    <w:rsid w:val="00EA7B0D"/>
    <w:rsid w:val="00EB027B"/>
    <w:rsid w:val="00EB0EFF"/>
    <w:rsid w:val="00EB10BE"/>
    <w:rsid w:val="00EB1370"/>
    <w:rsid w:val="00EB13B5"/>
    <w:rsid w:val="00EB35D7"/>
    <w:rsid w:val="00EB3789"/>
    <w:rsid w:val="00EB3BDF"/>
    <w:rsid w:val="00EB3E2B"/>
    <w:rsid w:val="00EB4085"/>
    <w:rsid w:val="00EB5408"/>
    <w:rsid w:val="00EB556A"/>
    <w:rsid w:val="00EB6B2B"/>
    <w:rsid w:val="00EB7F29"/>
    <w:rsid w:val="00EC046A"/>
    <w:rsid w:val="00EC0584"/>
    <w:rsid w:val="00EC40EA"/>
    <w:rsid w:val="00EC4931"/>
    <w:rsid w:val="00EC52C3"/>
    <w:rsid w:val="00EC551B"/>
    <w:rsid w:val="00EC567D"/>
    <w:rsid w:val="00EC63B4"/>
    <w:rsid w:val="00EC722E"/>
    <w:rsid w:val="00EC7735"/>
    <w:rsid w:val="00EC7F5F"/>
    <w:rsid w:val="00ED01A4"/>
    <w:rsid w:val="00ED12A9"/>
    <w:rsid w:val="00ED1F09"/>
    <w:rsid w:val="00ED2368"/>
    <w:rsid w:val="00ED23D7"/>
    <w:rsid w:val="00ED3443"/>
    <w:rsid w:val="00ED3479"/>
    <w:rsid w:val="00ED3A0B"/>
    <w:rsid w:val="00ED46ED"/>
    <w:rsid w:val="00ED4D86"/>
    <w:rsid w:val="00ED682F"/>
    <w:rsid w:val="00ED7DE8"/>
    <w:rsid w:val="00EE00E6"/>
    <w:rsid w:val="00EE070D"/>
    <w:rsid w:val="00EE1432"/>
    <w:rsid w:val="00EE1C62"/>
    <w:rsid w:val="00EE231C"/>
    <w:rsid w:val="00EE247F"/>
    <w:rsid w:val="00EE28BE"/>
    <w:rsid w:val="00EE29C9"/>
    <w:rsid w:val="00EE2C71"/>
    <w:rsid w:val="00EE2F0B"/>
    <w:rsid w:val="00EE2F46"/>
    <w:rsid w:val="00EE4080"/>
    <w:rsid w:val="00EE43DE"/>
    <w:rsid w:val="00EE47F0"/>
    <w:rsid w:val="00EE4A42"/>
    <w:rsid w:val="00EE5B51"/>
    <w:rsid w:val="00EE6375"/>
    <w:rsid w:val="00EE678B"/>
    <w:rsid w:val="00EE7CE5"/>
    <w:rsid w:val="00EE7E4A"/>
    <w:rsid w:val="00EF0702"/>
    <w:rsid w:val="00EF09F6"/>
    <w:rsid w:val="00EF17B2"/>
    <w:rsid w:val="00EF1B82"/>
    <w:rsid w:val="00EF1D0D"/>
    <w:rsid w:val="00EF2201"/>
    <w:rsid w:val="00EF28D9"/>
    <w:rsid w:val="00EF3077"/>
    <w:rsid w:val="00EF4965"/>
    <w:rsid w:val="00EF4AE0"/>
    <w:rsid w:val="00EF54CB"/>
    <w:rsid w:val="00EF57E5"/>
    <w:rsid w:val="00EF5BE1"/>
    <w:rsid w:val="00EF62A8"/>
    <w:rsid w:val="00EF631B"/>
    <w:rsid w:val="00EF6C4D"/>
    <w:rsid w:val="00EF70CC"/>
    <w:rsid w:val="00EF77D4"/>
    <w:rsid w:val="00EF7879"/>
    <w:rsid w:val="00F00140"/>
    <w:rsid w:val="00F004C6"/>
    <w:rsid w:val="00F007EF"/>
    <w:rsid w:val="00F00A8D"/>
    <w:rsid w:val="00F02DAF"/>
    <w:rsid w:val="00F02FB0"/>
    <w:rsid w:val="00F04951"/>
    <w:rsid w:val="00F053E0"/>
    <w:rsid w:val="00F06645"/>
    <w:rsid w:val="00F06938"/>
    <w:rsid w:val="00F06B1F"/>
    <w:rsid w:val="00F072F4"/>
    <w:rsid w:val="00F0778A"/>
    <w:rsid w:val="00F07C12"/>
    <w:rsid w:val="00F10443"/>
    <w:rsid w:val="00F10500"/>
    <w:rsid w:val="00F10ED3"/>
    <w:rsid w:val="00F11D1D"/>
    <w:rsid w:val="00F11F24"/>
    <w:rsid w:val="00F120DE"/>
    <w:rsid w:val="00F126F9"/>
    <w:rsid w:val="00F12FE4"/>
    <w:rsid w:val="00F1343D"/>
    <w:rsid w:val="00F13649"/>
    <w:rsid w:val="00F137CC"/>
    <w:rsid w:val="00F144B6"/>
    <w:rsid w:val="00F14FEC"/>
    <w:rsid w:val="00F15858"/>
    <w:rsid w:val="00F15CCE"/>
    <w:rsid w:val="00F16CB6"/>
    <w:rsid w:val="00F16FDC"/>
    <w:rsid w:val="00F171EF"/>
    <w:rsid w:val="00F206F6"/>
    <w:rsid w:val="00F2111A"/>
    <w:rsid w:val="00F21A9A"/>
    <w:rsid w:val="00F23512"/>
    <w:rsid w:val="00F24565"/>
    <w:rsid w:val="00F24981"/>
    <w:rsid w:val="00F24B70"/>
    <w:rsid w:val="00F24F6F"/>
    <w:rsid w:val="00F2533C"/>
    <w:rsid w:val="00F26732"/>
    <w:rsid w:val="00F268DE"/>
    <w:rsid w:val="00F27ED1"/>
    <w:rsid w:val="00F307A3"/>
    <w:rsid w:val="00F30A46"/>
    <w:rsid w:val="00F31693"/>
    <w:rsid w:val="00F31B59"/>
    <w:rsid w:val="00F31BC2"/>
    <w:rsid w:val="00F31D73"/>
    <w:rsid w:val="00F31EBD"/>
    <w:rsid w:val="00F32048"/>
    <w:rsid w:val="00F32B32"/>
    <w:rsid w:val="00F33470"/>
    <w:rsid w:val="00F33F4E"/>
    <w:rsid w:val="00F34175"/>
    <w:rsid w:val="00F34217"/>
    <w:rsid w:val="00F3451D"/>
    <w:rsid w:val="00F349D6"/>
    <w:rsid w:val="00F34B8A"/>
    <w:rsid w:val="00F34D20"/>
    <w:rsid w:val="00F35659"/>
    <w:rsid w:val="00F35BB8"/>
    <w:rsid w:val="00F3637C"/>
    <w:rsid w:val="00F36961"/>
    <w:rsid w:val="00F36F6A"/>
    <w:rsid w:val="00F3767B"/>
    <w:rsid w:val="00F37F3E"/>
    <w:rsid w:val="00F40040"/>
    <w:rsid w:val="00F4028A"/>
    <w:rsid w:val="00F40691"/>
    <w:rsid w:val="00F41626"/>
    <w:rsid w:val="00F41694"/>
    <w:rsid w:val="00F41C3C"/>
    <w:rsid w:val="00F41C91"/>
    <w:rsid w:val="00F41FA6"/>
    <w:rsid w:val="00F423E5"/>
    <w:rsid w:val="00F428E9"/>
    <w:rsid w:val="00F42AEE"/>
    <w:rsid w:val="00F42EC8"/>
    <w:rsid w:val="00F43608"/>
    <w:rsid w:val="00F442E8"/>
    <w:rsid w:val="00F443B2"/>
    <w:rsid w:val="00F444BE"/>
    <w:rsid w:val="00F448AB"/>
    <w:rsid w:val="00F44B00"/>
    <w:rsid w:val="00F44E72"/>
    <w:rsid w:val="00F45318"/>
    <w:rsid w:val="00F453C4"/>
    <w:rsid w:val="00F45A4D"/>
    <w:rsid w:val="00F45D96"/>
    <w:rsid w:val="00F467D1"/>
    <w:rsid w:val="00F47F66"/>
    <w:rsid w:val="00F50555"/>
    <w:rsid w:val="00F51A15"/>
    <w:rsid w:val="00F51CA6"/>
    <w:rsid w:val="00F537C9"/>
    <w:rsid w:val="00F546E0"/>
    <w:rsid w:val="00F54CA8"/>
    <w:rsid w:val="00F54CCC"/>
    <w:rsid w:val="00F55681"/>
    <w:rsid w:val="00F55F62"/>
    <w:rsid w:val="00F566EB"/>
    <w:rsid w:val="00F56BF4"/>
    <w:rsid w:val="00F56EBA"/>
    <w:rsid w:val="00F57121"/>
    <w:rsid w:val="00F57D8B"/>
    <w:rsid w:val="00F60198"/>
    <w:rsid w:val="00F60DD7"/>
    <w:rsid w:val="00F61C62"/>
    <w:rsid w:val="00F61EB9"/>
    <w:rsid w:val="00F62F72"/>
    <w:rsid w:val="00F63211"/>
    <w:rsid w:val="00F636A9"/>
    <w:rsid w:val="00F64F2C"/>
    <w:rsid w:val="00F65EEE"/>
    <w:rsid w:val="00F66C4D"/>
    <w:rsid w:val="00F67B02"/>
    <w:rsid w:val="00F70116"/>
    <w:rsid w:val="00F706F8"/>
    <w:rsid w:val="00F70A63"/>
    <w:rsid w:val="00F70BC6"/>
    <w:rsid w:val="00F70CF1"/>
    <w:rsid w:val="00F711F6"/>
    <w:rsid w:val="00F7166A"/>
    <w:rsid w:val="00F71E9E"/>
    <w:rsid w:val="00F7234B"/>
    <w:rsid w:val="00F7289A"/>
    <w:rsid w:val="00F72C72"/>
    <w:rsid w:val="00F73E42"/>
    <w:rsid w:val="00F74458"/>
    <w:rsid w:val="00F748D5"/>
    <w:rsid w:val="00F755E2"/>
    <w:rsid w:val="00F75BF6"/>
    <w:rsid w:val="00F75E9A"/>
    <w:rsid w:val="00F76589"/>
    <w:rsid w:val="00F77298"/>
    <w:rsid w:val="00F772A2"/>
    <w:rsid w:val="00F779E7"/>
    <w:rsid w:val="00F8021F"/>
    <w:rsid w:val="00F81AB5"/>
    <w:rsid w:val="00F81DDE"/>
    <w:rsid w:val="00F81E3B"/>
    <w:rsid w:val="00F84AFE"/>
    <w:rsid w:val="00F84B8C"/>
    <w:rsid w:val="00F85456"/>
    <w:rsid w:val="00F85AFA"/>
    <w:rsid w:val="00F85C2F"/>
    <w:rsid w:val="00F862D7"/>
    <w:rsid w:val="00F864BC"/>
    <w:rsid w:val="00F87232"/>
    <w:rsid w:val="00F87F19"/>
    <w:rsid w:val="00F90B3E"/>
    <w:rsid w:val="00F91262"/>
    <w:rsid w:val="00F91D7C"/>
    <w:rsid w:val="00F9207B"/>
    <w:rsid w:val="00F93D88"/>
    <w:rsid w:val="00F9469F"/>
    <w:rsid w:val="00F95274"/>
    <w:rsid w:val="00F953F3"/>
    <w:rsid w:val="00F955A7"/>
    <w:rsid w:val="00F95E56"/>
    <w:rsid w:val="00F96294"/>
    <w:rsid w:val="00F96567"/>
    <w:rsid w:val="00F96FE6"/>
    <w:rsid w:val="00F9717B"/>
    <w:rsid w:val="00F97BEC"/>
    <w:rsid w:val="00FA0791"/>
    <w:rsid w:val="00FA0C52"/>
    <w:rsid w:val="00FA0CD8"/>
    <w:rsid w:val="00FA16FC"/>
    <w:rsid w:val="00FA1CF9"/>
    <w:rsid w:val="00FA375A"/>
    <w:rsid w:val="00FA4094"/>
    <w:rsid w:val="00FA4404"/>
    <w:rsid w:val="00FA4C45"/>
    <w:rsid w:val="00FA4CD5"/>
    <w:rsid w:val="00FA520C"/>
    <w:rsid w:val="00FA540E"/>
    <w:rsid w:val="00FA6302"/>
    <w:rsid w:val="00FB0850"/>
    <w:rsid w:val="00FB13A8"/>
    <w:rsid w:val="00FB14BB"/>
    <w:rsid w:val="00FB17D4"/>
    <w:rsid w:val="00FB1BAE"/>
    <w:rsid w:val="00FB28A6"/>
    <w:rsid w:val="00FB2B09"/>
    <w:rsid w:val="00FB336F"/>
    <w:rsid w:val="00FB3579"/>
    <w:rsid w:val="00FB4AA7"/>
    <w:rsid w:val="00FB52F8"/>
    <w:rsid w:val="00FB5345"/>
    <w:rsid w:val="00FB5955"/>
    <w:rsid w:val="00FB6A4B"/>
    <w:rsid w:val="00FB6B95"/>
    <w:rsid w:val="00FB6BE2"/>
    <w:rsid w:val="00FB6CA8"/>
    <w:rsid w:val="00FB6EE9"/>
    <w:rsid w:val="00FB7341"/>
    <w:rsid w:val="00FB76FE"/>
    <w:rsid w:val="00FC1A01"/>
    <w:rsid w:val="00FC2007"/>
    <w:rsid w:val="00FC2847"/>
    <w:rsid w:val="00FC2D38"/>
    <w:rsid w:val="00FC3295"/>
    <w:rsid w:val="00FC3F2C"/>
    <w:rsid w:val="00FC534B"/>
    <w:rsid w:val="00FC5711"/>
    <w:rsid w:val="00FC5C87"/>
    <w:rsid w:val="00FC6260"/>
    <w:rsid w:val="00FC63DF"/>
    <w:rsid w:val="00FC6481"/>
    <w:rsid w:val="00FC666C"/>
    <w:rsid w:val="00FC75B2"/>
    <w:rsid w:val="00FC7720"/>
    <w:rsid w:val="00FD014E"/>
    <w:rsid w:val="00FD04E3"/>
    <w:rsid w:val="00FD06AD"/>
    <w:rsid w:val="00FD161C"/>
    <w:rsid w:val="00FD1692"/>
    <w:rsid w:val="00FD1785"/>
    <w:rsid w:val="00FD1FCA"/>
    <w:rsid w:val="00FD2021"/>
    <w:rsid w:val="00FD2142"/>
    <w:rsid w:val="00FD3407"/>
    <w:rsid w:val="00FD44DD"/>
    <w:rsid w:val="00FD5585"/>
    <w:rsid w:val="00FD594E"/>
    <w:rsid w:val="00FD68CD"/>
    <w:rsid w:val="00FD6DF3"/>
    <w:rsid w:val="00FD77A2"/>
    <w:rsid w:val="00FD7DC4"/>
    <w:rsid w:val="00FE0529"/>
    <w:rsid w:val="00FE0F38"/>
    <w:rsid w:val="00FE20FB"/>
    <w:rsid w:val="00FE355E"/>
    <w:rsid w:val="00FE3588"/>
    <w:rsid w:val="00FE3751"/>
    <w:rsid w:val="00FE3B39"/>
    <w:rsid w:val="00FE3E7C"/>
    <w:rsid w:val="00FE47B0"/>
    <w:rsid w:val="00FE49C5"/>
    <w:rsid w:val="00FE525A"/>
    <w:rsid w:val="00FE6301"/>
    <w:rsid w:val="00FE75A0"/>
    <w:rsid w:val="00FE7848"/>
    <w:rsid w:val="00FE7A7D"/>
    <w:rsid w:val="00FF1119"/>
    <w:rsid w:val="00FF16E9"/>
    <w:rsid w:val="00FF1A94"/>
    <w:rsid w:val="00FF1E03"/>
    <w:rsid w:val="00FF220B"/>
    <w:rsid w:val="00FF26D9"/>
    <w:rsid w:val="00FF2C47"/>
    <w:rsid w:val="00FF3728"/>
    <w:rsid w:val="00FF40BC"/>
    <w:rsid w:val="00FF50D8"/>
    <w:rsid w:val="00FF5ACD"/>
    <w:rsid w:val="00FF6D00"/>
    <w:rsid w:val="00FF754E"/>
    <w:rsid w:val="00FF791B"/>
    <w:rsid w:val="00FF7CF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2C766C"/>
  <w15:chartTrackingRefBased/>
  <w15:docId w15:val="{005EF30E-2A4B-4696-B741-6818BD7C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7267"/>
    <w:pPr>
      <w:spacing w:before="120" w:after="120" w:line="276" w:lineRule="auto"/>
      <w:jc w:val="both"/>
    </w:pPr>
    <w:rPr>
      <w:rFonts w:ascii="Times New Roman" w:hAnsi="Times New Roman"/>
      <w:sz w:val="22"/>
      <w:szCs w:val="22"/>
      <w:lang w:val="en-US" w:eastAsia="en-US"/>
    </w:rPr>
  </w:style>
  <w:style w:type="paragraph" w:styleId="1">
    <w:name w:val="heading 1"/>
    <w:basedOn w:val="a"/>
    <w:next w:val="a"/>
    <w:link w:val="1Char"/>
    <w:uiPriority w:val="9"/>
    <w:qFormat/>
    <w:rsid w:val="00DF50C8"/>
    <w:pPr>
      <w:keepNext/>
      <w:keepLines/>
      <w:spacing w:before="240"/>
      <w:outlineLvl w:val="0"/>
    </w:pPr>
    <w:rPr>
      <w:rFonts w:eastAsia="Times New Roman"/>
      <w:b/>
      <w:sz w:val="28"/>
      <w:szCs w:val="32"/>
      <w:lang w:val="x-none" w:eastAsia="x-none"/>
    </w:rPr>
  </w:style>
  <w:style w:type="paragraph" w:styleId="20">
    <w:name w:val="heading 2"/>
    <w:basedOn w:val="a"/>
    <w:next w:val="a"/>
    <w:link w:val="2Char"/>
    <w:uiPriority w:val="9"/>
    <w:unhideWhenUsed/>
    <w:qFormat/>
    <w:rsid w:val="00687403"/>
    <w:pPr>
      <w:keepNext/>
      <w:keepLines/>
      <w:spacing w:before="240"/>
      <w:outlineLvl w:val="1"/>
    </w:pPr>
    <w:rPr>
      <w:rFonts w:eastAsia="Times New Roman"/>
      <w:b/>
      <w:sz w:val="24"/>
      <w:szCs w:val="26"/>
      <w:lang w:val="x-none" w:eastAsia="x-none"/>
    </w:rPr>
  </w:style>
  <w:style w:type="paragraph" w:styleId="3">
    <w:name w:val="heading 3"/>
    <w:basedOn w:val="a"/>
    <w:next w:val="a"/>
    <w:link w:val="3Char"/>
    <w:unhideWhenUsed/>
    <w:qFormat/>
    <w:rsid w:val="00687403"/>
    <w:pPr>
      <w:keepNext/>
      <w:keepLines/>
      <w:spacing w:before="240"/>
      <w:outlineLvl w:val="2"/>
    </w:pPr>
    <w:rPr>
      <w:rFonts w:eastAsia="Times New Roman"/>
      <w:b/>
      <w:sz w:val="23"/>
      <w:szCs w:val="24"/>
      <w:lang w:val="x-none" w:eastAsia="x-none"/>
    </w:rPr>
  </w:style>
  <w:style w:type="paragraph" w:styleId="4">
    <w:name w:val="heading 4"/>
    <w:basedOn w:val="a"/>
    <w:next w:val="a"/>
    <w:link w:val="4Char"/>
    <w:uiPriority w:val="9"/>
    <w:semiHidden/>
    <w:unhideWhenUsed/>
    <w:qFormat/>
    <w:rsid w:val="00C731C3"/>
    <w:pPr>
      <w:keepNext/>
      <w:keepLines/>
      <w:spacing w:before="40" w:after="0"/>
      <w:outlineLvl w:val="3"/>
    </w:pPr>
    <w:rPr>
      <w:rFonts w:ascii="Calibri Light" w:eastAsia="Times New Roman" w:hAnsi="Calibri Light"/>
      <w:i/>
      <w:iCs/>
      <w:color w:val="2E74B5"/>
      <w:sz w:val="20"/>
      <w:szCs w:val="20"/>
      <w:lang w:val="x-none" w:eastAsia="x-none"/>
    </w:rPr>
  </w:style>
  <w:style w:type="paragraph" w:styleId="5">
    <w:name w:val="heading 5"/>
    <w:basedOn w:val="a"/>
    <w:next w:val="a"/>
    <w:link w:val="5Char"/>
    <w:uiPriority w:val="9"/>
    <w:semiHidden/>
    <w:unhideWhenUsed/>
    <w:qFormat/>
    <w:rsid w:val="00210BFE"/>
    <w:pPr>
      <w:keepNext/>
      <w:keepLines/>
      <w:spacing w:before="40" w:after="0"/>
      <w:outlineLvl w:val="4"/>
    </w:pPr>
    <w:rPr>
      <w:rFonts w:ascii="Calibri Light" w:eastAsia="Times New Roman" w:hAnsi="Calibri Light"/>
      <w:color w:val="2E74B5"/>
      <w:sz w:val="20"/>
      <w:szCs w:val="20"/>
      <w:lang w:val="x-none" w:eastAsia="x-none"/>
    </w:rPr>
  </w:style>
  <w:style w:type="paragraph" w:styleId="6">
    <w:name w:val="heading 6"/>
    <w:basedOn w:val="a"/>
    <w:next w:val="a"/>
    <w:link w:val="6Char"/>
    <w:uiPriority w:val="9"/>
    <w:semiHidden/>
    <w:unhideWhenUsed/>
    <w:qFormat/>
    <w:rsid w:val="00FC7720"/>
    <w:pPr>
      <w:keepNext/>
      <w:keepLines/>
      <w:spacing w:before="40" w:after="0"/>
      <w:outlineLvl w:val="5"/>
    </w:pPr>
    <w:rPr>
      <w:rFonts w:ascii="Calibri Light" w:eastAsia="Times New Roman" w:hAnsi="Calibri Light"/>
      <w:color w:val="1F4D78"/>
      <w:sz w:val="20"/>
      <w:szCs w:val="20"/>
      <w:lang w:val="x-none" w:eastAsia="x-none"/>
    </w:rPr>
  </w:style>
  <w:style w:type="paragraph" w:styleId="7">
    <w:name w:val="heading 7"/>
    <w:basedOn w:val="a"/>
    <w:next w:val="a"/>
    <w:link w:val="7Char"/>
    <w:uiPriority w:val="9"/>
    <w:semiHidden/>
    <w:unhideWhenUsed/>
    <w:qFormat/>
    <w:rsid w:val="00210BFE"/>
    <w:pPr>
      <w:keepNext/>
      <w:keepLines/>
      <w:spacing w:before="40" w:after="0"/>
      <w:outlineLvl w:val="6"/>
    </w:pPr>
    <w:rPr>
      <w:rFonts w:ascii="Calibri Light" w:eastAsia="Times New Roman" w:hAnsi="Calibri Light"/>
      <w:i/>
      <w:iCs/>
      <w:color w:val="1F4D78"/>
      <w:sz w:val="20"/>
      <w:szCs w:val="20"/>
      <w:lang w:val="x-none" w:eastAsia="x-none"/>
    </w:rPr>
  </w:style>
  <w:style w:type="paragraph" w:styleId="8">
    <w:name w:val="heading 8"/>
    <w:basedOn w:val="a"/>
    <w:next w:val="a"/>
    <w:link w:val="8Char"/>
    <w:uiPriority w:val="9"/>
    <w:semiHidden/>
    <w:unhideWhenUsed/>
    <w:qFormat/>
    <w:rsid w:val="00210BFE"/>
    <w:pPr>
      <w:keepNext/>
      <w:keepLines/>
      <w:spacing w:before="40" w:after="0"/>
      <w:outlineLvl w:val="7"/>
    </w:pPr>
    <w:rPr>
      <w:rFonts w:ascii="Calibri Light" w:eastAsia="Times New Roman" w:hAnsi="Calibri Light"/>
      <w:color w:val="272727"/>
      <w:sz w:val="21"/>
      <w:szCs w:val="21"/>
      <w:lang w:val="x-none" w:eastAsia="x-none"/>
    </w:rPr>
  </w:style>
  <w:style w:type="paragraph" w:styleId="9">
    <w:name w:val="heading 9"/>
    <w:basedOn w:val="a"/>
    <w:next w:val="a"/>
    <w:link w:val="9Char"/>
    <w:uiPriority w:val="9"/>
    <w:semiHidden/>
    <w:unhideWhenUsed/>
    <w:qFormat/>
    <w:rsid w:val="00210BFE"/>
    <w:pPr>
      <w:keepNext/>
      <w:keepLines/>
      <w:spacing w:before="40" w:after="0"/>
      <w:outlineLvl w:val="8"/>
    </w:pPr>
    <w:rPr>
      <w:rFonts w:ascii="Calibri Light" w:eastAsia="Times New Roman" w:hAnsi="Calibri Light"/>
      <w:i/>
      <w:iCs/>
      <w:color w:val="272727"/>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3406A8"/>
    <w:pPr>
      <w:spacing w:before="0" w:after="0" w:line="240" w:lineRule="auto"/>
      <w:jc w:val="left"/>
    </w:pPr>
    <w:rPr>
      <w:rFonts w:eastAsia="Times New Roman"/>
      <w:b/>
      <w:sz w:val="28"/>
      <w:szCs w:val="44"/>
      <w:lang w:val="el-GR" w:eastAsia="el-GR"/>
    </w:rPr>
  </w:style>
  <w:style w:type="character" w:customStyle="1" w:styleId="Char">
    <w:name w:val="Τίτλος Char"/>
    <w:link w:val="a3"/>
    <w:rsid w:val="003406A8"/>
    <w:rPr>
      <w:rFonts w:ascii="Times New Roman" w:eastAsia="Times New Roman" w:hAnsi="Times New Roman" w:cs="Arial"/>
      <w:b/>
      <w:sz w:val="28"/>
      <w:szCs w:val="44"/>
      <w:lang w:val="el-GR" w:eastAsia="el-GR"/>
    </w:rPr>
  </w:style>
  <w:style w:type="paragraph" w:styleId="a4">
    <w:name w:val="List Paragraph"/>
    <w:aliases w:val="Grant Thornton"/>
    <w:basedOn w:val="a"/>
    <w:link w:val="Char0"/>
    <w:uiPriority w:val="34"/>
    <w:qFormat/>
    <w:rsid w:val="00F864BC"/>
    <w:pPr>
      <w:ind w:left="720"/>
      <w:contextualSpacing/>
    </w:pPr>
  </w:style>
  <w:style w:type="character" w:customStyle="1" w:styleId="1Char">
    <w:name w:val="Επικεφαλίδα 1 Char"/>
    <w:link w:val="1"/>
    <w:uiPriority w:val="9"/>
    <w:rsid w:val="00DF50C8"/>
    <w:rPr>
      <w:rFonts w:ascii="Times New Roman" w:eastAsia="Times New Roman" w:hAnsi="Times New Roman" w:cs="Times New Roman"/>
      <w:b/>
      <w:sz w:val="28"/>
      <w:szCs w:val="32"/>
    </w:rPr>
  </w:style>
  <w:style w:type="paragraph" w:styleId="a5">
    <w:name w:val="header"/>
    <w:basedOn w:val="a"/>
    <w:link w:val="Char1"/>
    <w:rsid w:val="00F864BC"/>
    <w:pPr>
      <w:tabs>
        <w:tab w:val="center" w:pos="4153"/>
        <w:tab w:val="right" w:pos="8306"/>
      </w:tabs>
      <w:spacing w:before="0" w:after="0" w:line="240" w:lineRule="auto"/>
    </w:pPr>
    <w:rPr>
      <w:rFonts w:eastAsia="Times New Roman"/>
      <w:sz w:val="24"/>
      <w:szCs w:val="24"/>
      <w:lang w:val="el-GR" w:eastAsia="el-GR"/>
    </w:rPr>
  </w:style>
  <w:style w:type="character" w:customStyle="1" w:styleId="Char1">
    <w:name w:val="Κεφαλίδα Char"/>
    <w:link w:val="a5"/>
    <w:rsid w:val="00F864BC"/>
    <w:rPr>
      <w:rFonts w:ascii="Times New Roman" w:eastAsia="Times New Roman" w:hAnsi="Times New Roman" w:cs="Times New Roman"/>
      <w:sz w:val="24"/>
      <w:szCs w:val="24"/>
      <w:lang w:val="el-GR" w:eastAsia="el-GR"/>
    </w:rPr>
  </w:style>
  <w:style w:type="paragraph" w:styleId="a6">
    <w:name w:val="Body Text"/>
    <w:basedOn w:val="a"/>
    <w:link w:val="Char2"/>
    <w:qFormat/>
    <w:rsid w:val="00F864BC"/>
    <w:pPr>
      <w:spacing w:before="0" w:after="0" w:line="240" w:lineRule="auto"/>
    </w:pPr>
    <w:rPr>
      <w:rFonts w:ascii="Arial" w:eastAsia="Times New Roman" w:hAnsi="Arial"/>
      <w:sz w:val="20"/>
      <w:szCs w:val="20"/>
      <w:lang w:val="el-GR" w:eastAsia="el-GR"/>
    </w:rPr>
  </w:style>
  <w:style w:type="character" w:customStyle="1" w:styleId="Char2">
    <w:name w:val="Σώμα κειμένου Char"/>
    <w:link w:val="a6"/>
    <w:rsid w:val="00F864BC"/>
    <w:rPr>
      <w:rFonts w:ascii="Arial" w:eastAsia="Times New Roman" w:hAnsi="Arial" w:cs="Arial"/>
      <w:lang w:val="el-GR" w:eastAsia="el-GR"/>
    </w:rPr>
  </w:style>
  <w:style w:type="character" w:styleId="a7">
    <w:name w:val="page number"/>
    <w:rsid w:val="00F864BC"/>
    <w:rPr>
      <w:rFonts w:cs="Times New Roman"/>
    </w:rPr>
  </w:style>
  <w:style w:type="character" w:customStyle="1" w:styleId="2Char">
    <w:name w:val="Επικεφαλίδα 2 Char"/>
    <w:link w:val="20"/>
    <w:uiPriority w:val="9"/>
    <w:rsid w:val="00687403"/>
    <w:rPr>
      <w:rFonts w:ascii="Times New Roman" w:eastAsia="Times New Roman" w:hAnsi="Times New Roman" w:cs="Times New Roman"/>
      <w:b/>
      <w:sz w:val="24"/>
      <w:szCs w:val="26"/>
    </w:rPr>
  </w:style>
  <w:style w:type="character" w:customStyle="1" w:styleId="3Char">
    <w:name w:val="Επικεφαλίδα 3 Char"/>
    <w:link w:val="3"/>
    <w:rsid w:val="00687403"/>
    <w:rPr>
      <w:rFonts w:ascii="Times New Roman" w:eastAsia="Times New Roman" w:hAnsi="Times New Roman" w:cs="Times New Roman"/>
      <w:b/>
      <w:sz w:val="23"/>
      <w:szCs w:val="24"/>
    </w:rPr>
  </w:style>
  <w:style w:type="paragraph" w:styleId="a8">
    <w:name w:val="annotation text"/>
    <w:basedOn w:val="a"/>
    <w:link w:val="Char3"/>
    <w:uiPriority w:val="99"/>
    <w:semiHidden/>
    <w:unhideWhenUsed/>
    <w:rsid w:val="00A461C7"/>
    <w:pPr>
      <w:spacing w:before="0" w:after="0" w:line="240" w:lineRule="auto"/>
      <w:jc w:val="left"/>
    </w:pPr>
    <w:rPr>
      <w:rFonts w:ascii="Arial" w:eastAsia="Times New Roman" w:hAnsi="Arial"/>
      <w:sz w:val="20"/>
      <w:szCs w:val="20"/>
      <w:lang w:val="el-GR" w:eastAsia="x-none"/>
    </w:rPr>
  </w:style>
  <w:style w:type="character" w:customStyle="1" w:styleId="Char3">
    <w:name w:val="Κείμενο σχολίου Char"/>
    <w:link w:val="a8"/>
    <w:uiPriority w:val="99"/>
    <w:semiHidden/>
    <w:rsid w:val="00A461C7"/>
    <w:rPr>
      <w:rFonts w:ascii="Arial" w:eastAsia="Times New Roman" w:hAnsi="Arial" w:cs="Arial"/>
      <w:sz w:val="20"/>
      <w:szCs w:val="20"/>
      <w:lang w:val="el-GR"/>
    </w:rPr>
  </w:style>
  <w:style w:type="paragraph" w:customStyle="1" w:styleId="xl52">
    <w:name w:val="xl52"/>
    <w:basedOn w:val="a"/>
    <w:uiPriority w:val="99"/>
    <w:rsid w:val="00A461C7"/>
    <w:pPr>
      <w:spacing w:before="100" w:beforeAutospacing="1" w:after="100" w:afterAutospacing="1" w:line="240" w:lineRule="auto"/>
      <w:jc w:val="center"/>
    </w:pPr>
    <w:rPr>
      <w:rFonts w:ascii="Arial" w:eastAsia="Times New Roman" w:hAnsi="Arial" w:cs="Arial"/>
      <w:color w:val="FF0000"/>
      <w:sz w:val="16"/>
      <w:szCs w:val="16"/>
      <w:lang w:val="el-GR" w:eastAsia="el-GR"/>
    </w:rPr>
  </w:style>
  <w:style w:type="character" w:customStyle="1" w:styleId="4Char">
    <w:name w:val="Επικεφαλίδα 4 Char"/>
    <w:link w:val="4"/>
    <w:uiPriority w:val="9"/>
    <w:semiHidden/>
    <w:rsid w:val="00C731C3"/>
    <w:rPr>
      <w:rFonts w:ascii="Calibri Light" w:eastAsia="Times New Roman" w:hAnsi="Calibri Light" w:cs="Times New Roman"/>
      <w:i/>
      <w:iCs/>
      <w:color w:val="2E74B5"/>
    </w:rPr>
  </w:style>
  <w:style w:type="paragraph" w:customStyle="1" w:styleId="058">
    <w:name w:val="Στυλ Πλήρης Αριστερά:  058 εκ."/>
    <w:basedOn w:val="a"/>
    <w:autoRedefine/>
    <w:rsid w:val="004F6200"/>
    <w:pPr>
      <w:spacing w:before="240" w:line="240" w:lineRule="auto"/>
    </w:pPr>
    <w:rPr>
      <w:rFonts w:eastAsia="Times New Roman"/>
      <w:b/>
      <w:sz w:val="24"/>
      <w:szCs w:val="24"/>
      <w:lang w:val="el-GR"/>
    </w:rPr>
  </w:style>
  <w:style w:type="paragraph" w:styleId="2">
    <w:name w:val="List Number 2"/>
    <w:basedOn w:val="a"/>
    <w:rsid w:val="004F6200"/>
    <w:pPr>
      <w:numPr>
        <w:numId w:val="1"/>
      </w:numPr>
      <w:spacing w:line="240" w:lineRule="auto"/>
    </w:pPr>
    <w:rPr>
      <w:rFonts w:eastAsia="Times New Roman"/>
      <w:sz w:val="20"/>
      <w:szCs w:val="20"/>
      <w:lang w:val="el-GR"/>
    </w:rPr>
  </w:style>
  <w:style w:type="paragraph" w:customStyle="1" w:styleId="a9">
    <w:name w:val="ΚΕΙΜΕΝΟ ΟΤΕ"/>
    <w:basedOn w:val="a"/>
    <w:link w:val="Char4"/>
    <w:autoRedefine/>
    <w:rsid w:val="004F6200"/>
    <w:pPr>
      <w:spacing w:before="0" w:after="0" w:line="240" w:lineRule="auto"/>
    </w:pPr>
    <w:rPr>
      <w:rFonts w:ascii="Franklin Gothic Book" w:eastAsia="Times New Roman" w:hAnsi="Franklin Gothic Book"/>
      <w:sz w:val="20"/>
      <w:szCs w:val="20"/>
      <w:lang w:val="x-none" w:eastAsia="el-GR"/>
    </w:rPr>
  </w:style>
  <w:style w:type="character" w:customStyle="1" w:styleId="Char4">
    <w:name w:val="ΚΕΙΜΕΝΟ ΟΤΕ Char"/>
    <w:link w:val="a9"/>
    <w:rsid w:val="004F6200"/>
    <w:rPr>
      <w:rFonts w:ascii="Franklin Gothic Book" w:eastAsia="Times New Roman" w:hAnsi="Franklin Gothic Book" w:cs="Times New Roman"/>
      <w:sz w:val="20"/>
      <w:szCs w:val="20"/>
      <w:lang w:eastAsia="el-GR"/>
    </w:rPr>
  </w:style>
  <w:style w:type="paragraph" w:customStyle="1" w:styleId="aa">
    <w:name w:val="κειμενο οτε"/>
    <w:basedOn w:val="a"/>
    <w:link w:val="Char5"/>
    <w:rsid w:val="004F6200"/>
    <w:pPr>
      <w:tabs>
        <w:tab w:val="left" w:pos="0"/>
      </w:tabs>
      <w:spacing w:before="0" w:after="0" w:line="240" w:lineRule="auto"/>
    </w:pPr>
    <w:rPr>
      <w:rFonts w:ascii="Franklin Gothic Book" w:eastAsia="Times New Roman" w:hAnsi="Franklin Gothic Book"/>
      <w:sz w:val="20"/>
      <w:szCs w:val="24"/>
      <w:lang w:val="el-GR" w:eastAsia="el-GR"/>
    </w:rPr>
  </w:style>
  <w:style w:type="character" w:customStyle="1" w:styleId="Char5">
    <w:name w:val="κειμενο οτε Char"/>
    <w:link w:val="aa"/>
    <w:rsid w:val="004F6200"/>
    <w:rPr>
      <w:rFonts w:ascii="Franklin Gothic Book" w:eastAsia="Times New Roman" w:hAnsi="Franklin Gothic Book" w:cs="Times New Roman"/>
      <w:sz w:val="20"/>
      <w:szCs w:val="24"/>
      <w:lang w:val="el-GR" w:eastAsia="el-GR"/>
    </w:rPr>
  </w:style>
  <w:style w:type="paragraph" w:styleId="ab">
    <w:name w:val="TOC Heading"/>
    <w:basedOn w:val="1"/>
    <w:next w:val="a"/>
    <w:uiPriority w:val="39"/>
    <w:unhideWhenUsed/>
    <w:qFormat/>
    <w:rsid w:val="00E665BB"/>
    <w:pPr>
      <w:spacing w:after="0" w:line="259" w:lineRule="auto"/>
      <w:jc w:val="left"/>
      <w:outlineLvl w:val="9"/>
    </w:pPr>
    <w:rPr>
      <w:rFonts w:ascii="Calibri Light" w:hAnsi="Calibri Light"/>
      <w:b w:val="0"/>
      <w:color w:val="2E74B5"/>
      <w:sz w:val="32"/>
    </w:rPr>
  </w:style>
  <w:style w:type="paragraph" w:styleId="21">
    <w:name w:val="toc 2"/>
    <w:basedOn w:val="a"/>
    <w:next w:val="a"/>
    <w:autoRedefine/>
    <w:uiPriority w:val="39"/>
    <w:unhideWhenUsed/>
    <w:rsid w:val="000C58AB"/>
    <w:pPr>
      <w:tabs>
        <w:tab w:val="left" w:pos="709"/>
        <w:tab w:val="right" w:leader="dot" w:pos="9350"/>
      </w:tabs>
      <w:spacing w:before="0" w:after="0"/>
      <w:jc w:val="left"/>
    </w:pPr>
    <w:rPr>
      <w:b/>
      <w:bCs/>
      <w:szCs w:val="20"/>
    </w:rPr>
  </w:style>
  <w:style w:type="paragraph" w:styleId="30">
    <w:name w:val="toc 3"/>
    <w:basedOn w:val="a"/>
    <w:next w:val="a"/>
    <w:autoRedefine/>
    <w:uiPriority w:val="39"/>
    <w:unhideWhenUsed/>
    <w:rsid w:val="00E665BB"/>
    <w:pPr>
      <w:spacing w:before="0" w:after="0"/>
      <w:ind w:left="220"/>
      <w:jc w:val="left"/>
    </w:pPr>
    <w:rPr>
      <w:rFonts w:ascii="Calibri" w:hAnsi="Calibri"/>
      <w:sz w:val="20"/>
      <w:szCs w:val="20"/>
    </w:rPr>
  </w:style>
  <w:style w:type="character" w:styleId="-">
    <w:name w:val="Hyperlink"/>
    <w:uiPriority w:val="99"/>
    <w:unhideWhenUsed/>
    <w:rsid w:val="00E665BB"/>
    <w:rPr>
      <w:color w:val="0563C1"/>
      <w:u w:val="single"/>
    </w:rPr>
  </w:style>
  <w:style w:type="paragraph" w:styleId="10">
    <w:name w:val="toc 1"/>
    <w:basedOn w:val="a"/>
    <w:next w:val="a"/>
    <w:autoRedefine/>
    <w:uiPriority w:val="39"/>
    <w:unhideWhenUsed/>
    <w:rsid w:val="00434E1C"/>
    <w:pPr>
      <w:tabs>
        <w:tab w:val="left" w:pos="660"/>
        <w:tab w:val="right" w:leader="dot" w:pos="9350"/>
      </w:tabs>
      <w:spacing w:before="0" w:after="0"/>
    </w:pPr>
    <w:rPr>
      <w:rFonts w:ascii="Calibri" w:hAnsi="Calibri" w:cs="Calibri"/>
      <w:bCs/>
      <w:noProof/>
      <w:szCs w:val="24"/>
      <w:lang w:val="el-GR"/>
    </w:rPr>
  </w:style>
  <w:style w:type="paragraph" w:styleId="40">
    <w:name w:val="toc 4"/>
    <w:basedOn w:val="a"/>
    <w:next w:val="a"/>
    <w:autoRedefine/>
    <w:uiPriority w:val="39"/>
    <w:unhideWhenUsed/>
    <w:rsid w:val="00E665BB"/>
    <w:pPr>
      <w:spacing w:before="0" w:after="0"/>
      <w:ind w:left="440"/>
      <w:jc w:val="left"/>
    </w:pPr>
    <w:rPr>
      <w:rFonts w:ascii="Calibri" w:hAnsi="Calibri"/>
      <w:sz w:val="20"/>
      <w:szCs w:val="20"/>
    </w:rPr>
  </w:style>
  <w:style w:type="paragraph" w:styleId="50">
    <w:name w:val="toc 5"/>
    <w:basedOn w:val="a"/>
    <w:next w:val="a"/>
    <w:autoRedefine/>
    <w:uiPriority w:val="39"/>
    <w:unhideWhenUsed/>
    <w:rsid w:val="00E665BB"/>
    <w:pPr>
      <w:spacing w:before="0" w:after="0"/>
      <w:ind w:left="660"/>
      <w:jc w:val="left"/>
    </w:pPr>
    <w:rPr>
      <w:rFonts w:ascii="Calibri" w:hAnsi="Calibri"/>
      <w:sz w:val="20"/>
      <w:szCs w:val="20"/>
    </w:rPr>
  </w:style>
  <w:style w:type="paragraph" w:styleId="60">
    <w:name w:val="toc 6"/>
    <w:basedOn w:val="a"/>
    <w:next w:val="a"/>
    <w:autoRedefine/>
    <w:uiPriority w:val="39"/>
    <w:unhideWhenUsed/>
    <w:rsid w:val="00E665BB"/>
    <w:pPr>
      <w:spacing w:before="0" w:after="0"/>
      <w:ind w:left="880"/>
      <w:jc w:val="left"/>
    </w:pPr>
    <w:rPr>
      <w:rFonts w:ascii="Calibri" w:hAnsi="Calibri"/>
      <w:sz w:val="20"/>
      <w:szCs w:val="20"/>
    </w:rPr>
  </w:style>
  <w:style w:type="paragraph" w:styleId="70">
    <w:name w:val="toc 7"/>
    <w:basedOn w:val="a"/>
    <w:next w:val="a"/>
    <w:autoRedefine/>
    <w:uiPriority w:val="39"/>
    <w:unhideWhenUsed/>
    <w:rsid w:val="00E665BB"/>
    <w:pPr>
      <w:spacing w:before="0" w:after="0"/>
      <w:ind w:left="1100"/>
      <w:jc w:val="left"/>
    </w:pPr>
    <w:rPr>
      <w:rFonts w:ascii="Calibri" w:hAnsi="Calibri"/>
      <w:sz w:val="20"/>
      <w:szCs w:val="20"/>
    </w:rPr>
  </w:style>
  <w:style w:type="paragraph" w:styleId="80">
    <w:name w:val="toc 8"/>
    <w:basedOn w:val="a"/>
    <w:next w:val="a"/>
    <w:autoRedefine/>
    <w:uiPriority w:val="39"/>
    <w:unhideWhenUsed/>
    <w:rsid w:val="00E665BB"/>
    <w:pPr>
      <w:spacing w:before="0" w:after="0"/>
      <w:ind w:left="1320"/>
      <w:jc w:val="left"/>
    </w:pPr>
    <w:rPr>
      <w:rFonts w:ascii="Calibri" w:hAnsi="Calibri"/>
      <w:sz w:val="20"/>
      <w:szCs w:val="20"/>
    </w:rPr>
  </w:style>
  <w:style w:type="paragraph" w:styleId="90">
    <w:name w:val="toc 9"/>
    <w:basedOn w:val="a"/>
    <w:next w:val="a"/>
    <w:autoRedefine/>
    <w:uiPriority w:val="39"/>
    <w:unhideWhenUsed/>
    <w:rsid w:val="00E665BB"/>
    <w:pPr>
      <w:spacing w:before="0" w:after="0"/>
      <w:ind w:left="1540"/>
      <w:jc w:val="left"/>
    </w:pPr>
    <w:rPr>
      <w:rFonts w:ascii="Calibri" w:hAnsi="Calibri"/>
      <w:sz w:val="20"/>
      <w:szCs w:val="20"/>
    </w:rPr>
  </w:style>
  <w:style w:type="paragraph" w:styleId="ac">
    <w:name w:val="footer"/>
    <w:basedOn w:val="a"/>
    <w:link w:val="Char6"/>
    <w:uiPriority w:val="99"/>
    <w:unhideWhenUsed/>
    <w:rsid w:val="00E42F6C"/>
    <w:pPr>
      <w:tabs>
        <w:tab w:val="center" w:pos="4320"/>
        <w:tab w:val="right" w:pos="8640"/>
      </w:tabs>
      <w:spacing w:before="0" w:after="0" w:line="240" w:lineRule="auto"/>
    </w:pPr>
    <w:rPr>
      <w:sz w:val="20"/>
      <w:szCs w:val="20"/>
      <w:lang w:val="x-none" w:eastAsia="x-none"/>
    </w:rPr>
  </w:style>
  <w:style w:type="character" w:customStyle="1" w:styleId="Char6">
    <w:name w:val="Υποσέλιδο Char"/>
    <w:link w:val="ac"/>
    <w:uiPriority w:val="99"/>
    <w:rsid w:val="00E42F6C"/>
    <w:rPr>
      <w:rFonts w:ascii="Times New Roman" w:hAnsi="Times New Roman"/>
    </w:rPr>
  </w:style>
  <w:style w:type="character" w:customStyle="1" w:styleId="6Char">
    <w:name w:val="Επικεφαλίδα 6 Char"/>
    <w:link w:val="6"/>
    <w:uiPriority w:val="9"/>
    <w:semiHidden/>
    <w:rsid w:val="00FC7720"/>
    <w:rPr>
      <w:rFonts w:ascii="Calibri Light" w:eastAsia="Times New Roman" w:hAnsi="Calibri Light" w:cs="Times New Roman"/>
      <w:color w:val="1F4D78"/>
    </w:rPr>
  </w:style>
  <w:style w:type="paragraph" w:styleId="ad">
    <w:name w:val="No Spacing"/>
    <w:link w:val="Char7"/>
    <w:uiPriority w:val="1"/>
    <w:qFormat/>
    <w:rsid w:val="00FC7720"/>
    <w:rPr>
      <w:rFonts w:eastAsia="Times New Roman"/>
      <w:sz w:val="22"/>
      <w:szCs w:val="22"/>
      <w:lang w:val="en-US" w:eastAsia="en-US"/>
    </w:rPr>
  </w:style>
  <w:style w:type="character" w:customStyle="1" w:styleId="Char7">
    <w:name w:val="Χωρίς διάστιχο Char"/>
    <w:link w:val="ad"/>
    <w:uiPriority w:val="1"/>
    <w:rsid w:val="00FC7720"/>
    <w:rPr>
      <w:rFonts w:eastAsia="Times New Roman"/>
      <w:sz w:val="22"/>
      <w:szCs w:val="22"/>
      <w:lang w:val="en-US" w:eastAsia="en-US" w:bidi="ar-SA"/>
    </w:rPr>
  </w:style>
  <w:style w:type="character" w:customStyle="1" w:styleId="5Char">
    <w:name w:val="Επικεφαλίδα 5 Char"/>
    <w:link w:val="5"/>
    <w:uiPriority w:val="9"/>
    <w:semiHidden/>
    <w:rsid w:val="00210BFE"/>
    <w:rPr>
      <w:rFonts w:ascii="Calibri Light" w:eastAsia="Times New Roman" w:hAnsi="Calibri Light" w:cs="Times New Roman"/>
      <w:color w:val="2E74B5"/>
    </w:rPr>
  </w:style>
  <w:style w:type="character" w:customStyle="1" w:styleId="7Char">
    <w:name w:val="Επικεφαλίδα 7 Char"/>
    <w:link w:val="7"/>
    <w:uiPriority w:val="9"/>
    <w:semiHidden/>
    <w:rsid w:val="00210BFE"/>
    <w:rPr>
      <w:rFonts w:ascii="Calibri Light" w:eastAsia="Times New Roman" w:hAnsi="Calibri Light" w:cs="Times New Roman"/>
      <w:i/>
      <w:iCs/>
      <w:color w:val="1F4D78"/>
    </w:rPr>
  </w:style>
  <w:style w:type="character" w:customStyle="1" w:styleId="8Char">
    <w:name w:val="Επικεφαλίδα 8 Char"/>
    <w:link w:val="8"/>
    <w:uiPriority w:val="9"/>
    <w:semiHidden/>
    <w:rsid w:val="00210BFE"/>
    <w:rPr>
      <w:rFonts w:ascii="Calibri Light" w:eastAsia="Times New Roman" w:hAnsi="Calibri Light" w:cs="Times New Roman"/>
      <w:color w:val="272727"/>
      <w:sz w:val="21"/>
      <w:szCs w:val="21"/>
    </w:rPr>
  </w:style>
  <w:style w:type="character" w:customStyle="1" w:styleId="9Char">
    <w:name w:val="Επικεφαλίδα 9 Char"/>
    <w:link w:val="9"/>
    <w:uiPriority w:val="9"/>
    <w:semiHidden/>
    <w:rsid w:val="00210BFE"/>
    <w:rPr>
      <w:rFonts w:ascii="Calibri Light" w:eastAsia="Times New Roman" w:hAnsi="Calibri Light" w:cs="Times New Roman"/>
      <w:i/>
      <w:iCs/>
      <w:color w:val="272727"/>
      <w:sz w:val="21"/>
      <w:szCs w:val="21"/>
    </w:rPr>
  </w:style>
  <w:style w:type="character" w:customStyle="1" w:styleId="hps">
    <w:name w:val="hps"/>
    <w:basedOn w:val="a0"/>
    <w:rsid w:val="00824A25"/>
  </w:style>
  <w:style w:type="paragraph" w:styleId="ae">
    <w:name w:val="Balloon Text"/>
    <w:basedOn w:val="a"/>
    <w:link w:val="Char8"/>
    <w:uiPriority w:val="99"/>
    <w:semiHidden/>
    <w:unhideWhenUsed/>
    <w:rsid w:val="00BA5806"/>
    <w:pPr>
      <w:spacing w:before="0" w:after="0" w:line="240" w:lineRule="auto"/>
    </w:pPr>
    <w:rPr>
      <w:rFonts w:ascii="Tahoma" w:hAnsi="Tahoma"/>
      <w:sz w:val="16"/>
      <w:szCs w:val="16"/>
      <w:lang w:val="x-none" w:eastAsia="x-none"/>
    </w:rPr>
  </w:style>
  <w:style w:type="character" w:customStyle="1" w:styleId="Char8">
    <w:name w:val="Κείμενο πλαισίου Char"/>
    <w:link w:val="ae"/>
    <w:uiPriority w:val="99"/>
    <w:semiHidden/>
    <w:rsid w:val="00BA5806"/>
    <w:rPr>
      <w:rFonts w:ascii="Tahoma" w:hAnsi="Tahoma" w:cs="Tahoma"/>
      <w:sz w:val="16"/>
      <w:szCs w:val="16"/>
    </w:rPr>
  </w:style>
  <w:style w:type="paragraph" w:styleId="22">
    <w:name w:val="Body Text 2"/>
    <w:basedOn w:val="a"/>
    <w:link w:val="2Char0"/>
    <w:uiPriority w:val="99"/>
    <w:semiHidden/>
    <w:unhideWhenUsed/>
    <w:rsid w:val="00D920BD"/>
    <w:pPr>
      <w:spacing w:line="480" w:lineRule="auto"/>
    </w:pPr>
    <w:rPr>
      <w:sz w:val="20"/>
      <w:szCs w:val="20"/>
      <w:lang w:val="x-none" w:eastAsia="x-none"/>
    </w:rPr>
  </w:style>
  <w:style w:type="character" w:customStyle="1" w:styleId="2Char0">
    <w:name w:val="Σώμα κείμενου 2 Char"/>
    <w:link w:val="22"/>
    <w:uiPriority w:val="99"/>
    <w:semiHidden/>
    <w:rsid w:val="00D920BD"/>
    <w:rPr>
      <w:rFonts w:ascii="Times New Roman" w:hAnsi="Times New Roman"/>
    </w:rPr>
  </w:style>
  <w:style w:type="paragraph" w:styleId="af">
    <w:name w:val="Body Text Indent"/>
    <w:basedOn w:val="a"/>
    <w:link w:val="Char9"/>
    <w:uiPriority w:val="99"/>
    <w:semiHidden/>
    <w:unhideWhenUsed/>
    <w:rsid w:val="00D920BD"/>
    <w:pPr>
      <w:ind w:left="283"/>
    </w:pPr>
    <w:rPr>
      <w:sz w:val="20"/>
      <w:szCs w:val="20"/>
      <w:lang w:val="x-none" w:eastAsia="x-none"/>
    </w:rPr>
  </w:style>
  <w:style w:type="character" w:customStyle="1" w:styleId="Char9">
    <w:name w:val="Σώμα κείμενου με εσοχή Char"/>
    <w:link w:val="af"/>
    <w:uiPriority w:val="99"/>
    <w:semiHidden/>
    <w:rsid w:val="00D920BD"/>
    <w:rPr>
      <w:rFonts w:ascii="Times New Roman" w:hAnsi="Times New Roman"/>
    </w:rPr>
  </w:style>
  <w:style w:type="paragraph" w:customStyle="1" w:styleId="127">
    <w:name w:val="Στυλ Πλήρης Αριστερά:  127 εκ."/>
    <w:basedOn w:val="a"/>
    <w:autoRedefine/>
    <w:rsid w:val="00D920BD"/>
    <w:pPr>
      <w:tabs>
        <w:tab w:val="left" w:pos="9600"/>
      </w:tabs>
      <w:spacing w:before="0" w:after="0" w:line="360" w:lineRule="auto"/>
      <w:ind w:right="-78"/>
    </w:pPr>
    <w:rPr>
      <w:rFonts w:ascii="Arial" w:eastAsia="Times New Roman" w:hAnsi="Arial" w:cs="Arial"/>
      <w:lang w:val="el-GR"/>
    </w:rPr>
  </w:style>
  <w:style w:type="table" w:styleId="af0">
    <w:name w:val="Table Grid"/>
    <w:basedOn w:val="a1"/>
    <w:uiPriority w:val="59"/>
    <w:rsid w:val="00D920BD"/>
    <w:pPr>
      <w:widowControl w:val="0"/>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Χριστόπουλος 1"/>
    <w:basedOn w:val="a"/>
    <w:rsid w:val="00D920BD"/>
    <w:pPr>
      <w:spacing w:before="0" w:after="0" w:line="360" w:lineRule="auto"/>
    </w:pPr>
    <w:rPr>
      <w:rFonts w:eastAsia="Times New Roman"/>
      <w:sz w:val="26"/>
      <w:szCs w:val="24"/>
      <w:lang w:val="el-GR" w:eastAsia="el-GR"/>
      <w14:shadow w14:blurRad="50800" w14:dist="38100" w14:dir="2700000" w14:sx="100000" w14:sy="100000" w14:kx="0" w14:ky="0" w14:algn="tl">
        <w14:srgbClr w14:val="000000">
          <w14:alpha w14:val="60000"/>
        </w14:srgbClr>
      </w14:shadow>
    </w:rPr>
  </w:style>
  <w:style w:type="character" w:styleId="af1">
    <w:name w:val="line number"/>
    <w:basedOn w:val="a0"/>
    <w:uiPriority w:val="99"/>
    <w:semiHidden/>
    <w:unhideWhenUsed/>
    <w:rsid w:val="000F560B"/>
  </w:style>
  <w:style w:type="paragraph" w:styleId="af2">
    <w:name w:val="Document Map"/>
    <w:basedOn w:val="a"/>
    <w:link w:val="Chara"/>
    <w:uiPriority w:val="99"/>
    <w:semiHidden/>
    <w:unhideWhenUsed/>
    <w:rsid w:val="001F1911"/>
    <w:pPr>
      <w:spacing w:before="0" w:after="0" w:line="240" w:lineRule="auto"/>
    </w:pPr>
    <w:rPr>
      <w:rFonts w:ascii="Tahoma" w:hAnsi="Tahoma"/>
      <w:sz w:val="16"/>
      <w:szCs w:val="16"/>
      <w:lang w:val="x-none" w:eastAsia="x-none"/>
    </w:rPr>
  </w:style>
  <w:style w:type="character" w:customStyle="1" w:styleId="Chara">
    <w:name w:val="Χάρτης εγγράφου Char"/>
    <w:link w:val="af2"/>
    <w:uiPriority w:val="99"/>
    <w:semiHidden/>
    <w:rsid w:val="001F1911"/>
    <w:rPr>
      <w:rFonts w:ascii="Tahoma" w:hAnsi="Tahoma" w:cs="Tahoma"/>
      <w:sz w:val="16"/>
      <w:szCs w:val="16"/>
    </w:rPr>
  </w:style>
  <w:style w:type="character" w:styleId="-0">
    <w:name w:val="FollowedHyperlink"/>
    <w:uiPriority w:val="99"/>
    <w:semiHidden/>
    <w:unhideWhenUsed/>
    <w:rsid w:val="00FE0F38"/>
    <w:rPr>
      <w:color w:val="800080"/>
      <w:u w:val="single"/>
    </w:rPr>
  </w:style>
  <w:style w:type="paragraph" w:customStyle="1" w:styleId="font5">
    <w:name w:val="font5"/>
    <w:basedOn w:val="a"/>
    <w:rsid w:val="00FE0F38"/>
    <w:pPr>
      <w:spacing w:before="100" w:beforeAutospacing="1" w:after="100" w:afterAutospacing="1" w:line="240" w:lineRule="auto"/>
      <w:jc w:val="left"/>
    </w:pPr>
    <w:rPr>
      <w:rFonts w:ascii="Arial" w:eastAsia="Times New Roman" w:hAnsi="Arial" w:cs="Arial"/>
      <w:b/>
      <w:bCs/>
      <w:lang w:val="el-GR" w:eastAsia="el-GR"/>
    </w:rPr>
  </w:style>
  <w:style w:type="paragraph" w:customStyle="1" w:styleId="font6">
    <w:name w:val="font6"/>
    <w:basedOn w:val="a"/>
    <w:rsid w:val="00FE0F38"/>
    <w:pPr>
      <w:spacing w:before="100" w:beforeAutospacing="1" w:after="100" w:afterAutospacing="1" w:line="240" w:lineRule="auto"/>
      <w:jc w:val="left"/>
    </w:pPr>
    <w:rPr>
      <w:rFonts w:ascii="Arial" w:eastAsia="Times New Roman" w:hAnsi="Arial" w:cs="Arial"/>
      <w:lang w:val="el-GR" w:eastAsia="el-GR"/>
    </w:rPr>
  </w:style>
  <w:style w:type="paragraph" w:customStyle="1" w:styleId="font7">
    <w:name w:val="font7"/>
    <w:basedOn w:val="a"/>
    <w:rsid w:val="00FE0F38"/>
    <w:pPr>
      <w:spacing w:before="100" w:beforeAutospacing="1" w:after="100" w:afterAutospacing="1" w:line="240" w:lineRule="auto"/>
      <w:jc w:val="left"/>
    </w:pPr>
    <w:rPr>
      <w:rFonts w:ascii="Arial" w:eastAsia="Times New Roman" w:hAnsi="Arial" w:cs="Arial"/>
      <w:b/>
      <w:bCs/>
      <w:color w:val="000000"/>
      <w:sz w:val="18"/>
      <w:szCs w:val="18"/>
      <w:lang w:val="el-GR" w:eastAsia="el-GR"/>
    </w:rPr>
  </w:style>
  <w:style w:type="paragraph" w:customStyle="1" w:styleId="xl467">
    <w:name w:val="xl467"/>
    <w:basedOn w:val="a"/>
    <w:rsid w:val="00FE0F38"/>
    <w:pPr>
      <w:shd w:val="clear" w:color="000000" w:fill="FFFFFF"/>
      <w:spacing w:before="100" w:beforeAutospacing="1" w:after="100" w:afterAutospacing="1" w:line="240" w:lineRule="auto"/>
      <w:jc w:val="center"/>
    </w:pPr>
    <w:rPr>
      <w:rFonts w:ascii="Arial" w:eastAsia="Times New Roman" w:hAnsi="Arial" w:cs="Arial"/>
      <w:b/>
      <w:bCs/>
      <w:lang w:val="el-GR" w:eastAsia="el-GR"/>
    </w:rPr>
  </w:style>
  <w:style w:type="paragraph" w:customStyle="1" w:styleId="xl468">
    <w:name w:val="xl468"/>
    <w:basedOn w:val="a"/>
    <w:rsid w:val="00FE0F38"/>
    <w:pPr>
      <w:pBdr>
        <w:top w:val="single" w:sz="12" w:space="0" w:color="auto"/>
      </w:pBdr>
      <w:shd w:val="clear" w:color="000000" w:fill="FFFFFF"/>
      <w:spacing w:before="100" w:beforeAutospacing="1" w:after="100" w:afterAutospacing="1" w:line="240" w:lineRule="auto"/>
      <w:jc w:val="left"/>
    </w:pPr>
    <w:rPr>
      <w:rFonts w:ascii="Arial" w:eastAsia="Times New Roman" w:hAnsi="Arial" w:cs="Arial"/>
      <w:color w:val="FF0000"/>
      <w:lang w:val="el-GR" w:eastAsia="el-GR"/>
    </w:rPr>
  </w:style>
  <w:style w:type="paragraph" w:customStyle="1" w:styleId="xl469">
    <w:name w:val="xl469"/>
    <w:basedOn w:val="a"/>
    <w:rsid w:val="00FE0F38"/>
    <w:pPr>
      <w:pBdr>
        <w:top w:val="single" w:sz="12" w:space="0" w:color="auto"/>
      </w:pBdr>
      <w:shd w:val="clear" w:color="000000" w:fill="FFFFFF"/>
      <w:spacing w:before="100" w:beforeAutospacing="1" w:after="100" w:afterAutospacing="1" w:line="240" w:lineRule="auto"/>
      <w:jc w:val="left"/>
    </w:pPr>
    <w:rPr>
      <w:rFonts w:ascii="Arial" w:eastAsia="Times New Roman" w:hAnsi="Arial" w:cs="Arial"/>
      <w:lang w:val="el-GR" w:eastAsia="el-GR"/>
    </w:rPr>
  </w:style>
  <w:style w:type="paragraph" w:customStyle="1" w:styleId="xl470">
    <w:name w:val="xl470"/>
    <w:basedOn w:val="a"/>
    <w:rsid w:val="00FE0F38"/>
    <w:pPr>
      <w:shd w:val="clear" w:color="000000" w:fill="FFFFFF"/>
      <w:spacing w:before="100" w:beforeAutospacing="1" w:after="100" w:afterAutospacing="1" w:line="240" w:lineRule="auto"/>
      <w:jc w:val="left"/>
    </w:pPr>
    <w:rPr>
      <w:rFonts w:ascii="Arial" w:eastAsia="Times New Roman" w:hAnsi="Arial" w:cs="Arial"/>
      <w:color w:val="FF0000"/>
      <w:lang w:val="el-GR" w:eastAsia="el-GR"/>
    </w:rPr>
  </w:style>
  <w:style w:type="paragraph" w:customStyle="1" w:styleId="xl471">
    <w:name w:val="xl471"/>
    <w:basedOn w:val="a"/>
    <w:rsid w:val="00FE0F38"/>
    <w:pPr>
      <w:shd w:val="clear" w:color="000000" w:fill="FFFFFF"/>
      <w:spacing w:before="100" w:beforeAutospacing="1" w:after="100" w:afterAutospacing="1" w:line="240" w:lineRule="auto"/>
      <w:jc w:val="center"/>
    </w:pPr>
    <w:rPr>
      <w:rFonts w:ascii="Arial" w:eastAsia="Times New Roman" w:hAnsi="Arial" w:cs="Arial"/>
      <w:b/>
      <w:bCs/>
      <w:sz w:val="28"/>
      <w:szCs w:val="28"/>
      <w:lang w:val="el-GR" w:eastAsia="el-GR"/>
    </w:rPr>
  </w:style>
  <w:style w:type="paragraph" w:customStyle="1" w:styleId="xl472">
    <w:name w:val="xl472"/>
    <w:basedOn w:val="a"/>
    <w:rsid w:val="00FE0F38"/>
    <w:pPr>
      <w:shd w:val="clear" w:color="000000" w:fill="FFFFFF"/>
      <w:spacing w:before="100" w:beforeAutospacing="1" w:after="100" w:afterAutospacing="1" w:line="240" w:lineRule="auto"/>
      <w:jc w:val="center"/>
    </w:pPr>
    <w:rPr>
      <w:rFonts w:ascii="Arial" w:eastAsia="Times New Roman" w:hAnsi="Arial" w:cs="Arial"/>
      <w:b/>
      <w:bCs/>
      <w:sz w:val="24"/>
      <w:szCs w:val="24"/>
      <w:lang w:val="el-GR" w:eastAsia="el-GR"/>
    </w:rPr>
  </w:style>
  <w:style w:type="paragraph" w:customStyle="1" w:styleId="xl473">
    <w:name w:val="xl473"/>
    <w:basedOn w:val="a"/>
    <w:rsid w:val="00FE0F38"/>
    <w:pPr>
      <w:shd w:val="clear" w:color="000000" w:fill="FFFFFF"/>
      <w:spacing w:before="100" w:beforeAutospacing="1" w:after="100" w:afterAutospacing="1" w:line="240" w:lineRule="auto"/>
      <w:jc w:val="center"/>
    </w:pPr>
    <w:rPr>
      <w:rFonts w:ascii="Arial" w:eastAsia="Times New Roman" w:hAnsi="Arial" w:cs="Arial"/>
      <w:lang w:val="el-GR" w:eastAsia="el-GR"/>
    </w:rPr>
  </w:style>
  <w:style w:type="paragraph" w:customStyle="1" w:styleId="xl474">
    <w:name w:val="xl474"/>
    <w:basedOn w:val="a"/>
    <w:rsid w:val="00FE0F38"/>
    <w:pPr>
      <w:shd w:val="clear" w:color="000000" w:fill="FFFFFF"/>
      <w:spacing w:before="100" w:beforeAutospacing="1" w:after="100" w:afterAutospacing="1" w:line="240" w:lineRule="auto"/>
      <w:jc w:val="center"/>
    </w:pPr>
    <w:rPr>
      <w:rFonts w:ascii="Arial" w:eastAsia="Times New Roman" w:hAnsi="Arial" w:cs="Arial"/>
      <w:color w:val="FF0000"/>
      <w:lang w:val="el-GR" w:eastAsia="el-GR"/>
    </w:rPr>
  </w:style>
  <w:style w:type="paragraph" w:customStyle="1" w:styleId="xl475">
    <w:name w:val="xl475"/>
    <w:basedOn w:val="a"/>
    <w:rsid w:val="00FE0F38"/>
    <w:pPr>
      <w:shd w:val="clear" w:color="000000" w:fill="FFFFFF"/>
      <w:spacing w:before="100" w:beforeAutospacing="1" w:after="100" w:afterAutospacing="1" w:line="240" w:lineRule="auto"/>
      <w:jc w:val="left"/>
    </w:pPr>
    <w:rPr>
      <w:rFonts w:ascii="Arial" w:eastAsia="Times New Roman" w:hAnsi="Arial" w:cs="Arial"/>
      <w:color w:val="FF0000"/>
      <w:lang w:val="el-GR" w:eastAsia="el-GR"/>
    </w:rPr>
  </w:style>
  <w:style w:type="paragraph" w:customStyle="1" w:styleId="xl476">
    <w:name w:val="xl476"/>
    <w:basedOn w:val="a"/>
    <w:rsid w:val="00FE0F38"/>
    <w:pPr>
      <w:shd w:val="clear" w:color="000000" w:fill="FFFFFF"/>
      <w:spacing w:before="100" w:beforeAutospacing="1" w:after="100" w:afterAutospacing="1" w:line="240" w:lineRule="auto"/>
      <w:jc w:val="left"/>
    </w:pPr>
    <w:rPr>
      <w:rFonts w:ascii="Arial" w:eastAsia="Times New Roman" w:hAnsi="Arial" w:cs="Arial"/>
      <w:lang w:val="el-GR" w:eastAsia="el-GR"/>
    </w:rPr>
  </w:style>
  <w:style w:type="paragraph" w:customStyle="1" w:styleId="xl477">
    <w:name w:val="xl477"/>
    <w:basedOn w:val="a"/>
    <w:rsid w:val="00FE0F38"/>
    <w:pPr>
      <w:pBdr>
        <w:right w:val="single" w:sz="4" w:space="0" w:color="auto"/>
      </w:pBdr>
      <w:shd w:val="clear" w:color="000000" w:fill="FFFFFF"/>
      <w:spacing w:before="100" w:beforeAutospacing="1" w:after="100" w:afterAutospacing="1" w:line="240" w:lineRule="auto"/>
      <w:jc w:val="left"/>
    </w:pPr>
    <w:rPr>
      <w:rFonts w:ascii="Arial" w:eastAsia="Times New Roman" w:hAnsi="Arial" w:cs="Arial"/>
      <w:color w:val="FF0000"/>
      <w:lang w:val="el-GR" w:eastAsia="el-GR"/>
    </w:rPr>
  </w:style>
  <w:style w:type="paragraph" w:customStyle="1" w:styleId="xl478">
    <w:name w:val="xl478"/>
    <w:basedOn w:val="a"/>
    <w:rsid w:val="00FE0F38"/>
    <w:pPr>
      <w:shd w:val="clear" w:color="000000" w:fill="FFFFFF"/>
      <w:spacing w:before="100" w:beforeAutospacing="1" w:after="100" w:afterAutospacing="1" w:line="240" w:lineRule="auto"/>
      <w:jc w:val="left"/>
    </w:pPr>
    <w:rPr>
      <w:rFonts w:eastAsia="Times New Roman"/>
      <w:sz w:val="24"/>
      <w:szCs w:val="24"/>
      <w:lang w:val="el-GR" w:eastAsia="el-GR"/>
    </w:rPr>
  </w:style>
  <w:style w:type="paragraph" w:customStyle="1" w:styleId="xl479">
    <w:name w:val="xl479"/>
    <w:basedOn w:val="a"/>
    <w:rsid w:val="00FE0F38"/>
    <w:pPr>
      <w:shd w:val="clear" w:color="000000" w:fill="FFFFFF"/>
      <w:spacing w:before="100" w:beforeAutospacing="1" w:after="100" w:afterAutospacing="1" w:line="240" w:lineRule="auto"/>
      <w:jc w:val="left"/>
    </w:pPr>
    <w:rPr>
      <w:rFonts w:ascii="Arial" w:eastAsia="Times New Roman" w:hAnsi="Arial" w:cs="Arial"/>
      <w:lang w:val="el-GR" w:eastAsia="el-GR"/>
    </w:rPr>
  </w:style>
  <w:style w:type="paragraph" w:customStyle="1" w:styleId="xl480">
    <w:name w:val="xl480"/>
    <w:basedOn w:val="a"/>
    <w:rsid w:val="00FE0F38"/>
    <w:pPr>
      <w:shd w:val="clear" w:color="000000" w:fill="FFFFFF"/>
      <w:spacing w:before="100" w:beforeAutospacing="1" w:after="100" w:afterAutospacing="1" w:line="240" w:lineRule="auto"/>
      <w:jc w:val="left"/>
    </w:pPr>
    <w:rPr>
      <w:rFonts w:ascii="Arial" w:eastAsia="Times New Roman" w:hAnsi="Arial" w:cs="Arial"/>
      <w:sz w:val="24"/>
      <w:szCs w:val="24"/>
      <w:lang w:val="el-GR" w:eastAsia="el-GR"/>
    </w:rPr>
  </w:style>
  <w:style w:type="paragraph" w:customStyle="1" w:styleId="xl481">
    <w:name w:val="xl481"/>
    <w:basedOn w:val="a"/>
    <w:rsid w:val="00FE0F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lang w:val="el-GR" w:eastAsia="el-GR"/>
    </w:rPr>
  </w:style>
  <w:style w:type="paragraph" w:customStyle="1" w:styleId="xl482">
    <w:name w:val="xl482"/>
    <w:basedOn w:val="a"/>
    <w:rsid w:val="00FE0F38"/>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lang w:val="el-GR" w:eastAsia="el-GR"/>
    </w:rPr>
  </w:style>
  <w:style w:type="paragraph" w:customStyle="1" w:styleId="xl483">
    <w:name w:val="xl483"/>
    <w:basedOn w:val="a"/>
    <w:rsid w:val="00FE0F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lang w:val="el-GR" w:eastAsia="el-GR"/>
    </w:rPr>
  </w:style>
  <w:style w:type="paragraph" w:customStyle="1" w:styleId="xl484">
    <w:name w:val="xl484"/>
    <w:basedOn w:val="a"/>
    <w:rsid w:val="00FE0F38"/>
    <w:pPr>
      <w:shd w:val="clear" w:color="000000" w:fill="FFFFFF"/>
      <w:spacing w:before="100" w:beforeAutospacing="1" w:after="100" w:afterAutospacing="1" w:line="240" w:lineRule="auto"/>
      <w:jc w:val="left"/>
    </w:pPr>
    <w:rPr>
      <w:rFonts w:ascii="Arial" w:eastAsia="Times New Roman" w:hAnsi="Arial" w:cs="Arial"/>
      <w:i/>
      <w:iCs/>
      <w:lang w:val="el-GR" w:eastAsia="el-GR"/>
    </w:rPr>
  </w:style>
  <w:style w:type="paragraph" w:customStyle="1" w:styleId="xl485">
    <w:name w:val="xl485"/>
    <w:basedOn w:val="a"/>
    <w:rsid w:val="00FE0F38"/>
    <w:pPr>
      <w:shd w:val="clear" w:color="000000" w:fill="FFFFFF"/>
      <w:spacing w:before="100" w:beforeAutospacing="1" w:after="100" w:afterAutospacing="1" w:line="240" w:lineRule="auto"/>
      <w:jc w:val="left"/>
    </w:pPr>
    <w:rPr>
      <w:rFonts w:ascii="Arial" w:eastAsia="Times New Roman" w:hAnsi="Arial" w:cs="Arial"/>
      <w:color w:val="FF0000"/>
      <w:lang w:val="el-GR" w:eastAsia="el-GR"/>
    </w:rPr>
  </w:style>
  <w:style w:type="paragraph" w:customStyle="1" w:styleId="xl486">
    <w:name w:val="xl486"/>
    <w:basedOn w:val="a"/>
    <w:rsid w:val="00FE0F38"/>
    <w:pPr>
      <w:shd w:val="clear" w:color="000000" w:fill="FFFFFF"/>
      <w:spacing w:before="100" w:beforeAutospacing="1" w:after="100" w:afterAutospacing="1" w:line="240" w:lineRule="auto"/>
      <w:jc w:val="left"/>
    </w:pPr>
    <w:rPr>
      <w:rFonts w:ascii="Arial" w:eastAsia="Times New Roman" w:hAnsi="Arial" w:cs="Arial"/>
      <w:color w:val="0000FF"/>
      <w:sz w:val="24"/>
      <w:szCs w:val="24"/>
      <w:u w:val="single"/>
      <w:lang w:val="el-GR" w:eastAsia="el-GR"/>
    </w:rPr>
  </w:style>
  <w:style w:type="paragraph" w:customStyle="1" w:styleId="xl487">
    <w:name w:val="xl487"/>
    <w:basedOn w:val="a"/>
    <w:rsid w:val="00FE0F38"/>
    <w:pPr>
      <w:shd w:val="clear" w:color="000000" w:fill="FFFFFF"/>
      <w:spacing w:before="100" w:beforeAutospacing="1" w:after="100" w:afterAutospacing="1" w:line="240" w:lineRule="auto"/>
      <w:jc w:val="left"/>
    </w:pPr>
    <w:rPr>
      <w:rFonts w:ascii="Arial" w:eastAsia="Times New Roman" w:hAnsi="Arial" w:cs="Arial"/>
      <w:lang w:val="el-GR" w:eastAsia="el-GR"/>
    </w:rPr>
  </w:style>
  <w:style w:type="paragraph" w:customStyle="1" w:styleId="xl488">
    <w:name w:val="xl488"/>
    <w:basedOn w:val="a"/>
    <w:rsid w:val="00FE0F38"/>
    <w:pPr>
      <w:shd w:val="clear" w:color="000000" w:fill="FFFFFF"/>
      <w:spacing w:before="100" w:beforeAutospacing="1" w:after="100" w:afterAutospacing="1" w:line="240" w:lineRule="auto"/>
      <w:jc w:val="left"/>
    </w:pPr>
    <w:rPr>
      <w:rFonts w:ascii="Arial" w:eastAsia="Times New Roman" w:hAnsi="Arial" w:cs="Arial"/>
      <w:lang w:val="el-GR" w:eastAsia="el-GR"/>
    </w:rPr>
  </w:style>
  <w:style w:type="paragraph" w:customStyle="1" w:styleId="xl489">
    <w:name w:val="xl489"/>
    <w:basedOn w:val="a"/>
    <w:rsid w:val="00FE0F38"/>
    <w:pPr>
      <w:shd w:val="clear" w:color="000000" w:fill="FFFFFF"/>
      <w:spacing w:before="100" w:beforeAutospacing="1" w:after="100" w:afterAutospacing="1" w:line="240" w:lineRule="auto"/>
      <w:jc w:val="center"/>
    </w:pPr>
    <w:rPr>
      <w:rFonts w:ascii="Arial" w:eastAsia="Times New Roman" w:hAnsi="Arial" w:cs="Arial"/>
      <w:b/>
      <w:bCs/>
      <w:u w:val="single"/>
      <w:lang w:val="el-GR" w:eastAsia="el-GR"/>
    </w:rPr>
  </w:style>
  <w:style w:type="paragraph" w:customStyle="1" w:styleId="xl490">
    <w:name w:val="xl490"/>
    <w:basedOn w:val="a"/>
    <w:rsid w:val="00FE0F38"/>
    <w:pPr>
      <w:shd w:val="clear" w:color="000000" w:fill="FFFFFF"/>
      <w:spacing w:before="100" w:beforeAutospacing="1" w:after="100" w:afterAutospacing="1" w:line="240" w:lineRule="auto"/>
      <w:jc w:val="left"/>
    </w:pPr>
    <w:rPr>
      <w:rFonts w:eastAsia="Times New Roman"/>
      <w:lang w:val="el-GR" w:eastAsia="el-GR"/>
    </w:rPr>
  </w:style>
  <w:style w:type="paragraph" w:customStyle="1" w:styleId="xl491">
    <w:name w:val="xl491"/>
    <w:basedOn w:val="a"/>
    <w:rsid w:val="00FE0F38"/>
    <w:pPr>
      <w:shd w:val="clear" w:color="000000" w:fill="FFFFFF"/>
      <w:spacing w:before="100" w:beforeAutospacing="1" w:after="100" w:afterAutospacing="1" w:line="240" w:lineRule="auto"/>
      <w:jc w:val="left"/>
    </w:pPr>
    <w:rPr>
      <w:rFonts w:ascii="Arial" w:eastAsia="Times New Roman" w:hAnsi="Arial" w:cs="Arial"/>
      <w:b/>
      <w:bCs/>
      <w:lang w:val="el-GR" w:eastAsia="el-GR"/>
    </w:rPr>
  </w:style>
  <w:style w:type="paragraph" w:customStyle="1" w:styleId="xl492">
    <w:name w:val="xl492"/>
    <w:basedOn w:val="a"/>
    <w:rsid w:val="00FE0F38"/>
    <w:pPr>
      <w:shd w:val="clear" w:color="000000" w:fill="FFFFFF"/>
      <w:spacing w:before="100" w:beforeAutospacing="1" w:after="100" w:afterAutospacing="1" w:line="240" w:lineRule="auto"/>
      <w:jc w:val="right"/>
    </w:pPr>
    <w:rPr>
      <w:rFonts w:ascii="Arial" w:eastAsia="Times New Roman" w:hAnsi="Arial" w:cs="Arial"/>
      <w:sz w:val="24"/>
      <w:szCs w:val="24"/>
      <w:lang w:val="el-GR" w:eastAsia="el-GR"/>
    </w:rPr>
  </w:style>
  <w:style w:type="paragraph" w:customStyle="1" w:styleId="xl493">
    <w:name w:val="xl493"/>
    <w:basedOn w:val="a"/>
    <w:rsid w:val="00FE0F38"/>
    <w:pPr>
      <w:shd w:val="clear" w:color="000000" w:fill="FFFFFF"/>
      <w:spacing w:before="100" w:beforeAutospacing="1" w:after="100" w:afterAutospacing="1" w:line="240" w:lineRule="auto"/>
      <w:jc w:val="left"/>
    </w:pPr>
    <w:rPr>
      <w:rFonts w:ascii="Arial" w:eastAsia="Times New Roman" w:hAnsi="Arial" w:cs="Arial"/>
      <w:sz w:val="24"/>
      <w:szCs w:val="24"/>
      <w:lang w:val="el-GR" w:eastAsia="el-GR"/>
    </w:rPr>
  </w:style>
  <w:style w:type="paragraph" w:customStyle="1" w:styleId="xl494">
    <w:name w:val="xl494"/>
    <w:basedOn w:val="a"/>
    <w:rsid w:val="00FE0F38"/>
    <w:pPr>
      <w:shd w:val="clear" w:color="000000" w:fill="FFFFFF"/>
      <w:spacing w:before="100" w:beforeAutospacing="1" w:after="100" w:afterAutospacing="1" w:line="240" w:lineRule="auto"/>
      <w:jc w:val="left"/>
    </w:pPr>
    <w:rPr>
      <w:rFonts w:ascii="Arial" w:eastAsia="Times New Roman" w:hAnsi="Arial" w:cs="Arial"/>
      <w:color w:val="000000"/>
      <w:sz w:val="24"/>
      <w:szCs w:val="24"/>
      <w:lang w:val="el-GR" w:eastAsia="el-GR"/>
    </w:rPr>
  </w:style>
  <w:style w:type="paragraph" w:customStyle="1" w:styleId="xl495">
    <w:name w:val="xl495"/>
    <w:basedOn w:val="a"/>
    <w:rsid w:val="00FE0F38"/>
    <w:pPr>
      <w:pBdr>
        <w:bottom w:val="double" w:sz="6" w:space="0" w:color="auto"/>
      </w:pBdr>
      <w:shd w:val="clear" w:color="000000" w:fill="FFFFFF"/>
      <w:spacing w:before="100" w:beforeAutospacing="1" w:after="100" w:afterAutospacing="1" w:line="240" w:lineRule="auto"/>
      <w:jc w:val="right"/>
    </w:pPr>
    <w:rPr>
      <w:rFonts w:ascii="Arial" w:eastAsia="Times New Roman" w:hAnsi="Arial" w:cs="Arial"/>
      <w:sz w:val="24"/>
      <w:szCs w:val="24"/>
      <w:lang w:val="el-GR" w:eastAsia="el-GR"/>
    </w:rPr>
  </w:style>
  <w:style w:type="paragraph" w:customStyle="1" w:styleId="xl496">
    <w:name w:val="xl496"/>
    <w:basedOn w:val="a"/>
    <w:rsid w:val="00FE0F38"/>
    <w:pPr>
      <w:shd w:val="clear" w:color="000000" w:fill="FFFFFF"/>
      <w:spacing w:before="100" w:beforeAutospacing="1" w:after="100" w:afterAutospacing="1" w:line="240" w:lineRule="auto"/>
      <w:jc w:val="left"/>
    </w:pPr>
    <w:rPr>
      <w:rFonts w:eastAsia="Times New Roman"/>
      <w:i/>
      <w:iCs/>
      <w:lang w:val="el-GR" w:eastAsia="el-GR"/>
    </w:rPr>
  </w:style>
  <w:style w:type="paragraph" w:customStyle="1" w:styleId="xl497">
    <w:name w:val="xl497"/>
    <w:basedOn w:val="a"/>
    <w:rsid w:val="00FE0F38"/>
    <w:pPr>
      <w:shd w:val="clear" w:color="000000" w:fill="FFFFFF"/>
      <w:spacing w:before="100" w:beforeAutospacing="1" w:after="100" w:afterAutospacing="1" w:line="240" w:lineRule="auto"/>
      <w:jc w:val="left"/>
    </w:pPr>
    <w:rPr>
      <w:rFonts w:ascii="Arial" w:eastAsia="Times New Roman" w:hAnsi="Arial" w:cs="Arial"/>
      <w:sz w:val="24"/>
      <w:szCs w:val="24"/>
      <w:lang w:val="el-GR" w:eastAsia="el-GR"/>
    </w:rPr>
  </w:style>
  <w:style w:type="paragraph" w:customStyle="1" w:styleId="xl498">
    <w:name w:val="xl498"/>
    <w:basedOn w:val="a"/>
    <w:rsid w:val="00FE0F38"/>
    <w:pPr>
      <w:shd w:val="clear" w:color="000000" w:fill="FFFFFF"/>
      <w:spacing w:before="100" w:beforeAutospacing="1" w:after="100" w:afterAutospacing="1" w:line="240" w:lineRule="auto"/>
      <w:jc w:val="right"/>
    </w:pPr>
    <w:rPr>
      <w:rFonts w:ascii="Arial" w:eastAsia="Times New Roman" w:hAnsi="Arial" w:cs="Arial"/>
      <w:sz w:val="24"/>
      <w:szCs w:val="24"/>
      <w:lang w:val="el-GR" w:eastAsia="el-GR"/>
    </w:rPr>
  </w:style>
  <w:style w:type="paragraph" w:customStyle="1" w:styleId="xl499">
    <w:name w:val="xl499"/>
    <w:basedOn w:val="a"/>
    <w:rsid w:val="00FE0F38"/>
    <w:pPr>
      <w:shd w:val="clear" w:color="000000" w:fill="FFFFFF"/>
      <w:spacing w:before="100" w:beforeAutospacing="1" w:after="100" w:afterAutospacing="1" w:line="240" w:lineRule="auto"/>
      <w:jc w:val="right"/>
    </w:pPr>
    <w:rPr>
      <w:rFonts w:ascii="Arial" w:eastAsia="Times New Roman" w:hAnsi="Arial" w:cs="Arial"/>
      <w:color w:val="FF0000"/>
      <w:sz w:val="24"/>
      <w:szCs w:val="24"/>
      <w:lang w:val="el-GR" w:eastAsia="el-GR"/>
    </w:rPr>
  </w:style>
  <w:style w:type="paragraph" w:customStyle="1" w:styleId="xl500">
    <w:name w:val="xl500"/>
    <w:basedOn w:val="a"/>
    <w:rsid w:val="00FE0F38"/>
    <w:pPr>
      <w:shd w:val="clear" w:color="000000" w:fill="FFFFFF"/>
      <w:spacing w:before="100" w:beforeAutospacing="1" w:after="100" w:afterAutospacing="1" w:line="240" w:lineRule="auto"/>
      <w:jc w:val="left"/>
    </w:pPr>
    <w:rPr>
      <w:rFonts w:eastAsia="Times New Roman"/>
      <w:b/>
      <w:bCs/>
      <w:lang w:val="el-GR" w:eastAsia="el-GR"/>
    </w:rPr>
  </w:style>
  <w:style w:type="paragraph" w:customStyle="1" w:styleId="xl501">
    <w:name w:val="xl501"/>
    <w:basedOn w:val="a"/>
    <w:rsid w:val="00FE0F38"/>
    <w:pPr>
      <w:shd w:val="clear" w:color="000000" w:fill="FFFFFF"/>
      <w:spacing w:before="100" w:beforeAutospacing="1" w:after="100" w:afterAutospacing="1" w:line="240" w:lineRule="auto"/>
      <w:jc w:val="left"/>
    </w:pPr>
    <w:rPr>
      <w:rFonts w:ascii="Arial" w:eastAsia="Times New Roman" w:hAnsi="Arial" w:cs="Arial"/>
      <w:b/>
      <w:bCs/>
      <w:u w:val="single"/>
      <w:lang w:val="el-GR" w:eastAsia="el-GR"/>
    </w:rPr>
  </w:style>
  <w:style w:type="paragraph" w:customStyle="1" w:styleId="xl502">
    <w:name w:val="xl502"/>
    <w:basedOn w:val="a"/>
    <w:rsid w:val="00FE0F38"/>
    <w:pPr>
      <w:pBdr>
        <w:left w:val="single" w:sz="4" w:space="0" w:color="auto"/>
      </w:pBdr>
      <w:shd w:val="clear" w:color="000000" w:fill="FFFFFF"/>
      <w:spacing w:before="100" w:beforeAutospacing="1" w:after="100" w:afterAutospacing="1" w:line="240" w:lineRule="auto"/>
      <w:jc w:val="left"/>
    </w:pPr>
    <w:rPr>
      <w:rFonts w:ascii="Arial" w:eastAsia="Times New Roman" w:hAnsi="Arial" w:cs="Arial"/>
      <w:color w:val="FF0000"/>
      <w:lang w:val="el-GR" w:eastAsia="el-GR"/>
    </w:rPr>
  </w:style>
  <w:style w:type="paragraph" w:customStyle="1" w:styleId="xl503">
    <w:name w:val="xl503"/>
    <w:basedOn w:val="a"/>
    <w:rsid w:val="00FE0F38"/>
    <w:pPr>
      <w:shd w:val="clear" w:color="000000" w:fill="FFFFFF"/>
      <w:spacing w:before="100" w:beforeAutospacing="1" w:after="100" w:afterAutospacing="1" w:line="240" w:lineRule="auto"/>
      <w:jc w:val="left"/>
    </w:pPr>
    <w:rPr>
      <w:rFonts w:eastAsia="Times New Roman"/>
      <w:lang w:val="el-GR" w:eastAsia="el-GR"/>
    </w:rPr>
  </w:style>
  <w:style w:type="paragraph" w:customStyle="1" w:styleId="xl504">
    <w:name w:val="xl504"/>
    <w:basedOn w:val="a"/>
    <w:rsid w:val="00FE0F38"/>
    <w:pPr>
      <w:shd w:val="clear" w:color="000000" w:fill="FFFFFF"/>
      <w:spacing w:before="100" w:beforeAutospacing="1" w:after="100" w:afterAutospacing="1" w:line="240" w:lineRule="auto"/>
      <w:jc w:val="right"/>
    </w:pPr>
    <w:rPr>
      <w:rFonts w:ascii="Arial" w:eastAsia="Times New Roman" w:hAnsi="Arial" w:cs="Arial"/>
      <w:sz w:val="24"/>
      <w:szCs w:val="24"/>
      <w:lang w:val="el-GR" w:eastAsia="el-GR"/>
    </w:rPr>
  </w:style>
  <w:style w:type="paragraph" w:customStyle="1" w:styleId="xl505">
    <w:name w:val="xl505"/>
    <w:basedOn w:val="a"/>
    <w:rsid w:val="00FE0F38"/>
    <w:pPr>
      <w:shd w:val="clear" w:color="000000" w:fill="FFFFFF"/>
      <w:spacing w:before="100" w:beforeAutospacing="1" w:after="100" w:afterAutospacing="1" w:line="240" w:lineRule="auto"/>
      <w:jc w:val="left"/>
    </w:pPr>
    <w:rPr>
      <w:rFonts w:ascii="Arial" w:eastAsia="Times New Roman" w:hAnsi="Arial" w:cs="Arial"/>
      <w:sz w:val="24"/>
      <w:szCs w:val="24"/>
      <w:lang w:val="el-GR" w:eastAsia="el-GR"/>
    </w:rPr>
  </w:style>
  <w:style w:type="paragraph" w:customStyle="1" w:styleId="xl506">
    <w:name w:val="xl506"/>
    <w:basedOn w:val="a"/>
    <w:rsid w:val="00FE0F38"/>
    <w:pPr>
      <w:pBdr>
        <w:left w:val="single" w:sz="4" w:space="0" w:color="auto"/>
      </w:pBdr>
      <w:shd w:val="clear" w:color="000000" w:fill="FFFFFF"/>
      <w:spacing w:before="100" w:beforeAutospacing="1" w:after="100" w:afterAutospacing="1" w:line="240" w:lineRule="auto"/>
      <w:jc w:val="left"/>
    </w:pPr>
    <w:rPr>
      <w:rFonts w:ascii="Arial" w:eastAsia="Times New Roman" w:hAnsi="Arial" w:cs="Arial"/>
      <w:color w:val="FF0000"/>
      <w:lang w:val="el-GR" w:eastAsia="el-GR"/>
    </w:rPr>
  </w:style>
  <w:style w:type="paragraph" w:customStyle="1" w:styleId="xl507">
    <w:name w:val="xl507"/>
    <w:basedOn w:val="a"/>
    <w:rsid w:val="00FE0F38"/>
    <w:pPr>
      <w:shd w:val="clear" w:color="000000" w:fill="FFFFFF"/>
      <w:spacing w:before="100" w:beforeAutospacing="1" w:after="100" w:afterAutospacing="1" w:line="240" w:lineRule="auto"/>
      <w:jc w:val="right"/>
    </w:pPr>
    <w:rPr>
      <w:rFonts w:ascii="Arial" w:eastAsia="Times New Roman" w:hAnsi="Arial" w:cs="Arial"/>
      <w:sz w:val="24"/>
      <w:szCs w:val="24"/>
      <w:lang w:val="el-GR" w:eastAsia="el-GR"/>
    </w:rPr>
  </w:style>
  <w:style w:type="paragraph" w:customStyle="1" w:styleId="xl508">
    <w:name w:val="xl508"/>
    <w:basedOn w:val="a"/>
    <w:rsid w:val="00FE0F38"/>
    <w:pPr>
      <w:shd w:val="clear" w:color="000000" w:fill="FFFFFF"/>
      <w:spacing w:before="100" w:beforeAutospacing="1" w:after="100" w:afterAutospacing="1" w:line="240" w:lineRule="auto"/>
      <w:jc w:val="right"/>
    </w:pPr>
    <w:rPr>
      <w:rFonts w:ascii="Arial" w:eastAsia="Times New Roman" w:hAnsi="Arial" w:cs="Arial"/>
      <w:color w:val="FFFFFF"/>
      <w:sz w:val="24"/>
      <w:szCs w:val="24"/>
      <w:lang w:val="el-GR" w:eastAsia="el-GR"/>
    </w:rPr>
  </w:style>
  <w:style w:type="paragraph" w:customStyle="1" w:styleId="xl509">
    <w:name w:val="xl509"/>
    <w:basedOn w:val="a"/>
    <w:rsid w:val="00FE0F38"/>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lang w:val="el-GR" w:eastAsia="el-GR"/>
    </w:rPr>
  </w:style>
  <w:style w:type="paragraph" w:customStyle="1" w:styleId="xl510">
    <w:name w:val="xl510"/>
    <w:basedOn w:val="a"/>
    <w:rsid w:val="00FE0F38"/>
    <w:pPr>
      <w:shd w:val="clear" w:color="000000" w:fill="FFFFFF"/>
      <w:spacing w:before="100" w:beforeAutospacing="1" w:after="100" w:afterAutospacing="1" w:line="240" w:lineRule="auto"/>
      <w:jc w:val="right"/>
    </w:pPr>
    <w:rPr>
      <w:rFonts w:ascii="Arial" w:eastAsia="Times New Roman" w:hAnsi="Arial" w:cs="Arial"/>
      <w:color w:val="FFFFFF"/>
      <w:sz w:val="24"/>
      <w:szCs w:val="24"/>
      <w:lang w:val="el-GR" w:eastAsia="el-GR"/>
    </w:rPr>
  </w:style>
  <w:style w:type="paragraph" w:customStyle="1" w:styleId="xl511">
    <w:name w:val="xl511"/>
    <w:basedOn w:val="a"/>
    <w:rsid w:val="00FE0F38"/>
    <w:pPr>
      <w:shd w:val="clear" w:color="000000" w:fill="FFFFFF"/>
      <w:spacing w:before="100" w:beforeAutospacing="1" w:after="100" w:afterAutospacing="1" w:line="240" w:lineRule="auto"/>
      <w:jc w:val="left"/>
    </w:pPr>
    <w:rPr>
      <w:rFonts w:ascii="Arial" w:eastAsia="Times New Roman" w:hAnsi="Arial" w:cs="Arial"/>
      <w:lang w:val="el-GR" w:eastAsia="el-GR"/>
    </w:rPr>
  </w:style>
  <w:style w:type="paragraph" w:customStyle="1" w:styleId="xl512">
    <w:name w:val="xl512"/>
    <w:basedOn w:val="a"/>
    <w:rsid w:val="00FE0F38"/>
    <w:pPr>
      <w:shd w:val="clear" w:color="000000" w:fill="FFFFFF"/>
      <w:spacing w:before="100" w:beforeAutospacing="1" w:after="100" w:afterAutospacing="1" w:line="240" w:lineRule="auto"/>
      <w:jc w:val="right"/>
    </w:pPr>
    <w:rPr>
      <w:rFonts w:ascii="Arial" w:eastAsia="Times New Roman" w:hAnsi="Arial" w:cs="Arial"/>
      <w:color w:val="FF0000"/>
      <w:sz w:val="24"/>
      <w:szCs w:val="24"/>
      <w:lang w:val="el-GR" w:eastAsia="el-GR"/>
    </w:rPr>
  </w:style>
  <w:style w:type="paragraph" w:customStyle="1" w:styleId="xl513">
    <w:name w:val="xl513"/>
    <w:basedOn w:val="a"/>
    <w:rsid w:val="00FE0F38"/>
    <w:pPr>
      <w:pBdr>
        <w:right w:val="single" w:sz="4" w:space="0" w:color="auto"/>
      </w:pBdr>
      <w:shd w:val="clear" w:color="000000" w:fill="FFFFFF"/>
      <w:spacing w:before="100" w:beforeAutospacing="1" w:after="100" w:afterAutospacing="1" w:line="240" w:lineRule="auto"/>
      <w:jc w:val="left"/>
    </w:pPr>
    <w:rPr>
      <w:rFonts w:ascii="Arial" w:eastAsia="Times New Roman" w:hAnsi="Arial" w:cs="Arial"/>
      <w:color w:val="FF0000"/>
      <w:lang w:val="el-GR" w:eastAsia="el-GR"/>
    </w:rPr>
  </w:style>
  <w:style w:type="paragraph" w:customStyle="1" w:styleId="xl514">
    <w:name w:val="xl514"/>
    <w:basedOn w:val="a"/>
    <w:rsid w:val="00FE0F38"/>
    <w:pPr>
      <w:shd w:val="clear" w:color="000000" w:fill="FFFFFF"/>
      <w:spacing w:before="100" w:beforeAutospacing="1" w:after="100" w:afterAutospacing="1" w:line="240" w:lineRule="auto"/>
      <w:jc w:val="right"/>
    </w:pPr>
    <w:rPr>
      <w:rFonts w:ascii="Arial" w:eastAsia="Times New Roman" w:hAnsi="Arial" w:cs="Arial"/>
      <w:color w:val="FF0000"/>
      <w:lang w:val="el-GR" w:eastAsia="el-GR"/>
    </w:rPr>
  </w:style>
  <w:style w:type="paragraph" w:customStyle="1" w:styleId="xl515">
    <w:name w:val="xl515"/>
    <w:basedOn w:val="a"/>
    <w:rsid w:val="00FE0F38"/>
    <w:pPr>
      <w:shd w:val="clear" w:color="000000" w:fill="FFFFFF"/>
      <w:spacing w:before="100" w:beforeAutospacing="1" w:after="100" w:afterAutospacing="1" w:line="240" w:lineRule="auto"/>
      <w:jc w:val="right"/>
    </w:pPr>
    <w:rPr>
      <w:rFonts w:ascii="Arial" w:eastAsia="Times New Roman" w:hAnsi="Arial" w:cs="Arial"/>
      <w:color w:val="FF0000"/>
      <w:lang w:val="el-GR" w:eastAsia="el-GR"/>
    </w:rPr>
  </w:style>
  <w:style w:type="paragraph" w:customStyle="1" w:styleId="xl516">
    <w:name w:val="xl516"/>
    <w:basedOn w:val="a"/>
    <w:rsid w:val="00FE0F38"/>
    <w:pPr>
      <w:shd w:val="clear" w:color="000000" w:fill="FFFFFF"/>
      <w:spacing w:before="100" w:beforeAutospacing="1" w:after="100" w:afterAutospacing="1" w:line="240" w:lineRule="auto"/>
      <w:jc w:val="left"/>
    </w:pPr>
    <w:rPr>
      <w:rFonts w:ascii="Arial" w:eastAsia="Times New Roman" w:hAnsi="Arial" w:cs="Arial"/>
      <w:color w:val="FF0000"/>
      <w:lang w:val="el-GR" w:eastAsia="el-GR"/>
    </w:rPr>
  </w:style>
  <w:style w:type="paragraph" w:customStyle="1" w:styleId="xl517">
    <w:name w:val="xl517"/>
    <w:basedOn w:val="a"/>
    <w:rsid w:val="00FE0F38"/>
    <w:pPr>
      <w:shd w:val="clear" w:color="000000" w:fill="FFFFFF"/>
      <w:spacing w:before="100" w:beforeAutospacing="1" w:after="100" w:afterAutospacing="1" w:line="240" w:lineRule="auto"/>
      <w:jc w:val="right"/>
    </w:pPr>
    <w:rPr>
      <w:rFonts w:eastAsia="Times New Roman"/>
      <w:sz w:val="24"/>
      <w:szCs w:val="24"/>
      <w:lang w:val="el-GR" w:eastAsia="el-GR"/>
    </w:rPr>
  </w:style>
  <w:style w:type="paragraph" w:customStyle="1" w:styleId="xl518">
    <w:name w:val="xl518"/>
    <w:basedOn w:val="a"/>
    <w:rsid w:val="00FE0F38"/>
    <w:pPr>
      <w:shd w:val="clear" w:color="000000" w:fill="FFFFFF"/>
      <w:spacing w:before="100" w:beforeAutospacing="1" w:after="100" w:afterAutospacing="1" w:line="240" w:lineRule="auto"/>
      <w:jc w:val="left"/>
    </w:pPr>
    <w:rPr>
      <w:rFonts w:ascii="Arial" w:eastAsia="Times New Roman" w:hAnsi="Arial" w:cs="Arial"/>
      <w:b/>
      <w:bCs/>
      <w:lang w:val="el-GR" w:eastAsia="el-GR"/>
    </w:rPr>
  </w:style>
  <w:style w:type="paragraph" w:customStyle="1" w:styleId="xl519">
    <w:name w:val="xl519"/>
    <w:basedOn w:val="a"/>
    <w:rsid w:val="00FE0F38"/>
    <w:pPr>
      <w:shd w:val="clear" w:color="000000" w:fill="FFFFFF"/>
      <w:spacing w:before="100" w:beforeAutospacing="1" w:after="100" w:afterAutospacing="1" w:line="240" w:lineRule="auto"/>
      <w:jc w:val="right"/>
    </w:pPr>
    <w:rPr>
      <w:rFonts w:ascii="Arial" w:eastAsia="Times New Roman" w:hAnsi="Arial" w:cs="Arial"/>
      <w:b/>
      <w:bCs/>
      <w:color w:val="FF0000"/>
      <w:sz w:val="24"/>
      <w:szCs w:val="24"/>
      <w:lang w:val="el-GR" w:eastAsia="el-GR"/>
    </w:rPr>
  </w:style>
  <w:style w:type="paragraph" w:customStyle="1" w:styleId="xl520">
    <w:name w:val="xl520"/>
    <w:basedOn w:val="a"/>
    <w:rsid w:val="00FE0F38"/>
    <w:pPr>
      <w:pBdr>
        <w:bottom w:val="double" w:sz="6"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val="el-GR" w:eastAsia="el-GR"/>
    </w:rPr>
  </w:style>
  <w:style w:type="paragraph" w:customStyle="1" w:styleId="xl521">
    <w:name w:val="xl521"/>
    <w:basedOn w:val="a"/>
    <w:rsid w:val="00FE0F38"/>
    <w:pPr>
      <w:shd w:val="clear" w:color="000000" w:fill="FFFFFF"/>
      <w:spacing w:before="100" w:beforeAutospacing="1" w:after="100" w:afterAutospacing="1" w:line="240" w:lineRule="auto"/>
      <w:jc w:val="right"/>
    </w:pPr>
    <w:rPr>
      <w:rFonts w:ascii="Arial" w:eastAsia="Times New Roman" w:hAnsi="Arial" w:cs="Arial"/>
      <w:b/>
      <w:bCs/>
      <w:sz w:val="24"/>
      <w:szCs w:val="24"/>
      <w:lang w:val="el-GR" w:eastAsia="el-GR"/>
    </w:rPr>
  </w:style>
  <w:style w:type="paragraph" w:customStyle="1" w:styleId="xl522">
    <w:name w:val="xl522"/>
    <w:basedOn w:val="a"/>
    <w:rsid w:val="00FE0F38"/>
    <w:pPr>
      <w:shd w:val="clear" w:color="000000" w:fill="FFFFFF"/>
      <w:spacing w:before="100" w:beforeAutospacing="1" w:after="100" w:afterAutospacing="1" w:line="240" w:lineRule="auto"/>
      <w:jc w:val="center"/>
    </w:pPr>
    <w:rPr>
      <w:rFonts w:ascii="Arial" w:eastAsia="Times New Roman" w:hAnsi="Arial" w:cs="Arial"/>
      <w:b/>
      <w:bCs/>
      <w:u w:val="single"/>
      <w:lang w:val="el-GR" w:eastAsia="el-GR"/>
    </w:rPr>
  </w:style>
  <w:style w:type="paragraph" w:customStyle="1" w:styleId="xl523">
    <w:name w:val="xl523"/>
    <w:basedOn w:val="a"/>
    <w:rsid w:val="00FE0F38"/>
    <w:pPr>
      <w:shd w:val="clear" w:color="000000" w:fill="FFFFFF"/>
      <w:spacing w:before="100" w:beforeAutospacing="1" w:after="100" w:afterAutospacing="1" w:line="240" w:lineRule="auto"/>
      <w:jc w:val="left"/>
    </w:pPr>
    <w:rPr>
      <w:rFonts w:ascii="Arial" w:eastAsia="Times New Roman" w:hAnsi="Arial" w:cs="Arial"/>
      <w:b/>
      <w:bCs/>
      <w:u w:val="single"/>
      <w:lang w:val="el-GR" w:eastAsia="el-GR"/>
    </w:rPr>
  </w:style>
  <w:style w:type="paragraph" w:customStyle="1" w:styleId="xl524">
    <w:name w:val="xl524"/>
    <w:basedOn w:val="a"/>
    <w:rsid w:val="00FE0F38"/>
    <w:pPr>
      <w:shd w:val="clear" w:color="000000" w:fill="FFFFFF"/>
      <w:spacing w:before="100" w:beforeAutospacing="1" w:after="100" w:afterAutospacing="1" w:line="240" w:lineRule="auto"/>
      <w:jc w:val="right"/>
    </w:pPr>
    <w:rPr>
      <w:rFonts w:eastAsia="Times New Roman"/>
      <w:color w:val="FF0000"/>
      <w:sz w:val="24"/>
      <w:szCs w:val="24"/>
      <w:lang w:val="el-GR" w:eastAsia="el-GR"/>
    </w:rPr>
  </w:style>
  <w:style w:type="paragraph" w:customStyle="1" w:styleId="xl525">
    <w:name w:val="xl525"/>
    <w:basedOn w:val="a"/>
    <w:rsid w:val="00FE0F38"/>
    <w:pPr>
      <w:shd w:val="clear" w:color="000000" w:fill="FFFFFF"/>
      <w:spacing w:before="100" w:beforeAutospacing="1" w:after="100" w:afterAutospacing="1" w:line="240" w:lineRule="auto"/>
      <w:jc w:val="right"/>
    </w:pPr>
    <w:rPr>
      <w:rFonts w:eastAsia="Times New Roman"/>
      <w:color w:val="FF0000"/>
      <w:sz w:val="24"/>
      <w:szCs w:val="24"/>
      <w:lang w:val="el-GR" w:eastAsia="el-GR"/>
    </w:rPr>
  </w:style>
  <w:style w:type="paragraph" w:customStyle="1" w:styleId="xl526">
    <w:name w:val="xl526"/>
    <w:basedOn w:val="a"/>
    <w:rsid w:val="00FE0F38"/>
    <w:pPr>
      <w:shd w:val="clear" w:color="000000" w:fill="FFFFFF"/>
      <w:spacing w:before="100" w:beforeAutospacing="1" w:after="100" w:afterAutospacing="1" w:line="240" w:lineRule="auto"/>
      <w:jc w:val="right"/>
    </w:pPr>
    <w:rPr>
      <w:rFonts w:eastAsia="Times New Roman"/>
      <w:b/>
      <w:bCs/>
      <w:color w:val="FF0000"/>
      <w:sz w:val="24"/>
      <w:szCs w:val="24"/>
      <w:lang w:val="el-GR" w:eastAsia="el-GR"/>
    </w:rPr>
  </w:style>
  <w:style w:type="paragraph" w:customStyle="1" w:styleId="xl527">
    <w:name w:val="xl527"/>
    <w:basedOn w:val="a"/>
    <w:rsid w:val="00FE0F38"/>
    <w:pPr>
      <w:shd w:val="clear" w:color="000000" w:fill="FFFFFF"/>
      <w:spacing w:before="100" w:beforeAutospacing="1" w:after="100" w:afterAutospacing="1" w:line="240" w:lineRule="auto"/>
      <w:jc w:val="right"/>
    </w:pPr>
    <w:rPr>
      <w:rFonts w:eastAsia="Times New Roman"/>
      <w:b/>
      <w:bCs/>
      <w:sz w:val="24"/>
      <w:szCs w:val="24"/>
      <w:lang w:val="el-GR" w:eastAsia="el-GR"/>
    </w:rPr>
  </w:style>
  <w:style w:type="paragraph" w:customStyle="1" w:styleId="xl528">
    <w:name w:val="xl528"/>
    <w:basedOn w:val="a"/>
    <w:rsid w:val="00FE0F38"/>
    <w:pPr>
      <w:pBdr>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val="el-GR" w:eastAsia="el-GR"/>
    </w:rPr>
  </w:style>
  <w:style w:type="paragraph" w:customStyle="1" w:styleId="xl529">
    <w:name w:val="xl529"/>
    <w:basedOn w:val="a"/>
    <w:rsid w:val="00FE0F38"/>
    <w:pPr>
      <w:shd w:val="clear" w:color="000000" w:fill="FFFFFF"/>
      <w:spacing w:before="100" w:beforeAutospacing="1" w:after="100" w:afterAutospacing="1" w:line="240" w:lineRule="auto"/>
      <w:jc w:val="right"/>
    </w:pPr>
    <w:rPr>
      <w:rFonts w:eastAsia="Times New Roman"/>
      <w:b/>
      <w:bCs/>
      <w:color w:val="FF0000"/>
      <w:sz w:val="24"/>
      <w:szCs w:val="24"/>
      <w:lang w:val="el-GR" w:eastAsia="el-GR"/>
    </w:rPr>
  </w:style>
  <w:style w:type="paragraph" w:customStyle="1" w:styleId="xl530">
    <w:name w:val="xl530"/>
    <w:basedOn w:val="a"/>
    <w:rsid w:val="00FE0F38"/>
    <w:pPr>
      <w:pBdr>
        <w:bottom w:val="single" w:sz="4" w:space="0" w:color="auto"/>
      </w:pBdr>
      <w:shd w:val="clear" w:color="000000" w:fill="FFFFFF"/>
      <w:spacing w:before="100" w:beforeAutospacing="1" w:after="100" w:afterAutospacing="1" w:line="240" w:lineRule="auto"/>
      <w:jc w:val="right"/>
    </w:pPr>
    <w:rPr>
      <w:rFonts w:eastAsia="Times New Roman"/>
      <w:b/>
      <w:bCs/>
      <w:sz w:val="24"/>
      <w:szCs w:val="24"/>
      <w:lang w:val="el-GR" w:eastAsia="el-GR"/>
    </w:rPr>
  </w:style>
  <w:style w:type="paragraph" w:customStyle="1" w:styleId="xl531">
    <w:name w:val="xl531"/>
    <w:basedOn w:val="a"/>
    <w:rsid w:val="00FE0F38"/>
    <w:pPr>
      <w:shd w:val="clear" w:color="000000" w:fill="FFFFFF"/>
      <w:spacing w:before="100" w:beforeAutospacing="1" w:after="100" w:afterAutospacing="1" w:line="240" w:lineRule="auto"/>
      <w:jc w:val="left"/>
    </w:pPr>
    <w:rPr>
      <w:rFonts w:ascii="Arial" w:eastAsia="Times New Roman" w:hAnsi="Arial" w:cs="Arial"/>
      <w:lang w:val="el-GR" w:eastAsia="el-GR"/>
    </w:rPr>
  </w:style>
  <w:style w:type="paragraph" w:customStyle="1" w:styleId="xl532">
    <w:name w:val="xl532"/>
    <w:basedOn w:val="a"/>
    <w:rsid w:val="00FE0F38"/>
    <w:pPr>
      <w:shd w:val="clear" w:color="000000" w:fill="FFFFFF"/>
      <w:spacing w:before="100" w:beforeAutospacing="1" w:after="100" w:afterAutospacing="1" w:line="240" w:lineRule="auto"/>
      <w:jc w:val="left"/>
    </w:pPr>
    <w:rPr>
      <w:rFonts w:ascii="Arial" w:eastAsia="Times New Roman" w:hAnsi="Arial" w:cs="Arial"/>
      <w:b/>
      <w:bCs/>
      <w:color w:val="FF0000"/>
      <w:lang w:val="el-GR" w:eastAsia="el-GR"/>
    </w:rPr>
  </w:style>
  <w:style w:type="paragraph" w:customStyle="1" w:styleId="xl533">
    <w:name w:val="xl533"/>
    <w:basedOn w:val="a"/>
    <w:rsid w:val="00FE0F38"/>
    <w:pPr>
      <w:shd w:val="clear" w:color="000000" w:fill="FFFFFF"/>
      <w:spacing w:before="100" w:beforeAutospacing="1" w:after="100" w:afterAutospacing="1" w:line="240" w:lineRule="auto"/>
      <w:jc w:val="left"/>
    </w:pPr>
    <w:rPr>
      <w:rFonts w:ascii="Arial" w:eastAsia="Times New Roman" w:hAnsi="Arial" w:cs="Arial"/>
      <w:b/>
      <w:bCs/>
      <w:lang w:val="el-GR" w:eastAsia="el-GR"/>
    </w:rPr>
  </w:style>
  <w:style w:type="paragraph" w:customStyle="1" w:styleId="xl534">
    <w:name w:val="xl534"/>
    <w:basedOn w:val="a"/>
    <w:rsid w:val="00FE0F38"/>
    <w:pPr>
      <w:shd w:val="clear" w:color="000000" w:fill="FFFFFF"/>
      <w:spacing w:before="100" w:beforeAutospacing="1" w:after="100" w:afterAutospacing="1" w:line="240" w:lineRule="auto"/>
      <w:jc w:val="right"/>
    </w:pPr>
    <w:rPr>
      <w:rFonts w:ascii="Arial" w:eastAsia="Times New Roman" w:hAnsi="Arial" w:cs="Arial"/>
      <w:sz w:val="24"/>
      <w:szCs w:val="24"/>
      <w:lang w:val="el-GR" w:eastAsia="el-GR"/>
    </w:rPr>
  </w:style>
  <w:style w:type="paragraph" w:customStyle="1" w:styleId="xl535">
    <w:name w:val="xl535"/>
    <w:basedOn w:val="a"/>
    <w:rsid w:val="00FE0F38"/>
    <w:pPr>
      <w:pBdr>
        <w:bottom w:val="single" w:sz="4" w:space="0" w:color="auto"/>
      </w:pBdr>
      <w:shd w:val="clear" w:color="000000" w:fill="FFFFFF"/>
      <w:spacing w:before="100" w:beforeAutospacing="1" w:after="100" w:afterAutospacing="1" w:line="240" w:lineRule="auto"/>
      <w:jc w:val="right"/>
    </w:pPr>
    <w:rPr>
      <w:rFonts w:ascii="Arial" w:eastAsia="Times New Roman" w:hAnsi="Arial" w:cs="Arial"/>
      <w:sz w:val="24"/>
      <w:szCs w:val="24"/>
      <w:lang w:val="el-GR" w:eastAsia="el-GR"/>
    </w:rPr>
  </w:style>
  <w:style w:type="paragraph" w:customStyle="1" w:styleId="xl536">
    <w:name w:val="xl536"/>
    <w:basedOn w:val="a"/>
    <w:rsid w:val="00FE0F38"/>
    <w:pPr>
      <w:pBdr>
        <w:top w:val="single" w:sz="4" w:space="0" w:color="auto"/>
        <w:bottom w:val="double" w:sz="6"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val="el-GR" w:eastAsia="el-GR"/>
    </w:rPr>
  </w:style>
  <w:style w:type="paragraph" w:customStyle="1" w:styleId="xl537">
    <w:name w:val="xl537"/>
    <w:basedOn w:val="a"/>
    <w:rsid w:val="00FE0F38"/>
    <w:pPr>
      <w:shd w:val="clear" w:color="000000" w:fill="FFFFFF"/>
      <w:spacing w:before="100" w:beforeAutospacing="1" w:after="100" w:afterAutospacing="1" w:line="240" w:lineRule="auto"/>
      <w:jc w:val="right"/>
    </w:pPr>
    <w:rPr>
      <w:rFonts w:ascii="Arial" w:eastAsia="Times New Roman" w:hAnsi="Arial" w:cs="Arial"/>
      <w:color w:val="FF0000"/>
      <w:lang w:val="el-GR" w:eastAsia="el-GR"/>
    </w:rPr>
  </w:style>
  <w:style w:type="paragraph" w:customStyle="1" w:styleId="xl538">
    <w:name w:val="xl538"/>
    <w:basedOn w:val="a"/>
    <w:rsid w:val="00FE0F38"/>
    <w:pPr>
      <w:shd w:val="clear" w:color="000000" w:fill="FFFFFF"/>
      <w:spacing w:before="100" w:beforeAutospacing="1" w:after="100" w:afterAutospacing="1" w:line="240" w:lineRule="auto"/>
      <w:jc w:val="left"/>
    </w:pPr>
    <w:rPr>
      <w:rFonts w:ascii="Arial" w:eastAsia="Times New Roman" w:hAnsi="Arial" w:cs="Arial"/>
      <w:color w:val="FF0000"/>
      <w:lang w:val="el-GR" w:eastAsia="el-GR"/>
    </w:rPr>
  </w:style>
  <w:style w:type="paragraph" w:customStyle="1" w:styleId="xl539">
    <w:name w:val="xl539"/>
    <w:basedOn w:val="a"/>
    <w:rsid w:val="00FE0F38"/>
    <w:pPr>
      <w:shd w:val="clear" w:color="000000" w:fill="FFFFFF"/>
      <w:spacing w:before="100" w:beforeAutospacing="1" w:after="100" w:afterAutospacing="1" w:line="240" w:lineRule="auto"/>
      <w:jc w:val="left"/>
    </w:pPr>
    <w:rPr>
      <w:rFonts w:ascii="Arial" w:eastAsia="Times New Roman" w:hAnsi="Arial" w:cs="Arial"/>
      <w:b/>
      <w:bCs/>
      <w:lang w:val="el-GR" w:eastAsia="el-GR"/>
    </w:rPr>
  </w:style>
  <w:style w:type="paragraph" w:customStyle="1" w:styleId="xl540">
    <w:name w:val="xl540"/>
    <w:basedOn w:val="a"/>
    <w:rsid w:val="00FE0F38"/>
    <w:pPr>
      <w:shd w:val="clear" w:color="000000" w:fill="FFFFFF"/>
      <w:spacing w:before="100" w:beforeAutospacing="1" w:after="100" w:afterAutospacing="1" w:line="240" w:lineRule="auto"/>
      <w:jc w:val="left"/>
    </w:pPr>
    <w:rPr>
      <w:rFonts w:eastAsia="Times New Roman"/>
      <w:b/>
      <w:bCs/>
      <w:lang w:val="el-GR" w:eastAsia="el-GR"/>
    </w:rPr>
  </w:style>
  <w:style w:type="paragraph" w:customStyle="1" w:styleId="xl541">
    <w:name w:val="xl541"/>
    <w:basedOn w:val="a"/>
    <w:rsid w:val="00FE0F38"/>
    <w:pPr>
      <w:shd w:val="clear" w:color="000000" w:fill="FFFFFF"/>
      <w:spacing w:before="100" w:beforeAutospacing="1" w:after="100" w:afterAutospacing="1" w:line="240" w:lineRule="auto"/>
      <w:jc w:val="right"/>
    </w:pPr>
    <w:rPr>
      <w:rFonts w:ascii="Arial" w:eastAsia="Times New Roman" w:hAnsi="Arial" w:cs="Arial"/>
      <w:b/>
      <w:bCs/>
      <w:sz w:val="24"/>
      <w:szCs w:val="24"/>
      <w:u w:val="single"/>
      <w:lang w:val="el-GR" w:eastAsia="el-GR"/>
    </w:rPr>
  </w:style>
  <w:style w:type="paragraph" w:customStyle="1" w:styleId="xl542">
    <w:name w:val="xl542"/>
    <w:basedOn w:val="a"/>
    <w:rsid w:val="00FE0F38"/>
    <w:pPr>
      <w:shd w:val="clear" w:color="000000" w:fill="FFFFFF"/>
      <w:spacing w:before="100" w:beforeAutospacing="1" w:after="100" w:afterAutospacing="1" w:line="240" w:lineRule="auto"/>
      <w:jc w:val="left"/>
    </w:pPr>
    <w:rPr>
      <w:rFonts w:ascii="Arial" w:eastAsia="Times New Roman" w:hAnsi="Arial" w:cs="Arial"/>
      <w:lang w:val="el-GR" w:eastAsia="el-GR"/>
    </w:rPr>
  </w:style>
  <w:style w:type="paragraph" w:customStyle="1" w:styleId="xl543">
    <w:name w:val="xl543"/>
    <w:basedOn w:val="a"/>
    <w:rsid w:val="00FE0F38"/>
    <w:pPr>
      <w:shd w:val="clear" w:color="000000" w:fill="FFFFFF"/>
      <w:spacing w:before="100" w:beforeAutospacing="1" w:after="100" w:afterAutospacing="1" w:line="240" w:lineRule="auto"/>
      <w:jc w:val="left"/>
    </w:pPr>
    <w:rPr>
      <w:rFonts w:ascii="Arial" w:eastAsia="Times New Roman" w:hAnsi="Arial" w:cs="Arial"/>
      <w:lang w:val="el-GR" w:eastAsia="el-GR"/>
    </w:rPr>
  </w:style>
  <w:style w:type="paragraph" w:customStyle="1" w:styleId="xl544">
    <w:name w:val="xl544"/>
    <w:basedOn w:val="a"/>
    <w:rsid w:val="00FE0F38"/>
    <w:pPr>
      <w:shd w:val="clear" w:color="000000" w:fill="FFFFFF"/>
      <w:spacing w:before="100" w:beforeAutospacing="1" w:after="100" w:afterAutospacing="1" w:line="240" w:lineRule="auto"/>
      <w:jc w:val="left"/>
    </w:pPr>
    <w:rPr>
      <w:rFonts w:ascii="Arial" w:eastAsia="Times New Roman" w:hAnsi="Arial" w:cs="Arial"/>
      <w:lang w:val="el-GR" w:eastAsia="el-GR"/>
    </w:rPr>
  </w:style>
  <w:style w:type="paragraph" w:customStyle="1" w:styleId="xl545">
    <w:name w:val="xl545"/>
    <w:basedOn w:val="a"/>
    <w:rsid w:val="00FE0F38"/>
    <w:pPr>
      <w:pBdr>
        <w:right w:val="single" w:sz="4" w:space="0" w:color="auto"/>
      </w:pBdr>
      <w:shd w:val="clear" w:color="000000" w:fill="FFFFFF"/>
      <w:spacing w:before="100" w:beforeAutospacing="1" w:after="100" w:afterAutospacing="1" w:line="240" w:lineRule="auto"/>
      <w:jc w:val="left"/>
    </w:pPr>
    <w:rPr>
      <w:rFonts w:ascii="Arial" w:eastAsia="Times New Roman" w:hAnsi="Arial" w:cs="Arial"/>
      <w:color w:val="FF0000"/>
      <w:lang w:val="el-GR" w:eastAsia="el-GR"/>
    </w:rPr>
  </w:style>
  <w:style w:type="paragraph" w:customStyle="1" w:styleId="xl546">
    <w:name w:val="xl546"/>
    <w:basedOn w:val="a"/>
    <w:rsid w:val="00FE0F38"/>
    <w:pPr>
      <w:shd w:val="clear" w:color="000000" w:fill="FFFFFF"/>
      <w:spacing w:before="100" w:beforeAutospacing="1" w:after="100" w:afterAutospacing="1" w:line="240" w:lineRule="auto"/>
      <w:jc w:val="right"/>
    </w:pPr>
    <w:rPr>
      <w:rFonts w:eastAsia="Times New Roman"/>
      <w:b/>
      <w:bCs/>
      <w:sz w:val="24"/>
      <w:szCs w:val="24"/>
      <w:u w:val="single"/>
      <w:lang w:val="el-GR" w:eastAsia="el-GR"/>
    </w:rPr>
  </w:style>
  <w:style w:type="paragraph" w:customStyle="1" w:styleId="xl547">
    <w:name w:val="xl547"/>
    <w:basedOn w:val="a"/>
    <w:rsid w:val="00FE0F38"/>
    <w:pPr>
      <w:shd w:val="clear" w:color="000000" w:fill="FFFFFF"/>
      <w:spacing w:before="100" w:beforeAutospacing="1" w:after="100" w:afterAutospacing="1" w:line="240" w:lineRule="auto"/>
      <w:jc w:val="left"/>
    </w:pPr>
    <w:rPr>
      <w:rFonts w:ascii="Arial" w:eastAsia="Times New Roman" w:hAnsi="Arial" w:cs="Arial"/>
      <w:sz w:val="16"/>
      <w:szCs w:val="16"/>
      <w:lang w:val="el-GR" w:eastAsia="el-GR"/>
    </w:rPr>
  </w:style>
  <w:style w:type="paragraph" w:customStyle="1" w:styleId="xl548">
    <w:name w:val="xl548"/>
    <w:basedOn w:val="a"/>
    <w:rsid w:val="00FE0F38"/>
    <w:pPr>
      <w:shd w:val="clear" w:color="000000" w:fill="FFFFFF"/>
      <w:spacing w:before="100" w:beforeAutospacing="1" w:after="100" w:afterAutospacing="1" w:line="240" w:lineRule="auto"/>
      <w:jc w:val="left"/>
    </w:pPr>
    <w:rPr>
      <w:rFonts w:eastAsia="Times New Roman"/>
      <w:sz w:val="24"/>
      <w:szCs w:val="24"/>
      <w:lang w:val="el-GR" w:eastAsia="el-GR"/>
    </w:rPr>
  </w:style>
  <w:style w:type="paragraph" w:customStyle="1" w:styleId="xl549">
    <w:name w:val="xl549"/>
    <w:basedOn w:val="a"/>
    <w:rsid w:val="00FE0F38"/>
    <w:pPr>
      <w:shd w:val="clear" w:color="000000" w:fill="FFFFFF"/>
      <w:spacing w:before="100" w:beforeAutospacing="1" w:after="100" w:afterAutospacing="1" w:line="240" w:lineRule="auto"/>
      <w:jc w:val="left"/>
    </w:pPr>
    <w:rPr>
      <w:rFonts w:eastAsia="Times New Roman"/>
      <w:sz w:val="24"/>
      <w:szCs w:val="24"/>
      <w:lang w:val="el-GR" w:eastAsia="el-GR"/>
    </w:rPr>
  </w:style>
  <w:style w:type="paragraph" w:customStyle="1" w:styleId="xl550">
    <w:name w:val="xl550"/>
    <w:basedOn w:val="a"/>
    <w:rsid w:val="00FE0F38"/>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lang w:val="el-GR" w:eastAsia="el-GR"/>
    </w:rPr>
  </w:style>
  <w:style w:type="paragraph" w:customStyle="1" w:styleId="xl551">
    <w:name w:val="xl551"/>
    <w:basedOn w:val="a"/>
    <w:rsid w:val="00FE0F38"/>
    <w:pPr>
      <w:shd w:val="clear" w:color="000000" w:fill="FFFFFF"/>
      <w:spacing w:before="100" w:beforeAutospacing="1" w:after="100" w:afterAutospacing="1" w:line="240" w:lineRule="auto"/>
      <w:jc w:val="left"/>
    </w:pPr>
    <w:rPr>
      <w:rFonts w:ascii="Arial" w:eastAsia="Times New Roman" w:hAnsi="Arial" w:cs="Arial"/>
      <w:b/>
      <w:bCs/>
      <w:color w:val="FF0000"/>
      <w:lang w:val="el-GR" w:eastAsia="el-GR"/>
    </w:rPr>
  </w:style>
  <w:style w:type="paragraph" w:customStyle="1" w:styleId="xl552">
    <w:name w:val="xl552"/>
    <w:basedOn w:val="a"/>
    <w:rsid w:val="00FE0F38"/>
    <w:pPr>
      <w:shd w:val="clear" w:color="000000" w:fill="FFFFFF"/>
      <w:spacing w:before="100" w:beforeAutospacing="1" w:after="100" w:afterAutospacing="1" w:line="240" w:lineRule="auto"/>
      <w:jc w:val="right"/>
    </w:pPr>
    <w:rPr>
      <w:rFonts w:ascii="Arial" w:eastAsia="Times New Roman" w:hAnsi="Arial" w:cs="Arial"/>
      <w:b/>
      <w:bCs/>
      <w:color w:val="FF0000"/>
      <w:sz w:val="24"/>
      <w:szCs w:val="24"/>
      <w:lang w:val="el-GR" w:eastAsia="el-GR"/>
    </w:rPr>
  </w:style>
  <w:style w:type="paragraph" w:customStyle="1" w:styleId="xl553">
    <w:name w:val="xl553"/>
    <w:basedOn w:val="a"/>
    <w:rsid w:val="00FE0F38"/>
    <w:pPr>
      <w:shd w:val="clear" w:color="000000" w:fill="FFFFFF"/>
      <w:spacing w:before="100" w:beforeAutospacing="1" w:after="100" w:afterAutospacing="1" w:line="240" w:lineRule="auto"/>
      <w:jc w:val="left"/>
    </w:pPr>
    <w:rPr>
      <w:rFonts w:ascii="Arial" w:eastAsia="Times New Roman" w:hAnsi="Arial" w:cs="Arial"/>
      <w:sz w:val="16"/>
      <w:szCs w:val="16"/>
      <w:lang w:val="el-GR" w:eastAsia="el-GR"/>
    </w:rPr>
  </w:style>
  <w:style w:type="paragraph" w:customStyle="1" w:styleId="xl554">
    <w:name w:val="xl554"/>
    <w:basedOn w:val="a"/>
    <w:rsid w:val="00FE0F38"/>
    <w:pPr>
      <w:shd w:val="clear" w:color="000000" w:fill="FFFFFF"/>
      <w:spacing w:before="100" w:beforeAutospacing="1" w:after="100" w:afterAutospacing="1" w:line="240" w:lineRule="auto"/>
      <w:jc w:val="left"/>
    </w:pPr>
    <w:rPr>
      <w:rFonts w:ascii="Arial" w:eastAsia="Times New Roman" w:hAnsi="Arial" w:cs="Arial"/>
      <w:sz w:val="24"/>
      <w:szCs w:val="24"/>
      <w:lang w:val="el-GR" w:eastAsia="el-GR"/>
    </w:rPr>
  </w:style>
  <w:style w:type="paragraph" w:customStyle="1" w:styleId="xl555">
    <w:name w:val="xl555"/>
    <w:basedOn w:val="a"/>
    <w:rsid w:val="00FE0F38"/>
    <w:pPr>
      <w:shd w:val="clear" w:color="000000" w:fill="FFFFFF"/>
      <w:spacing w:before="100" w:beforeAutospacing="1" w:after="100" w:afterAutospacing="1" w:line="240" w:lineRule="auto"/>
      <w:jc w:val="left"/>
    </w:pPr>
    <w:rPr>
      <w:rFonts w:eastAsia="Times New Roman"/>
      <w:b/>
      <w:bCs/>
      <w:color w:val="FF0000"/>
      <w:lang w:val="el-GR" w:eastAsia="el-GR"/>
    </w:rPr>
  </w:style>
  <w:style w:type="paragraph" w:customStyle="1" w:styleId="xl556">
    <w:name w:val="xl556"/>
    <w:basedOn w:val="a"/>
    <w:rsid w:val="00FE0F38"/>
    <w:pPr>
      <w:shd w:val="clear" w:color="000000" w:fill="FFFFFF"/>
      <w:spacing w:before="100" w:beforeAutospacing="1" w:after="100" w:afterAutospacing="1" w:line="240" w:lineRule="auto"/>
      <w:jc w:val="left"/>
    </w:pPr>
    <w:rPr>
      <w:rFonts w:eastAsia="Times New Roman"/>
      <w:lang w:val="el-GR" w:eastAsia="el-GR"/>
    </w:rPr>
  </w:style>
  <w:style w:type="paragraph" w:customStyle="1" w:styleId="xl557">
    <w:name w:val="xl557"/>
    <w:basedOn w:val="a"/>
    <w:rsid w:val="00FE0F38"/>
    <w:pPr>
      <w:shd w:val="clear" w:color="000000" w:fill="FFFFFF"/>
      <w:spacing w:before="100" w:beforeAutospacing="1" w:after="100" w:afterAutospacing="1" w:line="240" w:lineRule="auto"/>
      <w:jc w:val="left"/>
    </w:pPr>
    <w:rPr>
      <w:rFonts w:eastAsia="Times New Roman"/>
      <w:b/>
      <w:bCs/>
      <w:lang w:val="el-GR" w:eastAsia="el-GR"/>
    </w:rPr>
  </w:style>
  <w:style w:type="paragraph" w:customStyle="1" w:styleId="xl558">
    <w:name w:val="xl558"/>
    <w:basedOn w:val="a"/>
    <w:rsid w:val="00FE0F38"/>
    <w:pPr>
      <w:shd w:val="clear" w:color="000000" w:fill="FFFFFF"/>
      <w:spacing w:before="100" w:beforeAutospacing="1" w:after="100" w:afterAutospacing="1" w:line="240" w:lineRule="auto"/>
      <w:jc w:val="left"/>
    </w:pPr>
    <w:rPr>
      <w:rFonts w:eastAsia="Times New Roman"/>
      <w:lang w:val="el-GR" w:eastAsia="el-GR"/>
    </w:rPr>
  </w:style>
  <w:style w:type="paragraph" w:customStyle="1" w:styleId="xl559">
    <w:name w:val="xl559"/>
    <w:basedOn w:val="a"/>
    <w:rsid w:val="00FE0F3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lang w:val="el-GR" w:eastAsia="el-GR"/>
    </w:rPr>
  </w:style>
  <w:style w:type="paragraph" w:customStyle="1" w:styleId="xl560">
    <w:name w:val="xl560"/>
    <w:basedOn w:val="a"/>
    <w:rsid w:val="00FE0F38"/>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lang w:val="el-GR" w:eastAsia="el-GR"/>
    </w:rPr>
  </w:style>
  <w:style w:type="paragraph" w:customStyle="1" w:styleId="xl561">
    <w:name w:val="xl561"/>
    <w:basedOn w:val="a"/>
    <w:rsid w:val="00FE0F38"/>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lang w:val="el-GR" w:eastAsia="el-GR"/>
    </w:rPr>
  </w:style>
  <w:style w:type="paragraph" w:customStyle="1" w:styleId="xl562">
    <w:name w:val="xl562"/>
    <w:basedOn w:val="a"/>
    <w:rsid w:val="00FE0F3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FF0000"/>
      <w:lang w:val="el-GR" w:eastAsia="el-GR"/>
    </w:rPr>
  </w:style>
  <w:style w:type="paragraph" w:customStyle="1" w:styleId="xl563">
    <w:name w:val="xl563"/>
    <w:basedOn w:val="a"/>
    <w:rsid w:val="00FE0F38"/>
    <w:pPr>
      <w:pBdr>
        <w:top w:val="single" w:sz="4" w:space="0" w:color="auto"/>
      </w:pBdr>
      <w:shd w:val="clear" w:color="000000" w:fill="FFFFFF"/>
      <w:spacing w:before="100" w:beforeAutospacing="1" w:after="100" w:afterAutospacing="1" w:line="240" w:lineRule="auto"/>
      <w:jc w:val="left"/>
    </w:pPr>
    <w:rPr>
      <w:rFonts w:ascii="Arial" w:eastAsia="Times New Roman" w:hAnsi="Arial" w:cs="Arial"/>
      <w:color w:val="FF0000"/>
      <w:lang w:val="el-GR" w:eastAsia="el-GR"/>
    </w:rPr>
  </w:style>
  <w:style w:type="paragraph" w:customStyle="1" w:styleId="xl564">
    <w:name w:val="xl564"/>
    <w:basedOn w:val="a"/>
    <w:rsid w:val="00FE0F38"/>
    <w:pPr>
      <w:pBdr>
        <w:bottom w:val="single" w:sz="12" w:space="0" w:color="auto"/>
      </w:pBdr>
      <w:shd w:val="clear" w:color="000000" w:fill="FFFFFF"/>
      <w:spacing w:before="100" w:beforeAutospacing="1" w:after="100" w:afterAutospacing="1" w:line="240" w:lineRule="auto"/>
      <w:jc w:val="left"/>
    </w:pPr>
    <w:rPr>
      <w:rFonts w:ascii="Arial" w:eastAsia="Times New Roman" w:hAnsi="Arial" w:cs="Arial"/>
      <w:lang w:val="el-GR" w:eastAsia="el-GR"/>
    </w:rPr>
  </w:style>
  <w:style w:type="paragraph" w:customStyle="1" w:styleId="xl565">
    <w:name w:val="xl565"/>
    <w:basedOn w:val="a"/>
    <w:rsid w:val="00FE0F38"/>
    <w:pPr>
      <w:pBdr>
        <w:bottom w:val="single" w:sz="12" w:space="0" w:color="auto"/>
      </w:pBdr>
      <w:shd w:val="clear" w:color="000000" w:fill="FFFFFF"/>
      <w:spacing w:before="100" w:beforeAutospacing="1" w:after="100" w:afterAutospacing="1" w:line="240" w:lineRule="auto"/>
      <w:jc w:val="left"/>
    </w:pPr>
    <w:rPr>
      <w:rFonts w:ascii="Arial" w:eastAsia="Times New Roman" w:hAnsi="Arial" w:cs="Arial"/>
      <w:color w:val="FF0000"/>
      <w:lang w:val="el-GR" w:eastAsia="el-GR"/>
    </w:rPr>
  </w:style>
  <w:style w:type="paragraph" w:customStyle="1" w:styleId="xl566">
    <w:name w:val="xl566"/>
    <w:basedOn w:val="a"/>
    <w:rsid w:val="00FE0F38"/>
    <w:pPr>
      <w:pBdr>
        <w:bottom w:val="single" w:sz="12" w:space="0" w:color="auto"/>
      </w:pBdr>
      <w:shd w:val="clear" w:color="000000" w:fill="FFFFFF"/>
      <w:spacing w:before="100" w:beforeAutospacing="1" w:after="100" w:afterAutospacing="1" w:line="240" w:lineRule="auto"/>
      <w:jc w:val="center"/>
    </w:pPr>
    <w:rPr>
      <w:rFonts w:ascii="Arial" w:eastAsia="Times New Roman" w:hAnsi="Arial" w:cs="Arial"/>
      <w:b/>
      <w:bCs/>
      <w:lang w:val="el-GR" w:eastAsia="el-GR"/>
    </w:rPr>
  </w:style>
  <w:style w:type="paragraph" w:customStyle="1" w:styleId="Style1">
    <w:name w:val="Style1"/>
    <w:basedOn w:val="a"/>
    <w:rsid w:val="008770E4"/>
    <w:pPr>
      <w:widowControl w:val="0"/>
      <w:autoSpaceDE w:val="0"/>
      <w:autoSpaceDN w:val="0"/>
      <w:adjustRightInd w:val="0"/>
    </w:pPr>
    <w:rPr>
      <w:rFonts w:ascii="Verdana" w:eastAsia="Times New Roman" w:hAnsi="Verdana"/>
      <w:szCs w:val="24"/>
      <w:lang w:val="el-GR" w:eastAsia="el-GR"/>
    </w:rPr>
  </w:style>
  <w:style w:type="paragraph" w:customStyle="1" w:styleId="Style2">
    <w:name w:val="Style2"/>
    <w:basedOn w:val="a"/>
    <w:rsid w:val="008770E4"/>
    <w:pPr>
      <w:widowControl w:val="0"/>
      <w:autoSpaceDE w:val="0"/>
      <w:autoSpaceDN w:val="0"/>
      <w:adjustRightInd w:val="0"/>
      <w:spacing w:line="372" w:lineRule="exact"/>
    </w:pPr>
    <w:rPr>
      <w:rFonts w:ascii="Verdana" w:eastAsia="Times New Roman" w:hAnsi="Verdana"/>
      <w:szCs w:val="24"/>
      <w:lang w:val="el-GR" w:eastAsia="el-GR"/>
    </w:rPr>
  </w:style>
  <w:style w:type="character" w:customStyle="1" w:styleId="FontStyle12">
    <w:name w:val="Font Style12"/>
    <w:rsid w:val="008770E4"/>
    <w:rPr>
      <w:rFonts w:ascii="Verdana" w:hAnsi="Verdana" w:cs="Verdana"/>
      <w:sz w:val="20"/>
      <w:szCs w:val="20"/>
    </w:rPr>
  </w:style>
  <w:style w:type="character" w:customStyle="1" w:styleId="FontStyle13">
    <w:name w:val="Font Style13"/>
    <w:rsid w:val="008770E4"/>
    <w:rPr>
      <w:rFonts w:ascii="Verdana" w:hAnsi="Verdana" w:cs="Verdana"/>
      <w:b/>
      <w:bCs/>
      <w:sz w:val="18"/>
      <w:szCs w:val="18"/>
    </w:rPr>
  </w:style>
  <w:style w:type="paragraph" w:customStyle="1" w:styleId="Heading11">
    <w:name w:val="Heading 11"/>
    <w:basedOn w:val="a"/>
    <w:uiPriority w:val="1"/>
    <w:qFormat/>
    <w:rsid w:val="007B37B7"/>
    <w:pPr>
      <w:widowControl w:val="0"/>
      <w:spacing w:before="0" w:after="0" w:line="240" w:lineRule="auto"/>
      <w:jc w:val="left"/>
      <w:outlineLvl w:val="1"/>
    </w:pPr>
    <w:rPr>
      <w:rFonts w:ascii="Arial" w:eastAsia="Arial" w:hAnsi="Arial"/>
      <w:b/>
      <w:bCs/>
      <w:sz w:val="18"/>
      <w:szCs w:val="18"/>
    </w:rPr>
  </w:style>
  <w:style w:type="paragraph" w:customStyle="1" w:styleId="TableParagraph">
    <w:name w:val="Table Paragraph"/>
    <w:basedOn w:val="a"/>
    <w:uiPriority w:val="1"/>
    <w:qFormat/>
    <w:rsid w:val="007B37B7"/>
    <w:pPr>
      <w:widowControl w:val="0"/>
      <w:spacing w:before="0" w:after="0" w:line="240" w:lineRule="auto"/>
      <w:jc w:val="left"/>
    </w:pPr>
    <w:rPr>
      <w:rFonts w:ascii="Calibri" w:hAnsi="Calibri"/>
    </w:rPr>
  </w:style>
  <w:style w:type="paragraph" w:customStyle="1" w:styleId="Subject">
    <w:name w:val="Subject"/>
    <w:basedOn w:val="a"/>
    <w:rsid w:val="00415F4A"/>
    <w:pPr>
      <w:keepNext/>
      <w:keepLines/>
      <w:spacing w:before="0" w:after="0" w:line="290" w:lineRule="atLeast"/>
      <w:jc w:val="left"/>
    </w:pPr>
    <w:rPr>
      <w:rFonts w:eastAsia="Times New Roman"/>
      <w:b/>
      <w:sz w:val="24"/>
      <w:szCs w:val="20"/>
      <w:lang w:val="en-GB"/>
    </w:rPr>
  </w:style>
  <w:style w:type="paragraph" w:styleId="31">
    <w:name w:val="Body Text 3"/>
    <w:basedOn w:val="a"/>
    <w:link w:val="3Char0"/>
    <w:uiPriority w:val="99"/>
    <w:semiHidden/>
    <w:unhideWhenUsed/>
    <w:rsid w:val="00401789"/>
    <w:rPr>
      <w:sz w:val="16"/>
      <w:szCs w:val="16"/>
    </w:rPr>
  </w:style>
  <w:style w:type="character" w:customStyle="1" w:styleId="3Char0">
    <w:name w:val="Σώμα κείμενου 3 Char"/>
    <w:link w:val="31"/>
    <w:uiPriority w:val="99"/>
    <w:semiHidden/>
    <w:rsid w:val="00401789"/>
    <w:rPr>
      <w:rFonts w:ascii="Times New Roman" w:hAnsi="Times New Roman"/>
      <w:sz w:val="16"/>
      <w:szCs w:val="16"/>
      <w:lang w:val="en-US" w:eastAsia="en-US"/>
    </w:rPr>
  </w:style>
  <w:style w:type="character" w:customStyle="1" w:styleId="apple-converted-space">
    <w:name w:val="apple-converted-space"/>
    <w:basedOn w:val="a0"/>
    <w:rsid w:val="00FD5585"/>
  </w:style>
  <w:style w:type="character" w:styleId="af3">
    <w:name w:val="Strong"/>
    <w:uiPriority w:val="22"/>
    <w:qFormat/>
    <w:rsid w:val="00355728"/>
    <w:rPr>
      <w:b/>
      <w:bCs/>
    </w:rPr>
  </w:style>
  <w:style w:type="paragraph" w:customStyle="1" w:styleId="Default">
    <w:name w:val="Default"/>
    <w:rsid w:val="00B25123"/>
    <w:pPr>
      <w:autoSpaceDE w:val="0"/>
      <w:autoSpaceDN w:val="0"/>
      <w:adjustRightInd w:val="0"/>
    </w:pPr>
    <w:rPr>
      <w:rFonts w:ascii="Arial" w:eastAsia="Times New Roman" w:hAnsi="Arial" w:cs="Arial"/>
      <w:color w:val="000000"/>
      <w:sz w:val="24"/>
      <w:szCs w:val="24"/>
    </w:rPr>
  </w:style>
  <w:style w:type="paragraph" w:customStyle="1" w:styleId="Themis">
    <w:name w:val="Themis_Υπογραφή"/>
    <w:basedOn w:val="a"/>
    <w:qFormat/>
    <w:rsid w:val="00E059C4"/>
    <w:pPr>
      <w:widowControl w:val="0"/>
      <w:spacing w:before="0" w:after="0" w:line="240" w:lineRule="auto"/>
      <w:jc w:val="center"/>
    </w:pPr>
    <w:rPr>
      <w:rFonts w:ascii="Calibri" w:hAnsi="Calibri"/>
      <w:lang w:val="el-GR"/>
    </w:rPr>
  </w:style>
  <w:style w:type="character" w:customStyle="1" w:styleId="23">
    <w:name w:val="Σώμα κειμένου (2)_"/>
    <w:link w:val="24"/>
    <w:rsid w:val="008B3D35"/>
    <w:rPr>
      <w:rFonts w:ascii="Verdana" w:eastAsia="Verdana" w:hAnsi="Verdana" w:cs="Verdana"/>
      <w:sz w:val="17"/>
      <w:szCs w:val="17"/>
      <w:shd w:val="clear" w:color="auto" w:fill="FFFFFF"/>
    </w:rPr>
  </w:style>
  <w:style w:type="character" w:customStyle="1" w:styleId="32">
    <w:name w:val="Επικεφαλίδα #3_"/>
    <w:link w:val="33"/>
    <w:rsid w:val="008B3D35"/>
    <w:rPr>
      <w:rFonts w:ascii="Verdana" w:eastAsia="Verdana" w:hAnsi="Verdana" w:cs="Verdana"/>
      <w:b/>
      <w:bCs/>
      <w:sz w:val="18"/>
      <w:szCs w:val="18"/>
      <w:shd w:val="clear" w:color="auto" w:fill="FFFFFF"/>
    </w:rPr>
  </w:style>
  <w:style w:type="character" w:customStyle="1" w:styleId="29">
    <w:name w:val="Σώμα κειμένου (2) + 9 στ.;Έντονη γραφή"/>
    <w:rsid w:val="008B3D35"/>
    <w:rPr>
      <w:rFonts w:ascii="Verdana" w:eastAsia="Verdana" w:hAnsi="Verdana" w:cs="Verdana"/>
      <w:b/>
      <w:bCs/>
      <w:i w:val="0"/>
      <w:iCs w:val="0"/>
      <w:smallCaps w:val="0"/>
      <w:strike w:val="0"/>
      <w:color w:val="000000"/>
      <w:spacing w:val="0"/>
      <w:w w:val="100"/>
      <w:position w:val="0"/>
      <w:sz w:val="18"/>
      <w:szCs w:val="18"/>
      <w:u w:val="none"/>
      <w:lang w:val="el-GR" w:eastAsia="el-GR" w:bidi="el-GR"/>
    </w:rPr>
  </w:style>
  <w:style w:type="character" w:customStyle="1" w:styleId="110">
    <w:name w:val="Σώμα κειμένου (11)_"/>
    <w:link w:val="111"/>
    <w:rsid w:val="008B3D35"/>
    <w:rPr>
      <w:rFonts w:ascii="Verdana" w:eastAsia="Verdana" w:hAnsi="Verdana" w:cs="Verdana"/>
      <w:b/>
      <w:bCs/>
      <w:sz w:val="18"/>
      <w:szCs w:val="18"/>
      <w:shd w:val="clear" w:color="auto" w:fill="FFFFFF"/>
    </w:rPr>
  </w:style>
  <w:style w:type="paragraph" w:customStyle="1" w:styleId="24">
    <w:name w:val="Σώμα κειμένου (2)"/>
    <w:basedOn w:val="a"/>
    <w:link w:val="23"/>
    <w:rsid w:val="008B3D35"/>
    <w:pPr>
      <w:widowControl w:val="0"/>
      <w:shd w:val="clear" w:color="auto" w:fill="FFFFFF"/>
      <w:spacing w:before="180" w:after="300" w:line="360" w:lineRule="exact"/>
      <w:ind w:hanging="360"/>
    </w:pPr>
    <w:rPr>
      <w:rFonts w:ascii="Verdana" w:eastAsia="Verdana" w:hAnsi="Verdana"/>
      <w:sz w:val="17"/>
      <w:szCs w:val="17"/>
      <w:lang w:val="x-none" w:eastAsia="x-none"/>
    </w:rPr>
  </w:style>
  <w:style w:type="paragraph" w:customStyle="1" w:styleId="33">
    <w:name w:val="Επικεφαλίδα #3"/>
    <w:basedOn w:val="a"/>
    <w:link w:val="32"/>
    <w:rsid w:val="008B3D35"/>
    <w:pPr>
      <w:widowControl w:val="0"/>
      <w:shd w:val="clear" w:color="auto" w:fill="FFFFFF"/>
      <w:spacing w:before="300" w:after="0" w:line="360" w:lineRule="exact"/>
      <w:ind w:hanging="300"/>
      <w:outlineLvl w:val="2"/>
    </w:pPr>
    <w:rPr>
      <w:rFonts w:ascii="Verdana" w:eastAsia="Verdana" w:hAnsi="Verdana"/>
      <w:b/>
      <w:bCs/>
      <w:sz w:val="18"/>
      <w:szCs w:val="18"/>
      <w:lang w:val="x-none" w:eastAsia="x-none"/>
    </w:rPr>
  </w:style>
  <w:style w:type="paragraph" w:customStyle="1" w:styleId="111">
    <w:name w:val="Σώμα κειμένου (11)"/>
    <w:basedOn w:val="a"/>
    <w:link w:val="110"/>
    <w:rsid w:val="008B3D35"/>
    <w:pPr>
      <w:widowControl w:val="0"/>
      <w:shd w:val="clear" w:color="auto" w:fill="FFFFFF"/>
      <w:spacing w:before="0" w:after="360" w:line="254" w:lineRule="exact"/>
      <w:ind w:hanging="460"/>
    </w:pPr>
    <w:rPr>
      <w:rFonts w:ascii="Verdana" w:eastAsia="Verdana" w:hAnsi="Verdana"/>
      <w:b/>
      <w:bCs/>
      <w:sz w:val="18"/>
      <w:szCs w:val="18"/>
      <w:lang w:val="x-none" w:eastAsia="x-none"/>
    </w:rPr>
  </w:style>
  <w:style w:type="character" w:customStyle="1" w:styleId="41">
    <w:name w:val="Σώμα κειμένου (4)_"/>
    <w:link w:val="42"/>
    <w:rsid w:val="006D28D0"/>
    <w:rPr>
      <w:rFonts w:ascii="Verdana" w:eastAsia="Verdana" w:hAnsi="Verdana" w:cs="Verdana"/>
      <w:b/>
      <w:bCs/>
      <w:sz w:val="19"/>
      <w:szCs w:val="19"/>
      <w:shd w:val="clear" w:color="auto" w:fill="FFFFFF"/>
    </w:rPr>
  </w:style>
  <w:style w:type="paragraph" w:customStyle="1" w:styleId="42">
    <w:name w:val="Σώμα κειμένου (4)"/>
    <w:basedOn w:val="a"/>
    <w:link w:val="41"/>
    <w:rsid w:val="006D28D0"/>
    <w:pPr>
      <w:widowControl w:val="0"/>
      <w:shd w:val="clear" w:color="auto" w:fill="FFFFFF"/>
      <w:spacing w:before="0" w:after="600" w:line="0" w:lineRule="atLeast"/>
      <w:jc w:val="center"/>
    </w:pPr>
    <w:rPr>
      <w:rFonts w:ascii="Verdana" w:eastAsia="Verdana" w:hAnsi="Verdana"/>
      <w:b/>
      <w:bCs/>
      <w:sz w:val="19"/>
      <w:szCs w:val="19"/>
      <w:lang w:val="x-none" w:eastAsia="x-none"/>
    </w:rPr>
  </w:style>
  <w:style w:type="character" w:customStyle="1" w:styleId="320">
    <w:name w:val="Επικεφαλίδα #3 (2)_"/>
    <w:rsid w:val="00E743D7"/>
    <w:rPr>
      <w:rFonts w:ascii="Verdana" w:eastAsia="Verdana" w:hAnsi="Verdana" w:cs="Verdana"/>
      <w:b/>
      <w:bCs/>
      <w:i w:val="0"/>
      <w:iCs w:val="0"/>
      <w:smallCaps w:val="0"/>
      <w:strike w:val="0"/>
      <w:sz w:val="19"/>
      <w:szCs w:val="19"/>
      <w:u w:val="none"/>
    </w:rPr>
  </w:style>
  <w:style w:type="character" w:customStyle="1" w:styleId="321">
    <w:name w:val="Επικεφαλίδα #3 (2)"/>
    <w:rsid w:val="00E743D7"/>
    <w:rPr>
      <w:rFonts w:ascii="Verdana" w:eastAsia="Verdana" w:hAnsi="Verdana" w:cs="Verdana"/>
      <w:b/>
      <w:bCs/>
      <w:i w:val="0"/>
      <w:iCs w:val="0"/>
      <w:smallCaps w:val="0"/>
      <w:strike w:val="0"/>
      <w:color w:val="000000"/>
      <w:spacing w:val="0"/>
      <w:w w:val="100"/>
      <w:position w:val="0"/>
      <w:sz w:val="19"/>
      <w:szCs w:val="19"/>
      <w:u w:val="single"/>
    </w:rPr>
  </w:style>
  <w:style w:type="character" w:customStyle="1" w:styleId="240">
    <w:name w:val="Σώμα κειμένου (24)_"/>
    <w:rsid w:val="00E743D7"/>
    <w:rPr>
      <w:rFonts w:ascii="Verdana" w:eastAsia="Verdana" w:hAnsi="Verdana" w:cs="Verdana"/>
      <w:b w:val="0"/>
      <w:bCs w:val="0"/>
      <w:i w:val="0"/>
      <w:iCs w:val="0"/>
      <w:smallCaps w:val="0"/>
      <w:strike w:val="0"/>
      <w:sz w:val="17"/>
      <w:szCs w:val="17"/>
      <w:u w:val="none"/>
    </w:rPr>
  </w:style>
  <w:style w:type="character" w:customStyle="1" w:styleId="241">
    <w:name w:val="Σώμα κειμένου (24)"/>
    <w:rsid w:val="00E743D7"/>
    <w:rPr>
      <w:rFonts w:ascii="Verdana" w:eastAsia="Verdana" w:hAnsi="Verdana" w:cs="Verdana"/>
      <w:b w:val="0"/>
      <w:bCs w:val="0"/>
      <w:i w:val="0"/>
      <w:iCs w:val="0"/>
      <w:smallCaps w:val="0"/>
      <w:strike w:val="0"/>
      <w:color w:val="000000"/>
      <w:spacing w:val="0"/>
      <w:w w:val="100"/>
      <w:position w:val="0"/>
      <w:sz w:val="17"/>
      <w:szCs w:val="17"/>
      <w:u w:val="none"/>
      <w:lang w:val="el-GR" w:eastAsia="el-GR" w:bidi="el-GR"/>
    </w:rPr>
  </w:style>
  <w:style w:type="character" w:customStyle="1" w:styleId="210">
    <w:name w:val="Σώμα κειμένου (2) + 10 στ."/>
    <w:rsid w:val="003A20B7"/>
    <w:rPr>
      <w:rFonts w:ascii="Verdana" w:eastAsia="Verdana" w:hAnsi="Verdana" w:cs="Verdana"/>
      <w:b w:val="0"/>
      <w:bCs w:val="0"/>
      <w:i w:val="0"/>
      <w:iCs w:val="0"/>
      <w:smallCaps w:val="0"/>
      <w:strike w:val="0"/>
      <w:color w:val="000000"/>
      <w:spacing w:val="0"/>
      <w:w w:val="100"/>
      <w:position w:val="0"/>
      <w:sz w:val="20"/>
      <w:szCs w:val="20"/>
      <w:u w:val="none"/>
      <w:shd w:val="clear" w:color="auto" w:fill="FFFFFF"/>
    </w:rPr>
  </w:style>
  <w:style w:type="character" w:customStyle="1" w:styleId="2100">
    <w:name w:val="Σώμα κειμένου (2) + 10 στ.;Διάστιχο 0 στ."/>
    <w:rsid w:val="003F50D3"/>
    <w:rPr>
      <w:rFonts w:ascii="Verdana" w:eastAsia="Verdana" w:hAnsi="Verdana" w:cs="Verdana"/>
      <w:b w:val="0"/>
      <w:bCs w:val="0"/>
      <w:i w:val="0"/>
      <w:iCs w:val="0"/>
      <w:smallCaps w:val="0"/>
      <w:strike w:val="0"/>
      <w:color w:val="000000"/>
      <w:spacing w:val="-10"/>
      <w:w w:val="100"/>
      <w:position w:val="0"/>
      <w:sz w:val="20"/>
      <w:szCs w:val="20"/>
      <w:u w:val="none"/>
      <w:shd w:val="clear" w:color="auto" w:fill="FFFFFF"/>
    </w:rPr>
  </w:style>
  <w:style w:type="character" w:customStyle="1" w:styleId="25">
    <w:name w:val="Λεζάντα πίνακα (2)_"/>
    <w:link w:val="26"/>
    <w:rsid w:val="00307114"/>
    <w:rPr>
      <w:rFonts w:ascii="Verdana" w:eastAsia="Verdana" w:hAnsi="Verdana" w:cs="Verdana"/>
      <w:b/>
      <w:bCs/>
      <w:sz w:val="16"/>
      <w:szCs w:val="16"/>
      <w:shd w:val="clear" w:color="auto" w:fill="FFFFFF"/>
    </w:rPr>
  </w:style>
  <w:style w:type="character" w:customStyle="1" w:styleId="28">
    <w:name w:val="Σώμα κειμένου (2) + 8 στ.;Έντονη γραφή"/>
    <w:rsid w:val="00307114"/>
    <w:rPr>
      <w:rFonts w:ascii="Verdana" w:eastAsia="Verdana" w:hAnsi="Verdana" w:cs="Verdana"/>
      <w:b/>
      <w:bCs/>
      <w:i w:val="0"/>
      <w:iCs w:val="0"/>
      <w:smallCaps w:val="0"/>
      <w:strike w:val="0"/>
      <w:color w:val="000000"/>
      <w:spacing w:val="0"/>
      <w:w w:val="100"/>
      <w:position w:val="0"/>
      <w:sz w:val="16"/>
      <w:szCs w:val="16"/>
      <w:u w:val="none"/>
      <w:shd w:val="clear" w:color="auto" w:fill="FFFFFF"/>
      <w:lang w:val="el-GR" w:eastAsia="el-GR" w:bidi="el-GR"/>
    </w:rPr>
  </w:style>
  <w:style w:type="character" w:customStyle="1" w:styleId="275">
    <w:name w:val="Σώμα κειμένου (2) + 7;5 στ."/>
    <w:rsid w:val="00307114"/>
    <w:rPr>
      <w:rFonts w:ascii="Verdana" w:eastAsia="Verdana" w:hAnsi="Verdana" w:cs="Verdana"/>
      <w:b w:val="0"/>
      <w:bCs w:val="0"/>
      <w:i w:val="0"/>
      <w:iCs w:val="0"/>
      <w:smallCaps w:val="0"/>
      <w:strike w:val="0"/>
      <w:color w:val="000000"/>
      <w:spacing w:val="0"/>
      <w:w w:val="100"/>
      <w:position w:val="0"/>
      <w:sz w:val="15"/>
      <w:szCs w:val="15"/>
      <w:u w:val="none"/>
      <w:shd w:val="clear" w:color="auto" w:fill="FFFFFF"/>
      <w:lang w:val="el-GR" w:eastAsia="el-GR" w:bidi="el-GR"/>
    </w:rPr>
  </w:style>
  <w:style w:type="character" w:customStyle="1" w:styleId="35Exact">
    <w:name w:val="Σώμα κειμένου (35) Exact"/>
    <w:link w:val="35"/>
    <w:rsid w:val="00307114"/>
    <w:rPr>
      <w:rFonts w:ascii="Verdana" w:eastAsia="Verdana" w:hAnsi="Verdana" w:cs="Verdana"/>
      <w:b/>
      <w:bCs/>
      <w:sz w:val="56"/>
      <w:szCs w:val="56"/>
      <w:shd w:val="clear" w:color="auto" w:fill="FFFFFF"/>
    </w:rPr>
  </w:style>
  <w:style w:type="character" w:customStyle="1" w:styleId="2Impact8">
    <w:name w:val="Σώμα κειμένου (2) + Impact;8 στ."/>
    <w:rsid w:val="00307114"/>
    <w:rPr>
      <w:rFonts w:ascii="Impact" w:eastAsia="Impact" w:hAnsi="Impact" w:cs="Impact"/>
      <w:b w:val="0"/>
      <w:bCs w:val="0"/>
      <w:i w:val="0"/>
      <w:iCs w:val="0"/>
      <w:smallCaps w:val="0"/>
      <w:strike w:val="0"/>
      <w:color w:val="000000"/>
      <w:spacing w:val="0"/>
      <w:w w:val="100"/>
      <w:position w:val="0"/>
      <w:sz w:val="16"/>
      <w:szCs w:val="16"/>
      <w:u w:val="none"/>
      <w:shd w:val="clear" w:color="auto" w:fill="FFFFFF"/>
      <w:lang w:val="el-GR" w:eastAsia="el-GR" w:bidi="el-GR"/>
    </w:rPr>
  </w:style>
  <w:style w:type="paragraph" w:customStyle="1" w:styleId="26">
    <w:name w:val="Λεζάντα πίνακα (2)"/>
    <w:basedOn w:val="a"/>
    <w:link w:val="25"/>
    <w:rsid w:val="00307114"/>
    <w:pPr>
      <w:widowControl w:val="0"/>
      <w:shd w:val="clear" w:color="auto" w:fill="FFFFFF"/>
      <w:spacing w:before="0" w:after="0" w:line="0" w:lineRule="atLeast"/>
      <w:jc w:val="left"/>
    </w:pPr>
    <w:rPr>
      <w:rFonts w:ascii="Verdana" w:eastAsia="Verdana" w:hAnsi="Verdana"/>
      <w:b/>
      <w:bCs/>
      <w:sz w:val="16"/>
      <w:szCs w:val="16"/>
      <w:lang w:val="x-none" w:eastAsia="x-none"/>
    </w:rPr>
  </w:style>
  <w:style w:type="paragraph" w:customStyle="1" w:styleId="35">
    <w:name w:val="Σώμα κειμένου (35)"/>
    <w:basedOn w:val="a"/>
    <w:link w:val="35Exact"/>
    <w:rsid w:val="00307114"/>
    <w:pPr>
      <w:widowControl w:val="0"/>
      <w:shd w:val="clear" w:color="auto" w:fill="FFFFFF"/>
      <w:spacing w:before="0" w:after="0" w:line="0" w:lineRule="atLeast"/>
      <w:jc w:val="left"/>
    </w:pPr>
    <w:rPr>
      <w:rFonts w:ascii="Verdana" w:eastAsia="Verdana" w:hAnsi="Verdana"/>
      <w:b/>
      <w:bCs/>
      <w:sz w:val="56"/>
      <w:szCs w:val="56"/>
      <w:lang w:val="x-none" w:eastAsia="x-none"/>
    </w:rPr>
  </w:style>
  <w:style w:type="character" w:styleId="af4">
    <w:name w:val="annotation reference"/>
    <w:uiPriority w:val="99"/>
    <w:semiHidden/>
    <w:unhideWhenUsed/>
    <w:rsid w:val="00D6126B"/>
    <w:rPr>
      <w:sz w:val="16"/>
      <w:szCs w:val="16"/>
    </w:rPr>
  </w:style>
  <w:style w:type="paragraph" w:styleId="af5">
    <w:name w:val="annotation subject"/>
    <w:basedOn w:val="a8"/>
    <w:next w:val="a8"/>
    <w:link w:val="Charb"/>
    <w:uiPriority w:val="99"/>
    <w:semiHidden/>
    <w:unhideWhenUsed/>
    <w:rsid w:val="00AC5EF9"/>
    <w:pPr>
      <w:spacing w:before="120" w:after="120" w:line="276" w:lineRule="auto"/>
      <w:jc w:val="both"/>
    </w:pPr>
    <w:rPr>
      <w:rFonts w:ascii="Times New Roman" w:eastAsia="Calibri" w:hAnsi="Times New Roman"/>
      <w:b/>
      <w:bCs/>
      <w:lang w:val="en-US" w:eastAsia="en-US"/>
    </w:rPr>
  </w:style>
  <w:style w:type="character" w:customStyle="1" w:styleId="Charb">
    <w:name w:val="Θέμα σχολίου Char"/>
    <w:link w:val="af5"/>
    <w:uiPriority w:val="99"/>
    <w:semiHidden/>
    <w:rsid w:val="00AC5EF9"/>
    <w:rPr>
      <w:rFonts w:ascii="Times New Roman" w:eastAsia="Times New Roman" w:hAnsi="Times New Roman" w:cs="Arial"/>
      <w:b/>
      <w:bCs/>
      <w:sz w:val="20"/>
      <w:szCs w:val="20"/>
      <w:lang w:val="en-US" w:eastAsia="en-US"/>
    </w:rPr>
  </w:style>
  <w:style w:type="paragraph" w:customStyle="1" w:styleId="METKA">
    <w:name w:val="METKA"/>
    <w:basedOn w:val="a"/>
    <w:rsid w:val="00AF52D0"/>
    <w:pPr>
      <w:spacing w:before="0" w:line="360" w:lineRule="auto"/>
    </w:pPr>
    <w:rPr>
      <w:rFonts w:eastAsia="Times New Roman"/>
      <w:szCs w:val="24"/>
      <w:lang w:val="el-GR" w:eastAsia="el-GR"/>
    </w:rPr>
  </w:style>
  <w:style w:type="paragraph" w:styleId="af6">
    <w:name w:val="Revision"/>
    <w:hidden/>
    <w:uiPriority w:val="99"/>
    <w:semiHidden/>
    <w:rsid w:val="008851DB"/>
    <w:rPr>
      <w:rFonts w:ascii="Times New Roman" w:hAnsi="Times New Roman"/>
      <w:sz w:val="22"/>
      <w:szCs w:val="22"/>
      <w:lang w:val="en-US" w:eastAsia="en-US"/>
    </w:rPr>
  </w:style>
  <w:style w:type="character" w:styleId="af7">
    <w:name w:val="Emphasis"/>
    <w:uiPriority w:val="20"/>
    <w:qFormat/>
    <w:rsid w:val="00F34175"/>
    <w:rPr>
      <w:i/>
      <w:iCs/>
    </w:rPr>
  </w:style>
  <w:style w:type="character" w:customStyle="1" w:styleId="Char0">
    <w:name w:val="Παράγραφος λίστας Char"/>
    <w:aliases w:val="Grant Thornton Char"/>
    <w:link w:val="a4"/>
    <w:uiPriority w:val="34"/>
    <w:locked/>
    <w:rsid w:val="00992F50"/>
    <w:rPr>
      <w:rFonts w:ascii="Times New Roman" w:hAnsi="Times New Roman"/>
      <w:sz w:val="22"/>
      <w:szCs w:val="22"/>
      <w:lang w:val="en-US" w:eastAsia="en-US"/>
    </w:rPr>
  </w:style>
  <w:style w:type="paragraph" w:styleId="af8">
    <w:name w:val="footnote text"/>
    <w:aliases w:val="Footnote Text Char1,Footnote Text Char2,Footnote Text Char11,Footnote Text Char3,Footnote Text Char4,Footnote Text Char5,Footnote Text Char6,Footnote Text Char12,Footnote Text Char21,Footnote Text Char31, Ch, Char Char Char,Ch"/>
    <w:basedOn w:val="a"/>
    <w:link w:val="Charc"/>
    <w:rsid w:val="00143F75"/>
    <w:pPr>
      <w:spacing w:before="0" w:after="0" w:line="360" w:lineRule="atLeast"/>
    </w:pPr>
    <w:rPr>
      <w:rFonts w:ascii="Arial" w:eastAsia="Times New Roman" w:hAnsi="Arial"/>
      <w:sz w:val="20"/>
      <w:szCs w:val="20"/>
      <w:lang w:val="el-GR" w:eastAsia="el-GR"/>
    </w:rPr>
  </w:style>
  <w:style w:type="character" w:customStyle="1" w:styleId="Charc">
    <w:name w:val="Κείμενο υποσημείωσης Char"/>
    <w:aliases w:val="Footnote Text Char1 Char,Footnote Text Char2 Char,Footnote Text Char11 Char,Footnote Text Char3 Char,Footnote Text Char4 Char,Footnote Text Char5 Char,Footnote Text Char6 Char,Footnote Text Char12 Char,Footnote Text Char21 Char"/>
    <w:basedOn w:val="a0"/>
    <w:link w:val="af8"/>
    <w:rsid w:val="00143F75"/>
    <w:rPr>
      <w:rFonts w:ascii="Arial" w:eastAsia="Times New Roman" w:hAnsi="Arial"/>
    </w:rPr>
  </w:style>
  <w:style w:type="character" w:styleId="af9">
    <w:name w:val="footnote reference"/>
    <w:rsid w:val="00143F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21">
      <w:bodyDiv w:val="1"/>
      <w:marLeft w:val="0"/>
      <w:marRight w:val="0"/>
      <w:marTop w:val="0"/>
      <w:marBottom w:val="0"/>
      <w:divBdr>
        <w:top w:val="none" w:sz="0" w:space="0" w:color="auto"/>
        <w:left w:val="none" w:sz="0" w:space="0" w:color="auto"/>
        <w:bottom w:val="none" w:sz="0" w:space="0" w:color="auto"/>
        <w:right w:val="none" w:sz="0" w:space="0" w:color="auto"/>
      </w:divBdr>
    </w:div>
    <w:div w:id="3826424">
      <w:bodyDiv w:val="1"/>
      <w:marLeft w:val="0"/>
      <w:marRight w:val="0"/>
      <w:marTop w:val="0"/>
      <w:marBottom w:val="0"/>
      <w:divBdr>
        <w:top w:val="none" w:sz="0" w:space="0" w:color="auto"/>
        <w:left w:val="none" w:sz="0" w:space="0" w:color="auto"/>
        <w:bottom w:val="none" w:sz="0" w:space="0" w:color="auto"/>
        <w:right w:val="none" w:sz="0" w:space="0" w:color="auto"/>
      </w:divBdr>
    </w:div>
    <w:div w:id="8142299">
      <w:bodyDiv w:val="1"/>
      <w:marLeft w:val="0"/>
      <w:marRight w:val="0"/>
      <w:marTop w:val="0"/>
      <w:marBottom w:val="0"/>
      <w:divBdr>
        <w:top w:val="none" w:sz="0" w:space="0" w:color="auto"/>
        <w:left w:val="none" w:sz="0" w:space="0" w:color="auto"/>
        <w:bottom w:val="none" w:sz="0" w:space="0" w:color="auto"/>
        <w:right w:val="none" w:sz="0" w:space="0" w:color="auto"/>
      </w:divBdr>
    </w:div>
    <w:div w:id="13189958">
      <w:bodyDiv w:val="1"/>
      <w:marLeft w:val="0"/>
      <w:marRight w:val="0"/>
      <w:marTop w:val="0"/>
      <w:marBottom w:val="0"/>
      <w:divBdr>
        <w:top w:val="none" w:sz="0" w:space="0" w:color="auto"/>
        <w:left w:val="none" w:sz="0" w:space="0" w:color="auto"/>
        <w:bottom w:val="none" w:sz="0" w:space="0" w:color="auto"/>
        <w:right w:val="none" w:sz="0" w:space="0" w:color="auto"/>
      </w:divBdr>
    </w:div>
    <w:div w:id="14041922">
      <w:bodyDiv w:val="1"/>
      <w:marLeft w:val="0"/>
      <w:marRight w:val="0"/>
      <w:marTop w:val="0"/>
      <w:marBottom w:val="0"/>
      <w:divBdr>
        <w:top w:val="none" w:sz="0" w:space="0" w:color="auto"/>
        <w:left w:val="none" w:sz="0" w:space="0" w:color="auto"/>
        <w:bottom w:val="none" w:sz="0" w:space="0" w:color="auto"/>
        <w:right w:val="none" w:sz="0" w:space="0" w:color="auto"/>
      </w:divBdr>
    </w:div>
    <w:div w:id="15036447">
      <w:bodyDiv w:val="1"/>
      <w:marLeft w:val="0"/>
      <w:marRight w:val="0"/>
      <w:marTop w:val="0"/>
      <w:marBottom w:val="0"/>
      <w:divBdr>
        <w:top w:val="none" w:sz="0" w:space="0" w:color="auto"/>
        <w:left w:val="none" w:sz="0" w:space="0" w:color="auto"/>
        <w:bottom w:val="none" w:sz="0" w:space="0" w:color="auto"/>
        <w:right w:val="none" w:sz="0" w:space="0" w:color="auto"/>
      </w:divBdr>
    </w:div>
    <w:div w:id="18091530">
      <w:bodyDiv w:val="1"/>
      <w:marLeft w:val="0"/>
      <w:marRight w:val="0"/>
      <w:marTop w:val="0"/>
      <w:marBottom w:val="0"/>
      <w:divBdr>
        <w:top w:val="none" w:sz="0" w:space="0" w:color="auto"/>
        <w:left w:val="none" w:sz="0" w:space="0" w:color="auto"/>
        <w:bottom w:val="none" w:sz="0" w:space="0" w:color="auto"/>
        <w:right w:val="none" w:sz="0" w:space="0" w:color="auto"/>
      </w:divBdr>
    </w:div>
    <w:div w:id="23141010">
      <w:bodyDiv w:val="1"/>
      <w:marLeft w:val="0"/>
      <w:marRight w:val="0"/>
      <w:marTop w:val="0"/>
      <w:marBottom w:val="0"/>
      <w:divBdr>
        <w:top w:val="none" w:sz="0" w:space="0" w:color="auto"/>
        <w:left w:val="none" w:sz="0" w:space="0" w:color="auto"/>
        <w:bottom w:val="none" w:sz="0" w:space="0" w:color="auto"/>
        <w:right w:val="none" w:sz="0" w:space="0" w:color="auto"/>
      </w:divBdr>
    </w:div>
    <w:div w:id="25713673">
      <w:bodyDiv w:val="1"/>
      <w:marLeft w:val="0"/>
      <w:marRight w:val="0"/>
      <w:marTop w:val="0"/>
      <w:marBottom w:val="0"/>
      <w:divBdr>
        <w:top w:val="none" w:sz="0" w:space="0" w:color="auto"/>
        <w:left w:val="none" w:sz="0" w:space="0" w:color="auto"/>
        <w:bottom w:val="none" w:sz="0" w:space="0" w:color="auto"/>
        <w:right w:val="none" w:sz="0" w:space="0" w:color="auto"/>
      </w:divBdr>
    </w:div>
    <w:div w:id="27033185">
      <w:bodyDiv w:val="1"/>
      <w:marLeft w:val="0"/>
      <w:marRight w:val="0"/>
      <w:marTop w:val="0"/>
      <w:marBottom w:val="0"/>
      <w:divBdr>
        <w:top w:val="none" w:sz="0" w:space="0" w:color="auto"/>
        <w:left w:val="none" w:sz="0" w:space="0" w:color="auto"/>
        <w:bottom w:val="none" w:sz="0" w:space="0" w:color="auto"/>
        <w:right w:val="none" w:sz="0" w:space="0" w:color="auto"/>
      </w:divBdr>
    </w:div>
    <w:div w:id="27802699">
      <w:bodyDiv w:val="1"/>
      <w:marLeft w:val="0"/>
      <w:marRight w:val="0"/>
      <w:marTop w:val="0"/>
      <w:marBottom w:val="0"/>
      <w:divBdr>
        <w:top w:val="none" w:sz="0" w:space="0" w:color="auto"/>
        <w:left w:val="none" w:sz="0" w:space="0" w:color="auto"/>
        <w:bottom w:val="none" w:sz="0" w:space="0" w:color="auto"/>
        <w:right w:val="none" w:sz="0" w:space="0" w:color="auto"/>
      </w:divBdr>
    </w:div>
    <w:div w:id="31811697">
      <w:bodyDiv w:val="1"/>
      <w:marLeft w:val="0"/>
      <w:marRight w:val="0"/>
      <w:marTop w:val="0"/>
      <w:marBottom w:val="0"/>
      <w:divBdr>
        <w:top w:val="none" w:sz="0" w:space="0" w:color="auto"/>
        <w:left w:val="none" w:sz="0" w:space="0" w:color="auto"/>
        <w:bottom w:val="none" w:sz="0" w:space="0" w:color="auto"/>
        <w:right w:val="none" w:sz="0" w:space="0" w:color="auto"/>
      </w:divBdr>
    </w:div>
    <w:div w:id="38015900">
      <w:bodyDiv w:val="1"/>
      <w:marLeft w:val="0"/>
      <w:marRight w:val="0"/>
      <w:marTop w:val="0"/>
      <w:marBottom w:val="0"/>
      <w:divBdr>
        <w:top w:val="none" w:sz="0" w:space="0" w:color="auto"/>
        <w:left w:val="none" w:sz="0" w:space="0" w:color="auto"/>
        <w:bottom w:val="none" w:sz="0" w:space="0" w:color="auto"/>
        <w:right w:val="none" w:sz="0" w:space="0" w:color="auto"/>
      </w:divBdr>
    </w:div>
    <w:div w:id="41174186">
      <w:bodyDiv w:val="1"/>
      <w:marLeft w:val="0"/>
      <w:marRight w:val="0"/>
      <w:marTop w:val="0"/>
      <w:marBottom w:val="0"/>
      <w:divBdr>
        <w:top w:val="none" w:sz="0" w:space="0" w:color="auto"/>
        <w:left w:val="none" w:sz="0" w:space="0" w:color="auto"/>
        <w:bottom w:val="none" w:sz="0" w:space="0" w:color="auto"/>
        <w:right w:val="none" w:sz="0" w:space="0" w:color="auto"/>
      </w:divBdr>
    </w:div>
    <w:div w:id="51659759">
      <w:bodyDiv w:val="1"/>
      <w:marLeft w:val="0"/>
      <w:marRight w:val="0"/>
      <w:marTop w:val="0"/>
      <w:marBottom w:val="0"/>
      <w:divBdr>
        <w:top w:val="none" w:sz="0" w:space="0" w:color="auto"/>
        <w:left w:val="none" w:sz="0" w:space="0" w:color="auto"/>
        <w:bottom w:val="none" w:sz="0" w:space="0" w:color="auto"/>
        <w:right w:val="none" w:sz="0" w:space="0" w:color="auto"/>
      </w:divBdr>
    </w:div>
    <w:div w:id="54277184">
      <w:bodyDiv w:val="1"/>
      <w:marLeft w:val="0"/>
      <w:marRight w:val="0"/>
      <w:marTop w:val="0"/>
      <w:marBottom w:val="0"/>
      <w:divBdr>
        <w:top w:val="none" w:sz="0" w:space="0" w:color="auto"/>
        <w:left w:val="none" w:sz="0" w:space="0" w:color="auto"/>
        <w:bottom w:val="none" w:sz="0" w:space="0" w:color="auto"/>
        <w:right w:val="none" w:sz="0" w:space="0" w:color="auto"/>
      </w:divBdr>
    </w:div>
    <w:div w:id="56049625">
      <w:bodyDiv w:val="1"/>
      <w:marLeft w:val="0"/>
      <w:marRight w:val="0"/>
      <w:marTop w:val="0"/>
      <w:marBottom w:val="0"/>
      <w:divBdr>
        <w:top w:val="none" w:sz="0" w:space="0" w:color="auto"/>
        <w:left w:val="none" w:sz="0" w:space="0" w:color="auto"/>
        <w:bottom w:val="none" w:sz="0" w:space="0" w:color="auto"/>
        <w:right w:val="none" w:sz="0" w:space="0" w:color="auto"/>
      </w:divBdr>
    </w:div>
    <w:div w:id="57244700">
      <w:bodyDiv w:val="1"/>
      <w:marLeft w:val="0"/>
      <w:marRight w:val="0"/>
      <w:marTop w:val="0"/>
      <w:marBottom w:val="0"/>
      <w:divBdr>
        <w:top w:val="none" w:sz="0" w:space="0" w:color="auto"/>
        <w:left w:val="none" w:sz="0" w:space="0" w:color="auto"/>
        <w:bottom w:val="none" w:sz="0" w:space="0" w:color="auto"/>
        <w:right w:val="none" w:sz="0" w:space="0" w:color="auto"/>
      </w:divBdr>
    </w:div>
    <w:div w:id="61754010">
      <w:bodyDiv w:val="1"/>
      <w:marLeft w:val="0"/>
      <w:marRight w:val="0"/>
      <w:marTop w:val="0"/>
      <w:marBottom w:val="0"/>
      <w:divBdr>
        <w:top w:val="none" w:sz="0" w:space="0" w:color="auto"/>
        <w:left w:val="none" w:sz="0" w:space="0" w:color="auto"/>
        <w:bottom w:val="none" w:sz="0" w:space="0" w:color="auto"/>
        <w:right w:val="none" w:sz="0" w:space="0" w:color="auto"/>
      </w:divBdr>
    </w:div>
    <w:div w:id="62487667">
      <w:bodyDiv w:val="1"/>
      <w:marLeft w:val="0"/>
      <w:marRight w:val="0"/>
      <w:marTop w:val="0"/>
      <w:marBottom w:val="0"/>
      <w:divBdr>
        <w:top w:val="none" w:sz="0" w:space="0" w:color="auto"/>
        <w:left w:val="none" w:sz="0" w:space="0" w:color="auto"/>
        <w:bottom w:val="none" w:sz="0" w:space="0" w:color="auto"/>
        <w:right w:val="none" w:sz="0" w:space="0" w:color="auto"/>
      </w:divBdr>
    </w:div>
    <w:div w:id="63647733">
      <w:bodyDiv w:val="1"/>
      <w:marLeft w:val="0"/>
      <w:marRight w:val="0"/>
      <w:marTop w:val="0"/>
      <w:marBottom w:val="0"/>
      <w:divBdr>
        <w:top w:val="none" w:sz="0" w:space="0" w:color="auto"/>
        <w:left w:val="none" w:sz="0" w:space="0" w:color="auto"/>
        <w:bottom w:val="none" w:sz="0" w:space="0" w:color="auto"/>
        <w:right w:val="none" w:sz="0" w:space="0" w:color="auto"/>
      </w:divBdr>
    </w:div>
    <w:div w:id="65998665">
      <w:bodyDiv w:val="1"/>
      <w:marLeft w:val="0"/>
      <w:marRight w:val="0"/>
      <w:marTop w:val="0"/>
      <w:marBottom w:val="0"/>
      <w:divBdr>
        <w:top w:val="none" w:sz="0" w:space="0" w:color="auto"/>
        <w:left w:val="none" w:sz="0" w:space="0" w:color="auto"/>
        <w:bottom w:val="none" w:sz="0" w:space="0" w:color="auto"/>
        <w:right w:val="none" w:sz="0" w:space="0" w:color="auto"/>
      </w:divBdr>
    </w:div>
    <w:div w:id="67504526">
      <w:bodyDiv w:val="1"/>
      <w:marLeft w:val="0"/>
      <w:marRight w:val="0"/>
      <w:marTop w:val="0"/>
      <w:marBottom w:val="0"/>
      <w:divBdr>
        <w:top w:val="none" w:sz="0" w:space="0" w:color="auto"/>
        <w:left w:val="none" w:sz="0" w:space="0" w:color="auto"/>
        <w:bottom w:val="none" w:sz="0" w:space="0" w:color="auto"/>
        <w:right w:val="none" w:sz="0" w:space="0" w:color="auto"/>
      </w:divBdr>
    </w:div>
    <w:div w:id="73937006">
      <w:bodyDiv w:val="1"/>
      <w:marLeft w:val="0"/>
      <w:marRight w:val="0"/>
      <w:marTop w:val="0"/>
      <w:marBottom w:val="0"/>
      <w:divBdr>
        <w:top w:val="none" w:sz="0" w:space="0" w:color="auto"/>
        <w:left w:val="none" w:sz="0" w:space="0" w:color="auto"/>
        <w:bottom w:val="none" w:sz="0" w:space="0" w:color="auto"/>
        <w:right w:val="none" w:sz="0" w:space="0" w:color="auto"/>
      </w:divBdr>
    </w:div>
    <w:div w:id="79914123">
      <w:bodyDiv w:val="1"/>
      <w:marLeft w:val="0"/>
      <w:marRight w:val="0"/>
      <w:marTop w:val="0"/>
      <w:marBottom w:val="0"/>
      <w:divBdr>
        <w:top w:val="none" w:sz="0" w:space="0" w:color="auto"/>
        <w:left w:val="none" w:sz="0" w:space="0" w:color="auto"/>
        <w:bottom w:val="none" w:sz="0" w:space="0" w:color="auto"/>
        <w:right w:val="none" w:sz="0" w:space="0" w:color="auto"/>
      </w:divBdr>
    </w:div>
    <w:div w:id="80951461">
      <w:bodyDiv w:val="1"/>
      <w:marLeft w:val="0"/>
      <w:marRight w:val="0"/>
      <w:marTop w:val="0"/>
      <w:marBottom w:val="0"/>
      <w:divBdr>
        <w:top w:val="none" w:sz="0" w:space="0" w:color="auto"/>
        <w:left w:val="none" w:sz="0" w:space="0" w:color="auto"/>
        <w:bottom w:val="none" w:sz="0" w:space="0" w:color="auto"/>
        <w:right w:val="none" w:sz="0" w:space="0" w:color="auto"/>
      </w:divBdr>
    </w:div>
    <w:div w:id="82578389">
      <w:bodyDiv w:val="1"/>
      <w:marLeft w:val="0"/>
      <w:marRight w:val="0"/>
      <w:marTop w:val="0"/>
      <w:marBottom w:val="0"/>
      <w:divBdr>
        <w:top w:val="none" w:sz="0" w:space="0" w:color="auto"/>
        <w:left w:val="none" w:sz="0" w:space="0" w:color="auto"/>
        <w:bottom w:val="none" w:sz="0" w:space="0" w:color="auto"/>
        <w:right w:val="none" w:sz="0" w:space="0" w:color="auto"/>
      </w:divBdr>
    </w:div>
    <w:div w:id="84500416">
      <w:bodyDiv w:val="1"/>
      <w:marLeft w:val="0"/>
      <w:marRight w:val="0"/>
      <w:marTop w:val="0"/>
      <w:marBottom w:val="0"/>
      <w:divBdr>
        <w:top w:val="none" w:sz="0" w:space="0" w:color="auto"/>
        <w:left w:val="none" w:sz="0" w:space="0" w:color="auto"/>
        <w:bottom w:val="none" w:sz="0" w:space="0" w:color="auto"/>
        <w:right w:val="none" w:sz="0" w:space="0" w:color="auto"/>
      </w:divBdr>
    </w:div>
    <w:div w:id="84813769">
      <w:bodyDiv w:val="1"/>
      <w:marLeft w:val="0"/>
      <w:marRight w:val="0"/>
      <w:marTop w:val="0"/>
      <w:marBottom w:val="0"/>
      <w:divBdr>
        <w:top w:val="none" w:sz="0" w:space="0" w:color="auto"/>
        <w:left w:val="none" w:sz="0" w:space="0" w:color="auto"/>
        <w:bottom w:val="none" w:sz="0" w:space="0" w:color="auto"/>
        <w:right w:val="none" w:sz="0" w:space="0" w:color="auto"/>
      </w:divBdr>
    </w:div>
    <w:div w:id="90056799">
      <w:bodyDiv w:val="1"/>
      <w:marLeft w:val="0"/>
      <w:marRight w:val="0"/>
      <w:marTop w:val="0"/>
      <w:marBottom w:val="0"/>
      <w:divBdr>
        <w:top w:val="none" w:sz="0" w:space="0" w:color="auto"/>
        <w:left w:val="none" w:sz="0" w:space="0" w:color="auto"/>
        <w:bottom w:val="none" w:sz="0" w:space="0" w:color="auto"/>
        <w:right w:val="none" w:sz="0" w:space="0" w:color="auto"/>
      </w:divBdr>
    </w:div>
    <w:div w:id="90510036">
      <w:bodyDiv w:val="1"/>
      <w:marLeft w:val="0"/>
      <w:marRight w:val="0"/>
      <w:marTop w:val="0"/>
      <w:marBottom w:val="0"/>
      <w:divBdr>
        <w:top w:val="none" w:sz="0" w:space="0" w:color="auto"/>
        <w:left w:val="none" w:sz="0" w:space="0" w:color="auto"/>
        <w:bottom w:val="none" w:sz="0" w:space="0" w:color="auto"/>
        <w:right w:val="none" w:sz="0" w:space="0" w:color="auto"/>
      </w:divBdr>
    </w:div>
    <w:div w:id="91753556">
      <w:bodyDiv w:val="1"/>
      <w:marLeft w:val="0"/>
      <w:marRight w:val="0"/>
      <w:marTop w:val="0"/>
      <w:marBottom w:val="0"/>
      <w:divBdr>
        <w:top w:val="none" w:sz="0" w:space="0" w:color="auto"/>
        <w:left w:val="none" w:sz="0" w:space="0" w:color="auto"/>
        <w:bottom w:val="none" w:sz="0" w:space="0" w:color="auto"/>
        <w:right w:val="none" w:sz="0" w:space="0" w:color="auto"/>
      </w:divBdr>
    </w:div>
    <w:div w:id="92289275">
      <w:bodyDiv w:val="1"/>
      <w:marLeft w:val="0"/>
      <w:marRight w:val="0"/>
      <w:marTop w:val="0"/>
      <w:marBottom w:val="0"/>
      <w:divBdr>
        <w:top w:val="none" w:sz="0" w:space="0" w:color="auto"/>
        <w:left w:val="none" w:sz="0" w:space="0" w:color="auto"/>
        <w:bottom w:val="none" w:sz="0" w:space="0" w:color="auto"/>
        <w:right w:val="none" w:sz="0" w:space="0" w:color="auto"/>
      </w:divBdr>
    </w:div>
    <w:div w:id="92357442">
      <w:bodyDiv w:val="1"/>
      <w:marLeft w:val="0"/>
      <w:marRight w:val="0"/>
      <w:marTop w:val="0"/>
      <w:marBottom w:val="0"/>
      <w:divBdr>
        <w:top w:val="none" w:sz="0" w:space="0" w:color="auto"/>
        <w:left w:val="none" w:sz="0" w:space="0" w:color="auto"/>
        <w:bottom w:val="none" w:sz="0" w:space="0" w:color="auto"/>
        <w:right w:val="none" w:sz="0" w:space="0" w:color="auto"/>
      </w:divBdr>
    </w:div>
    <w:div w:id="92671400">
      <w:bodyDiv w:val="1"/>
      <w:marLeft w:val="0"/>
      <w:marRight w:val="0"/>
      <w:marTop w:val="0"/>
      <w:marBottom w:val="0"/>
      <w:divBdr>
        <w:top w:val="none" w:sz="0" w:space="0" w:color="auto"/>
        <w:left w:val="none" w:sz="0" w:space="0" w:color="auto"/>
        <w:bottom w:val="none" w:sz="0" w:space="0" w:color="auto"/>
        <w:right w:val="none" w:sz="0" w:space="0" w:color="auto"/>
      </w:divBdr>
    </w:div>
    <w:div w:id="93794867">
      <w:bodyDiv w:val="1"/>
      <w:marLeft w:val="0"/>
      <w:marRight w:val="0"/>
      <w:marTop w:val="0"/>
      <w:marBottom w:val="0"/>
      <w:divBdr>
        <w:top w:val="none" w:sz="0" w:space="0" w:color="auto"/>
        <w:left w:val="none" w:sz="0" w:space="0" w:color="auto"/>
        <w:bottom w:val="none" w:sz="0" w:space="0" w:color="auto"/>
        <w:right w:val="none" w:sz="0" w:space="0" w:color="auto"/>
      </w:divBdr>
    </w:div>
    <w:div w:id="98305071">
      <w:bodyDiv w:val="1"/>
      <w:marLeft w:val="0"/>
      <w:marRight w:val="0"/>
      <w:marTop w:val="0"/>
      <w:marBottom w:val="0"/>
      <w:divBdr>
        <w:top w:val="none" w:sz="0" w:space="0" w:color="auto"/>
        <w:left w:val="none" w:sz="0" w:space="0" w:color="auto"/>
        <w:bottom w:val="none" w:sz="0" w:space="0" w:color="auto"/>
        <w:right w:val="none" w:sz="0" w:space="0" w:color="auto"/>
      </w:divBdr>
    </w:div>
    <w:div w:id="98916519">
      <w:bodyDiv w:val="1"/>
      <w:marLeft w:val="0"/>
      <w:marRight w:val="0"/>
      <w:marTop w:val="0"/>
      <w:marBottom w:val="0"/>
      <w:divBdr>
        <w:top w:val="none" w:sz="0" w:space="0" w:color="auto"/>
        <w:left w:val="none" w:sz="0" w:space="0" w:color="auto"/>
        <w:bottom w:val="none" w:sz="0" w:space="0" w:color="auto"/>
        <w:right w:val="none" w:sz="0" w:space="0" w:color="auto"/>
      </w:divBdr>
    </w:div>
    <w:div w:id="102266238">
      <w:bodyDiv w:val="1"/>
      <w:marLeft w:val="0"/>
      <w:marRight w:val="0"/>
      <w:marTop w:val="0"/>
      <w:marBottom w:val="0"/>
      <w:divBdr>
        <w:top w:val="none" w:sz="0" w:space="0" w:color="auto"/>
        <w:left w:val="none" w:sz="0" w:space="0" w:color="auto"/>
        <w:bottom w:val="none" w:sz="0" w:space="0" w:color="auto"/>
        <w:right w:val="none" w:sz="0" w:space="0" w:color="auto"/>
      </w:divBdr>
    </w:div>
    <w:div w:id="102307458">
      <w:bodyDiv w:val="1"/>
      <w:marLeft w:val="0"/>
      <w:marRight w:val="0"/>
      <w:marTop w:val="0"/>
      <w:marBottom w:val="0"/>
      <w:divBdr>
        <w:top w:val="none" w:sz="0" w:space="0" w:color="auto"/>
        <w:left w:val="none" w:sz="0" w:space="0" w:color="auto"/>
        <w:bottom w:val="none" w:sz="0" w:space="0" w:color="auto"/>
        <w:right w:val="none" w:sz="0" w:space="0" w:color="auto"/>
      </w:divBdr>
    </w:div>
    <w:div w:id="105928173">
      <w:bodyDiv w:val="1"/>
      <w:marLeft w:val="0"/>
      <w:marRight w:val="0"/>
      <w:marTop w:val="0"/>
      <w:marBottom w:val="0"/>
      <w:divBdr>
        <w:top w:val="none" w:sz="0" w:space="0" w:color="auto"/>
        <w:left w:val="none" w:sz="0" w:space="0" w:color="auto"/>
        <w:bottom w:val="none" w:sz="0" w:space="0" w:color="auto"/>
        <w:right w:val="none" w:sz="0" w:space="0" w:color="auto"/>
      </w:divBdr>
    </w:div>
    <w:div w:id="107552409">
      <w:bodyDiv w:val="1"/>
      <w:marLeft w:val="0"/>
      <w:marRight w:val="0"/>
      <w:marTop w:val="0"/>
      <w:marBottom w:val="0"/>
      <w:divBdr>
        <w:top w:val="none" w:sz="0" w:space="0" w:color="auto"/>
        <w:left w:val="none" w:sz="0" w:space="0" w:color="auto"/>
        <w:bottom w:val="none" w:sz="0" w:space="0" w:color="auto"/>
        <w:right w:val="none" w:sz="0" w:space="0" w:color="auto"/>
      </w:divBdr>
    </w:div>
    <w:div w:id="112332077">
      <w:bodyDiv w:val="1"/>
      <w:marLeft w:val="0"/>
      <w:marRight w:val="0"/>
      <w:marTop w:val="0"/>
      <w:marBottom w:val="0"/>
      <w:divBdr>
        <w:top w:val="none" w:sz="0" w:space="0" w:color="auto"/>
        <w:left w:val="none" w:sz="0" w:space="0" w:color="auto"/>
        <w:bottom w:val="none" w:sz="0" w:space="0" w:color="auto"/>
        <w:right w:val="none" w:sz="0" w:space="0" w:color="auto"/>
      </w:divBdr>
    </w:div>
    <w:div w:id="114641575">
      <w:bodyDiv w:val="1"/>
      <w:marLeft w:val="0"/>
      <w:marRight w:val="0"/>
      <w:marTop w:val="0"/>
      <w:marBottom w:val="0"/>
      <w:divBdr>
        <w:top w:val="none" w:sz="0" w:space="0" w:color="auto"/>
        <w:left w:val="none" w:sz="0" w:space="0" w:color="auto"/>
        <w:bottom w:val="none" w:sz="0" w:space="0" w:color="auto"/>
        <w:right w:val="none" w:sz="0" w:space="0" w:color="auto"/>
      </w:divBdr>
    </w:div>
    <w:div w:id="115829389">
      <w:bodyDiv w:val="1"/>
      <w:marLeft w:val="0"/>
      <w:marRight w:val="0"/>
      <w:marTop w:val="0"/>
      <w:marBottom w:val="0"/>
      <w:divBdr>
        <w:top w:val="none" w:sz="0" w:space="0" w:color="auto"/>
        <w:left w:val="none" w:sz="0" w:space="0" w:color="auto"/>
        <w:bottom w:val="none" w:sz="0" w:space="0" w:color="auto"/>
        <w:right w:val="none" w:sz="0" w:space="0" w:color="auto"/>
      </w:divBdr>
    </w:div>
    <w:div w:id="120272431">
      <w:bodyDiv w:val="1"/>
      <w:marLeft w:val="0"/>
      <w:marRight w:val="0"/>
      <w:marTop w:val="0"/>
      <w:marBottom w:val="0"/>
      <w:divBdr>
        <w:top w:val="none" w:sz="0" w:space="0" w:color="auto"/>
        <w:left w:val="none" w:sz="0" w:space="0" w:color="auto"/>
        <w:bottom w:val="none" w:sz="0" w:space="0" w:color="auto"/>
        <w:right w:val="none" w:sz="0" w:space="0" w:color="auto"/>
      </w:divBdr>
    </w:div>
    <w:div w:id="121971742">
      <w:bodyDiv w:val="1"/>
      <w:marLeft w:val="0"/>
      <w:marRight w:val="0"/>
      <w:marTop w:val="0"/>
      <w:marBottom w:val="0"/>
      <w:divBdr>
        <w:top w:val="none" w:sz="0" w:space="0" w:color="auto"/>
        <w:left w:val="none" w:sz="0" w:space="0" w:color="auto"/>
        <w:bottom w:val="none" w:sz="0" w:space="0" w:color="auto"/>
        <w:right w:val="none" w:sz="0" w:space="0" w:color="auto"/>
      </w:divBdr>
    </w:div>
    <w:div w:id="123231176">
      <w:bodyDiv w:val="1"/>
      <w:marLeft w:val="0"/>
      <w:marRight w:val="0"/>
      <w:marTop w:val="0"/>
      <w:marBottom w:val="0"/>
      <w:divBdr>
        <w:top w:val="none" w:sz="0" w:space="0" w:color="auto"/>
        <w:left w:val="none" w:sz="0" w:space="0" w:color="auto"/>
        <w:bottom w:val="none" w:sz="0" w:space="0" w:color="auto"/>
        <w:right w:val="none" w:sz="0" w:space="0" w:color="auto"/>
      </w:divBdr>
    </w:div>
    <w:div w:id="123936314">
      <w:bodyDiv w:val="1"/>
      <w:marLeft w:val="0"/>
      <w:marRight w:val="0"/>
      <w:marTop w:val="0"/>
      <w:marBottom w:val="0"/>
      <w:divBdr>
        <w:top w:val="none" w:sz="0" w:space="0" w:color="auto"/>
        <w:left w:val="none" w:sz="0" w:space="0" w:color="auto"/>
        <w:bottom w:val="none" w:sz="0" w:space="0" w:color="auto"/>
        <w:right w:val="none" w:sz="0" w:space="0" w:color="auto"/>
      </w:divBdr>
    </w:div>
    <w:div w:id="127163689">
      <w:bodyDiv w:val="1"/>
      <w:marLeft w:val="0"/>
      <w:marRight w:val="0"/>
      <w:marTop w:val="0"/>
      <w:marBottom w:val="0"/>
      <w:divBdr>
        <w:top w:val="none" w:sz="0" w:space="0" w:color="auto"/>
        <w:left w:val="none" w:sz="0" w:space="0" w:color="auto"/>
        <w:bottom w:val="none" w:sz="0" w:space="0" w:color="auto"/>
        <w:right w:val="none" w:sz="0" w:space="0" w:color="auto"/>
      </w:divBdr>
    </w:div>
    <w:div w:id="131143093">
      <w:bodyDiv w:val="1"/>
      <w:marLeft w:val="0"/>
      <w:marRight w:val="0"/>
      <w:marTop w:val="0"/>
      <w:marBottom w:val="0"/>
      <w:divBdr>
        <w:top w:val="none" w:sz="0" w:space="0" w:color="auto"/>
        <w:left w:val="none" w:sz="0" w:space="0" w:color="auto"/>
        <w:bottom w:val="none" w:sz="0" w:space="0" w:color="auto"/>
        <w:right w:val="none" w:sz="0" w:space="0" w:color="auto"/>
      </w:divBdr>
    </w:div>
    <w:div w:id="131601635">
      <w:bodyDiv w:val="1"/>
      <w:marLeft w:val="0"/>
      <w:marRight w:val="0"/>
      <w:marTop w:val="0"/>
      <w:marBottom w:val="0"/>
      <w:divBdr>
        <w:top w:val="none" w:sz="0" w:space="0" w:color="auto"/>
        <w:left w:val="none" w:sz="0" w:space="0" w:color="auto"/>
        <w:bottom w:val="none" w:sz="0" w:space="0" w:color="auto"/>
        <w:right w:val="none" w:sz="0" w:space="0" w:color="auto"/>
      </w:divBdr>
    </w:div>
    <w:div w:id="134177710">
      <w:bodyDiv w:val="1"/>
      <w:marLeft w:val="0"/>
      <w:marRight w:val="0"/>
      <w:marTop w:val="0"/>
      <w:marBottom w:val="0"/>
      <w:divBdr>
        <w:top w:val="none" w:sz="0" w:space="0" w:color="auto"/>
        <w:left w:val="none" w:sz="0" w:space="0" w:color="auto"/>
        <w:bottom w:val="none" w:sz="0" w:space="0" w:color="auto"/>
        <w:right w:val="none" w:sz="0" w:space="0" w:color="auto"/>
      </w:divBdr>
    </w:div>
    <w:div w:id="139807767">
      <w:bodyDiv w:val="1"/>
      <w:marLeft w:val="0"/>
      <w:marRight w:val="0"/>
      <w:marTop w:val="0"/>
      <w:marBottom w:val="0"/>
      <w:divBdr>
        <w:top w:val="none" w:sz="0" w:space="0" w:color="auto"/>
        <w:left w:val="none" w:sz="0" w:space="0" w:color="auto"/>
        <w:bottom w:val="none" w:sz="0" w:space="0" w:color="auto"/>
        <w:right w:val="none" w:sz="0" w:space="0" w:color="auto"/>
      </w:divBdr>
    </w:div>
    <w:div w:id="140512198">
      <w:bodyDiv w:val="1"/>
      <w:marLeft w:val="0"/>
      <w:marRight w:val="0"/>
      <w:marTop w:val="0"/>
      <w:marBottom w:val="0"/>
      <w:divBdr>
        <w:top w:val="none" w:sz="0" w:space="0" w:color="auto"/>
        <w:left w:val="none" w:sz="0" w:space="0" w:color="auto"/>
        <w:bottom w:val="none" w:sz="0" w:space="0" w:color="auto"/>
        <w:right w:val="none" w:sz="0" w:space="0" w:color="auto"/>
      </w:divBdr>
    </w:div>
    <w:div w:id="143089727">
      <w:bodyDiv w:val="1"/>
      <w:marLeft w:val="0"/>
      <w:marRight w:val="0"/>
      <w:marTop w:val="0"/>
      <w:marBottom w:val="0"/>
      <w:divBdr>
        <w:top w:val="none" w:sz="0" w:space="0" w:color="auto"/>
        <w:left w:val="none" w:sz="0" w:space="0" w:color="auto"/>
        <w:bottom w:val="none" w:sz="0" w:space="0" w:color="auto"/>
        <w:right w:val="none" w:sz="0" w:space="0" w:color="auto"/>
      </w:divBdr>
    </w:div>
    <w:div w:id="143397112">
      <w:bodyDiv w:val="1"/>
      <w:marLeft w:val="0"/>
      <w:marRight w:val="0"/>
      <w:marTop w:val="0"/>
      <w:marBottom w:val="0"/>
      <w:divBdr>
        <w:top w:val="none" w:sz="0" w:space="0" w:color="auto"/>
        <w:left w:val="none" w:sz="0" w:space="0" w:color="auto"/>
        <w:bottom w:val="none" w:sz="0" w:space="0" w:color="auto"/>
        <w:right w:val="none" w:sz="0" w:space="0" w:color="auto"/>
      </w:divBdr>
    </w:div>
    <w:div w:id="145097783">
      <w:bodyDiv w:val="1"/>
      <w:marLeft w:val="0"/>
      <w:marRight w:val="0"/>
      <w:marTop w:val="0"/>
      <w:marBottom w:val="0"/>
      <w:divBdr>
        <w:top w:val="none" w:sz="0" w:space="0" w:color="auto"/>
        <w:left w:val="none" w:sz="0" w:space="0" w:color="auto"/>
        <w:bottom w:val="none" w:sz="0" w:space="0" w:color="auto"/>
        <w:right w:val="none" w:sz="0" w:space="0" w:color="auto"/>
      </w:divBdr>
    </w:div>
    <w:div w:id="149950805">
      <w:bodyDiv w:val="1"/>
      <w:marLeft w:val="0"/>
      <w:marRight w:val="0"/>
      <w:marTop w:val="0"/>
      <w:marBottom w:val="0"/>
      <w:divBdr>
        <w:top w:val="none" w:sz="0" w:space="0" w:color="auto"/>
        <w:left w:val="none" w:sz="0" w:space="0" w:color="auto"/>
        <w:bottom w:val="none" w:sz="0" w:space="0" w:color="auto"/>
        <w:right w:val="none" w:sz="0" w:space="0" w:color="auto"/>
      </w:divBdr>
    </w:div>
    <w:div w:id="150830560">
      <w:bodyDiv w:val="1"/>
      <w:marLeft w:val="0"/>
      <w:marRight w:val="0"/>
      <w:marTop w:val="0"/>
      <w:marBottom w:val="0"/>
      <w:divBdr>
        <w:top w:val="none" w:sz="0" w:space="0" w:color="auto"/>
        <w:left w:val="none" w:sz="0" w:space="0" w:color="auto"/>
        <w:bottom w:val="none" w:sz="0" w:space="0" w:color="auto"/>
        <w:right w:val="none" w:sz="0" w:space="0" w:color="auto"/>
      </w:divBdr>
    </w:div>
    <w:div w:id="153379978">
      <w:bodyDiv w:val="1"/>
      <w:marLeft w:val="0"/>
      <w:marRight w:val="0"/>
      <w:marTop w:val="0"/>
      <w:marBottom w:val="0"/>
      <w:divBdr>
        <w:top w:val="none" w:sz="0" w:space="0" w:color="auto"/>
        <w:left w:val="none" w:sz="0" w:space="0" w:color="auto"/>
        <w:bottom w:val="none" w:sz="0" w:space="0" w:color="auto"/>
        <w:right w:val="none" w:sz="0" w:space="0" w:color="auto"/>
      </w:divBdr>
    </w:div>
    <w:div w:id="153618314">
      <w:bodyDiv w:val="1"/>
      <w:marLeft w:val="0"/>
      <w:marRight w:val="0"/>
      <w:marTop w:val="0"/>
      <w:marBottom w:val="0"/>
      <w:divBdr>
        <w:top w:val="none" w:sz="0" w:space="0" w:color="auto"/>
        <w:left w:val="none" w:sz="0" w:space="0" w:color="auto"/>
        <w:bottom w:val="none" w:sz="0" w:space="0" w:color="auto"/>
        <w:right w:val="none" w:sz="0" w:space="0" w:color="auto"/>
      </w:divBdr>
    </w:div>
    <w:div w:id="155341824">
      <w:bodyDiv w:val="1"/>
      <w:marLeft w:val="0"/>
      <w:marRight w:val="0"/>
      <w:marTop w:val="0"/>
      <w:marBottom w:val="0"/>
      <w:divBdr>
        <w:top w:val="none" w:sz="0" w:space="0" w:color="auto"/>
        <w:left w:val="none" w:sz="0" w:space="0" w:color="auto"/>
        <w:bottom w:val="none" w:sz="0" w:space="0" w:color="auto"/>
        <w:right w:val="none" w:sz="0" w:space="0" w:color="auto"/>
      </w:divBdr>
    </w:div>
    <w:div w:id="155848960">
      <w:bodyDiv w:val="1"/>
      <w:marLeft w:val="0"/>
      <w:marRight w:val="0"/>
      <w:marTop w:val="0"/>
      <w:marBottom w:val="0"/>
      <w:divBdr>
        <w:top w:val="none" w:sz="0" w:space="0" w:color="auto"/>
        <w:left w:val="none" w:sz="0" w:space="0" w:color="auto"/>
        <w:bottom w:val="none" w:sz="0" w:space="0" w:color="auto"/>
        <w:right w:val="none" w:sz="0" w:space="0" w:color="auto"/>
      </w:divBdr>
    </w:div>
    <w:div w:id="158816608">
      <w:bodyDiv w:val="1"/>
      <w:marLeft w:val="0"/>
      <w:marRight w:val="0"/>
      <w:marTop w:val="0"/>
      <w:marBottom w:val="0"/>
      <w:divBdr>
        <w:top w:val="none" w:sz="0" w:space="0" w:color="auto"/>
        <w:left w:val="none" w:sz="0" w:space="0" w:color="auto"/>
        <w:bottom w:val="none" w:sz="0" w:space="0" w:color="auto"/>
        <w:right w:val="none" w:sz="0" w:space="0" w:color="auto"/>
      </w:divBdr>
    </w:div>
    <w:div w:id="160513306">
      <w:bodyDiv w:val="1"/>
      <w:marLeft w:val="0"/>
      <w:marRight w:val="0"/>
      <w:marTop w:val="0"/>
      <w:marBottom w:val="0"/>
      <w:divBdr>
        <w:top w:val="none" w:sz="0" w:space="0" w:color="auto"/>
        <w:left w:val="none" w:sz="0" w:space="0" w:color="auto"/>
        <w:bottom w:val="none" w:sz="0" w:space="0" w:color="auto"/>
        <w:right w:val="none" w:sz="0" w:space="0" w:color="auto"/>
      </w:divBdr>
    </w:div>
    <w:div w:id="161051591">
      <w:bodyDiv w:val="1"/>
      <w:marLeft w:val="0"/>
      <w:marRight w:val="0"/>
      <w:marTop w:val="0"/>
      <w:marBottom w:val="0"/>
      <w:divBdr>
        <w:top w:val="none" w:sz="0" w:space="0" w:color="auto"/>
        <w:left w:val="none" w:sz="0" w:space="0" w:color="auto"/>
        <w:bottom w:val="none" w:sz="0" w:space="0" w:color="auto"/>
        <w:right w:val="none" w:sz="0" w:space="0" w:color="auto"/>
      </w:divBdr>
    </w:div>
    <w:div w:id="163666009">
      <w:bodyDiv w:val="1"/>
      <w:marLeft w:val="0"/>
      <w:marRight w:val="0"/>
      <w:marTop w:val="0"/>
      <w:marBottom w:val="0"/>
      <w:divBdr>
        <w:top w:val="none" w:sz="0" w:space="0" w:color="auto"/>
        <w:left w:val="none" w:sz="0" w:space="0" w:color="auto"/>
        <w:bottom w:val="none" w:sz="0" w:space="0" w:color="auto"/>
        <w:right w:val="none" w:sz="0" w:space="0" w:color="auto"/>
      </w:divBdr>
    </w:div>
    <w:div w:id="165632360">
      <w:bodyDiv w:val="1"/>
      <w:marLeft w:val="0"/>
      <w:marRight w:val="0"/>
      <w:marTop w:val="0"/>
      <w:marBottom w:val="0"/>
      <w:divBdr>
        <w:top w:val="none" w:sz="0" w:space="0" w:color="auto"/>
        <w:left w:val="none" w:sz="0" w:space="0" w:color="auto"/>
        <w:bottom w:val="none" w:sz="0" w:space="0" w:color="auto"/>
        <w:right w:val="none" w:sz="0" w:space="0" w:color="auto"/>
      </w:divBdr>
    </w:div>
    <w:div w:id="165678786">
      <w:bodyDiv w:val="1"/>
      <w:marLeft w:val="0"/>
      <w:marRight w:val="0"/>
      <w:marTop w:val="0"/>
      <w:marBottom w:val="0"/>
      <w:divBdr>
        <w:top w:val="none" w:sz="0" w:space="0" w:color="auto"/>
        <w:left w:val="none" w:sz="0" w:space="0" w:color="auto"/>
        <w:bottom w:val="none" w:sz="0" w:space="0" w:color="auto"/>
        <w:right w:val="none" w:sz="0" w:space="0" w:color="auto"/>
      </w:divBdr>
    </w:div>
    <w:div w:id="169300371">
      <w:bodyDiv w:val="1"/>
      <w:marLeft w:val="0"/>
      <w:marRight w:val="0"/>
      <w:marTop w:val="0"/>
      <w:marBottom w:val="0"/>
      <w:divBdr>
        <w:top w:val="none" w:sz="0" w:space="0" w:color="auto"/>
        <w:left w:val="none" w:sz="0" w:space="0" w:color="auto"/>
        <w:bottom w:val="none" w:sz="0" w:space="0" w:color="auto"/>
        <w:right w:val="none" w:sz="0" w:space="0" w:color="auto"/>
      </w:divBdr>
    </w:div>
    <w:div w:id="172884568">
      <w:bodyDiv w:val="1"/>
      <w:marLeft w:val="0"/>
      <w:marRight w:val="0"/>
      <w:marTop w:val="0"/>
      <w:marBottom w:val="0"/>
      <w:divBdr>
        <w:top w:val="none" w:sz="0" w:space="0" w:color="auto"/>
        <w:left w:val="none" w:sz="0" w:space="0" w:color="auto"/>
        <w:bottom w:val="none" w:sz="0" w:space="0" w:color="auto"/>
        <w:right w:val="none" w:sz="0" w:space="0" w:color="auto"/>
      </w:divBdr>
    </w:div>
    <w:div w:id="173615300">
      <w:bodyDiv w:val="1"/>
      <w:marLeft w:val="0"/>
      <w:marRight w:val="0"/>
      <w:marTop w:val="0"/>
      <w:marBottom w:val="0"/>
      <w:divBdr>
        <w:top w:val="none" w:sz="0" w:space="0" w:color="auto"/>
        <w:left w:val="none" w:sz="0" w:space="0" w:color="auto"/>
        <w:bottom w:val="none" w:sz="0" w:space="0" w:color="auto"/>
        <w:right w:val="none" w:sz="0" w:space="0" w:color="auto"/>
      </w:divBdr>
    </w:div>
    <w:div w:id="173957622">
      <w:bodyDiv w:val="1"/>
      <w:marLeft w:val="0"/>
      <w:marRight w:val="0"/>
      <w:marTop w:val="0"/>
      <w:marBottom w:val="0"/>
      <w:divBdr>
        <w:top w:val="none" w:sz="0" w:space="0" w:color="auto"/>
        <w:left w:val="none" w:sz="0" w:space="0" w:color="auto"/>
        <w:bottom w:val="none" w:sz="0" w:space="0" w:color="auto"/>
        <w:right w:val="none" w:sz="0" w:space="0" w:color="auto"/>
      </w:divBdr>
    </w:div>
    <w:div w:id="177089878">
      <w:bodyDiv w:val="1"/>
      <w:marLeft w:val="0"/>
      <w:marRight w:val="0"/>
      <w:marTop w:val="0"/>
      <w:marBottom w:val="0"/>
      <w:divBdr>
        <w:top w:val="none" w:sz="0" w:space="0" w:color="auto"/>
        <w:left w:val="none" w:sz="0" w:space="0" w:color="auto"/>
        <w:bottom w:val="none" w:sz="0" w:space="0" w:color="auto"/>
        <w:right w:val="none" w:sz="0" w:space="0" w:color="auto"/>
      </w:divBdr>
    </w:div>
    <w:div w:id="178007148">
      <w:bodyDiv w:val="1"/>
      <w:marLeft w:val="0"/>
      <w:marRight w:val="0"/>
      <w:marTop w:val="0"/>
      <w:marBottom w:val="0"/>
      <w:divBdr>
        <w:top w:val="none" w:sz="0" w:space="0" w:color="auto"/>
        <w:left w:val="none" w:sz="0" w:space="0" w:color="auto"/>
        <w:bottom w:val="none" w:sz="0" w:space="0" w:color="auto"/>
        <w:right w:val="none" w:sz="0" w:space="0" w:color="auto"/>
      </w:divBdr>
    </w:div>
    <w:div w:id="183985380">
      <w:bodyDiv w:val="1"/>
      <w:marLeft w:val="0"/>
      <w:marRight w:val="0"/>
      <w:marTop w:val="0"/>
      <w:marBottom w:val="0"/>
      <w:divBdr>
        <w:top w:val="none" w:sz="0" w:space="0" w:color="auto"/>
        <w:left w:val="none" w:sz="0" w:space="0" w:color="auto"/>
        <w:bottom w:val="none" w:sz="0" w:space="0" w:color="auto"/>
        <w:right w:val="none" w:sz="0" w:space="0" w:color="auto"/>
      </w:divBdr>
    </w:div>
    <w:div w:id="186456049">
      <w:bodyDiv w:val="1"/>
      <w:marLeft w:val="0"/>
      <w:marRight w:val="0"/>
      <w:marTop w:val="0"/>
      <w:marBottom w:val="0"/>
      <w:divBdr>
        <w:top w:val="none" w:sz="0" w:space="0" w:color="auto"/>
        <w:left w:val="none" w:sz="0" w:space="0" w:color="auto"/>
        <w:bottom w:val="none" w:sz="0" w:space="0" w:color="auto"/>
        <w:right w:val="none" w:sz="0" w:space="0" w:color="auto"/>
      </w:divBdr>
    </w:div>
    <w:div w:id="187376096">
      <w:bodyDiv w:val="1"/>
      <w:marLeft w:val="0"/>
      <w:marRight w:val="0"/>
      <w:marTop w:val="0"/>
      <w:marBottom w:val="0"/>
      <w:divBdr>
        <w:top w:val="none" w:sz="0" w:space="0" w:color="auto"/>
        <w:left w:val="none" w:sz="0" w:space="0" w:color="auto"/>
        <w:bottom w:val="none" w:sz="0" w:space="0" w:color="auto"/>
        <w:right w:val="none" w:sz="0" w:space="0" w:color="auto"/>
      </w:divBdr>
    </w:div>
    <w:div w:id="193420800">
      <w:bodyDiv w:val="1"/>
      <w:marLeft w:val="0"/>
      <w:marRight w:val="0"/>
      <w:marTop w:val="0"/>
      <w:marBottom w:val="0"/>
      <w:divBdr>
        <w:top w:val="none" w:sz="0" w:space="0" w:color="auto"/>
        <w:left w:val="none" w:sz="0" w:space="0" w:color="auto"/>
        <w:bottom w:val="none" w:sz="0" w:space="0" w:color="auto"/>
        <w:right w:val="none" w:sz="0" w:space="0" w:color="auto"/>
      </w:divBdr>
    </w:div>
    <w:div w:id="195317230">
      <w:bodyDiv w:val="1"/>
      <w:marLeft w:val="0"/>
      <w:marRight w:val="0"/>
      <w:marTop w:val="0"/>
      <w:marBottom w:val="0"/>
      <w:divBdr>
        <w:top w:val="none" w:sz="0" w:space="0" w:color="auto"/>
        <w:left w:val="none" w:sz="0" w:space="0" w:color="auto"/>
        <w:bottom w:val="none" w:sz="0" w:space="0" w:color="auto"/>
        <w:right w:val="none" w:sz="0" w:space="0" w:color="auto"/>
      </w:divBdr>
    </w:div>
    <w:div w:id="202331144">
      <w:bodyDiv w:val="1"/>
      <w:marLeft w:val="0"/>
      <w:marRight w:val="0"/>
      <w:marTop w:val="0"/>
      <w:marBottom w:val="0"/>
      <w:divBdr>
        <w:top w:val="none" w:sz="0" w:space="0" w:color="auto"/>
        <w:left w:val="none" w:sz="0" w:space="0" w:color="auto"/>
        <w:bottom w:val="none" w:sz="0" w:space="0" w:color="auto"/>
        <w:right w:val="none" w:sz="0" w:space="0" w:color="auto"/>
      </w:divBdr>
    </w:div>
    <w:div w:id="204488143">
      <w:bodyDiv w:val="1"/>
      <w:marLeft w:val="0"/>
      <w:marRight w:val="0"/>
      <w:marTop w:val="0"/>
      <w:marBottom w:val="0"/>
      <w:divBdr>
        <w:top w:val="none" w:sz="0" w:space="0" w:color="auto"/>
        <w:left w:val="none" w:sz="0" w:space="0" w:color="auto"/>
        <w:bottom w:val="none" w:sz="0" w:space="0" w:color="auto"/>
        <w:right w:val="none" w:sz="0" w:space="0" w:color="auto"/>
      </w:divBdr>
    </w:div>
    <w:div w:id="205141727">
      <w:bodyDiv w:val="1"/>
      <w:marLeft w:val="0"/>
      <w:marRight w:val="0"/>
      <w:marTop w:val="0"/>
      <w:marBottom w:val="0"/>
      <w:divBdr>
        <w:top w:val="none" w:sz="0" w:space="0" w:color="auto"/>
        <w:left w:val="none" w:sz="0" w:space="0" w:color="auto"/>
        <w:bottom w:val="none" w:sz="0" w:space="0" w:color="auto"/>
        <w:right w:val="none" w:sz="0" w:space="0" w:color="auto"/>
      </w:divBdr>
    </w:div>
    <w:div w:id="206070896">
      <w:bodyDiv w:val="1"/>
      <w:marLeft w:val="0"/>
      <w:marRight w:val="0"/>
      <w:marTop w:val="0"/>
      <w:marBottom w:val="0"/>
      <w:divBdr>
        <w:top w:val="none" w:sz="0" w:space="0" w:color="auto"/>
        <w:left w:val="none" w:sz="0" w:space="0" w:color="auto"/>
        <w:bottom w:val="none" w:sz="0" w:space="0" w:color="auto"/>
        <w:right w:val="none" w:sz="0" w:space="0" w:color="auto"/>
      </w:divBdr>
    </w:div>
    <w:div w:id="210504030">
      <w:bodyDiv w:val="1"/>
      <w:marLeft w:val="0"/>
      <w:marRight w:val="0"/>
      <w:marTop w:val="0"/>
      <w:marBottom w:val="0"/>
      <w:divBdr>
        <w:top w:val="none" w:sz="0" w:space="0" w:color="auto"/>
        <w:left w:val="none" w:sz="0" w:space="0" w:color="auto"/>
        <w:bottom w:val="none" w:sz="0" w:space="0" w:color="auto"/>
        <w:right w:val="none" w:sz="0" w:space="0" w:color="auto"/>
      </w:divBdr>
    </w:div>
    <w:div w:id="211423944">
      <w:bodyDiv w:val="1"/>
      <w:marLeft w:val="0"/>
      <w:marRight w:val="0"/>
      <w:marTop w:val="0"/>
      <w:marBottom w:val="0"/>
      <w:divBdr>
        <w:top w:val="none" w:sz="0" w:space="0" w:color="auto"/>
        <w:left w:val="none" w:sz="0" w:space="0" w:color="auto"/>
        <w:bottom w:val="none" w:sz="0" w:space="0" w:color="auto"/>
        <w:right w:val="none" w:sz="0" w:space="0" w:color="auto"/>
      </w:divBdr>
    </w:div>
    <w:div w:id="212348519">
      <w:bodyDiv w:val="1"/>
      <w:marLeft w:val="0"/>
      <w:marRight w:val="0"/>
      <w:marTop w:val="0"/>
      <w:marBottom w:val="0"/>
      <w:divBdr>
        <w:top w:val="none" w:sz="0" w:space="0" w:color="auto"/>
        <w:left w:val="none" w:sz="0" w:space="0" w:color="auto"/>
        <w:bottom w:val="none" w:sz="0" w:space="0" w:color="auto"/>
        <w:right w:val="none" w:sz="0" w:space="0" w:color="auto"/>
      </w:divBdr>
    </w:div>
    <w:div w:id="215969118">
      <w:bodyDiv w:val="1"/>
      <w:marLeft w:val="0"/>
      <w:marRight w:val="0"/>
      <w:marTop w:val="0"/>
      <w:marBottom w:val="0"/>
      <w:divBdr>
        <w:top w:val="none" w:sz="0" w:space="0" w:color="auto"/>
        <w:left w:val="none" w:sz="0" w:space="0" w:color="auto"/>
        <w:bottom w:val="none" w:sz="0" w:space="0" w:color="auto"/>
        <w:right w:val="none" w:sz="0" w:space="0" w:color="auto"/>
      </w:divBdr>
    </w:div>
    <w:div w:id="216673871">
      <w:bodyDiv w:val="1"/>
      <w:marLeft w:val="0"/>
      <w:marRight w:val="0"/>
      <w:marTop w:val="0"/>
      <w:marBottom w:val="0"/>
      <w:divBdr>
        <w:top w:val="none" w:sz="0" w:space="0" w:color="auto"/>
        <w:left w:val="none" w:sz="0" w:space="0" w:color="auto"/>
        <w:bottom w:val="none" w:sz="0" w:space="0" w:color="auto"/>
        <w:right w:val="none" w:sz="0" w:space="0" w:color="auto"/>
      </w:divBdr>
    </w:div>
    <w:div w:id="217910012">
      <w:bodyDiv w:val="1"/>
      <w:marLeft w:val="0"/>
      <w:marRight w:val="0"/>
      <w:marTop w:val="0"/>
      <w:marBottom w:val="0"/>
      <w:divBdr>
        <w:top w:val="none" w:sz="0" w:space="0" w:color="auto"/>
        <w:left w:val="none" w:sz="0" w:space="0" w:color="auto"/>
        <w:bottom w:val="none" w:sz="0" w:space="0" w:color="auto"/>
        <w:right w:val="none" w:sz="0" w:space="0" w:color="auto"/>
      </w:divBdr>
    </w:div>
    <w:div w:id="221410765">
      <w:bodyDiv w:val="1"/>
      <w:marLeft w:val="0"/>
      <w:marRight w:val="0"/>
      <w:marTop w:val="0"/>
      <w:marBottom w:val="0"/>
      <w:divBdr>
        <w:top w:val="none" w:sz="0" w:space="0" w:color="auto"/>
        <w:left w:val="none" w:sz="0" w:space="0" w:color="auto"/>
        <w:bottom w:val="none" w:sz="0" w:space="0" w:color="auto"/>
        <w:right w:val="none" w:sz="0" w:space="0" w:color="auto"/>
      </w:divBdr>
    </w:div>
    <w:div w:id="226041961">
      <w:bodyDiv w:val="1"/>
      <w:marLeft w:val="0"/>
      <w:marRight w:val="0"/>
      <w:marTop w:val="0"/>
      <w:marBottom w:val="0"/>
      <w:divBdr>
        <w:top w:val="none" w:sz="0" w:space="0" w:color="auto"/>
        <w:left w:val="none" w:sz="0" w:space="0" w:color="auto"/>
        <w:bottom w:val="none" w:sz="0" w:space="0" w:color="auto"/>
        <w:right w:val="none" w:sz="0" w:space="0" w:color="auto"/>
      </w:divBdr>
    </w:div>
    <w:div w:id="226650158">
      <w:bodyDiv w:val="1"/>
      <w:marLeft w:val="0"/>
      <w:marRight w:val="0"/>
      <w:marTop w:val="0"/>
      <w:marBottom w:val="0"/>
      <w:divBdr>
        <w:top w:val="none" w:sz="0" w:space="0" w:color="auto"/>
        <w:left w:val="none" w:sz="0" w:space="0" w:color="auto"/>
        <w:bottom w:val="none" w:sz="0" w:space="0" w:color="auto"/>
        <w:right w:val="none" w:sz="0" w:space="0" w:color="auto"/>
      </w:divBdr>
    </w:div>
    <w:div w:id="227110371">
      <w:bodyDiv w:val="1"/>
      <w:marLeft w:val="0"/>
      <w:marRight w:val="0"/>
      <w:marTop w:val="0"/>
      <w:marBottom w:val="0"/>
      <w:divBdr>
        <w:top w:val="none" w:sz="0" w:space="0" w:color="auto"/>
        <w:left w:val="none" w:sz="0" w:space="0" w:color="auto"/>
        <w:bottom w:val="none" w:sz="0" w:space="0" w:color="auto"/>
        <w:right w:val="none" w:sz="0" w:space="0" w:color="auto"/>
      </w:divBdr>
    </w:div>
    <w:div w:id="229928246">
      <w:bodyDiv w:val="1"/>
      <w:marLeft w:val="0"/>
      <w:marRight w:val="0"/>
      <w:marTop w:val="0"/>
      <w:marBottom w:val="0"/>
      <w:divBdr>
        <w:top w:val="none" w:sz="0" w:space="0" w:color="auto"/>
        <w:left w:val="none" w:sz="0" w:space="0" w:color="auto"/>
        <w:bottom w:val="none" w:sz="0" w:space="0" w:color="auto"/>
        <w:right w:val="none" w:sz="0" w:space="0" w:color="auto"/>
      </w:divBdr>
    </w:div>
    <w:div w:id="232158825">
      <w:bodyDiv w:val="1"/>
      <w:marLeft w:val="0"/>
      <w:marRight w:val="0"/>
      <w:marTop w:val="0"/>
      <w:marBottom w:val="0"/>
      <w:divBdr>
        <w:top w:val="none" w:sz="0" w:space="0" w:color="auto"/>
        <w:left w:val="none" w:sz="0" w:space="0" w:color="auto"/>
        <w:bottom w:val="none" w:sz="0" w:space="0" w:color="auto"/>
        <w:right w:val="none" w:sz="0" w:space="0" w:color="auto"/>
      </w:divBdr>
    </w:div>
    <w:div w:id="242421940">
      <w:bodyDiv w:val="1"/>
      <w:marLeft w:val="0"/>
      <w:marRight w:val="0"/>
      <w:marTop w:val="0"/>
      <w:marBottom w:val="0"/>
      <w:divBdr>
        <w:top w:val="none" w:sz="0" w:space="0" w:color="auto"/>
        <w:left w:val="none" w:sz="0" w:space="0" w:color="auto"/>
        <w:bottom w:val="none" w:sz="0" w:space="0" w:color="auto"/>
        <w:right w:val="none" w:sz="0" w:space="0" w:color="auto"/>
      </w:divBdr>
    </w:div>
    <w:div w:id="244808398">
      <w:bodyDiv w:val="1"/>
      <w:marLeft w:val="0"/>
      <w:marRight w:val="0"/>
      <w:marTop w:val="0"/>
      <w:marBottom w:val="0"/>
      <w:divBdr>
        <w:top w:val="none" w:sz="0" w:space="0" w:color="auto"/>
        <w:left w:val="none" w:sz="0" w:space="0" w:color="auto"/>
        <w:bottom w:val="none" w:sz="0" w:space="0" w:color="auto"/>
        <w:right w:val="none" w:sz="0" w:space="0" w:color="auto"/>
      </w:divBdr>
    </w:div>
    <w:div w:id="247887946">
      <w:bodyDiv w:val="1"/>
      <w:marLeft w:val="0"/>
      <w:marRight w:val="0"/>
      <w:marTop w:val="0"/>
      <w:marBottom w:val="0"/>
      <w:divBdr>
        <w:top w:val="none" w:sz="0" w:space="0" w:color="auto"/>
        <w:left w:val="none" w:sz="0" w:space="0" w:color="auto"/>
        <w:bottom w:val="none" w:sz="0" w:space="0" w:color="auto"/>
        <w:right w:val="none" w:sz="0" w:space="0" w:color="auto"/>
      </w:divBdr>
    </w:div>
    <w:div w:id="249588335">
      <w:bodyDiv w:val="1"/>
      <w:marLeft w:val="0"/>
      <w:marRight w:val="0"/>
      <w:marTop w:val="0"/>
      <w:marBottom w:val="0"/>
      <w:divBdr>
        <w:top w:val="none" w:sz="0" w:space="0" w:color="auto"/>
        <w:left w:val="none" w:sz="0" w:space="0" w:color="auto"/>
        <w:bottom w:val="none" w:sz="0" w:space="0" w:color="auto"/>
        <w:right w:val="none" w:sz="0" w:space="0" w:color="auto"/>
      </w:divBdr>
    </w:div>
    <w:div w:id="250117245">
      <w:bodyDiv w:val="1"/>
      <w:marLeft w:val="0"/>
      <w:marRight w:val="0"/>
      <w:marTop w:val="0"/>
      <w:marBottom w:val="0"/>
      <w:divBdr>
        <w:top w:val="none" w:sz="0" w:space="0" w:color="auto"/>
        <w:left w:val="none" w:sz="0" w:space="0" w:color="auto"/>
        <w:bottom w:val="none" w:sz="0" w:space="0" w:color="auto"/>
        <w:right w:val="none" w:sz="0" w:space="0" w:color="auto"/>
      </w:divBdr>
    </w:div>
    <w:div w:id="250814855">
      <w:bodyDiv w:val="1"/>
      <w:marLeft w:val="0"/>
      <w:marRight w:val="0"/>
      <w:marTop w:val="0"/>
      <w:marBottom w:val="0"/>
      <w:divBdr>
        <w:top w:val="none" w:sz="0" w:space="0" w:color="auto"/>
        <w:left w:val="none" w:sz="0" w:space="0" w:color="auto"/>
        <w:bottom w:val="none" w:sz="0" w:space="0" w:color="auto"/>
        <w:right w:val="none" w:sz="0" w:space="0" w:color="auto"/>
      </w:divBdr>
    </w:div>
    <w:div w:id="255941914">
      <w:bodyDiv w:val="1"/>
      <w:marLeft w:val="0"/>
      <w:marRight w:val="0"/>
      <w:marTop w:val="0"/>
      <w:marBottom w:val="0"/>
      <w:divBdr>
        <w:top w:val="none" w:sz="0" w:space="0" w:color="auto"/>
        <w:left w:val="none" w:sz="0" w:space="0" w:color="auto"/>
        <w:bottom w:val="none" w:sz="0" w:space="0" w:color="auto"/>
        <w:right w:val="none" w:sz="0" w:space="0" w:color="auto"/>
      </w:divBdr>
    </w:div>
    <w:div w:id="259337235">
      <w:bodyDiv w:val="1"/>
      <w:marLeft w:val="0"/>
      <w:marRight w:val="0"/>
      <w:marTop w:val="0"/>
      <w:marBottom w:val="0"/>
      <w:divBdr>
        <w:top w:val="none" w:sz="0" w:space="0" w:color="auto"/>
        <w:left w:val="none" w:sz="0" w:space="0" w:color="auto"/>
        <w:bottom w:val="none" w:sz="0" w:space="0" w:color="auto"/>
        <w:right w:val="none" w:sz="0" w:space="0" w:color="auto"/>
      </w:divBdr>
    </w:div>
    <w:div w:id="261258156">
      <w:bodyDiv w:val="1"/>
      <w:marLeft w:val="0"/>
      <w:marRight w:val="0"/>
      <w:marTop w:val="0"/>
      <w:marBottom w:val="0"/>
      <w:divBdr>
        <w:top w:val="none" w:sz="0" w:space="0" w:color="auto"/>
        <w:left w:val="none" w:sz="0" w:space="0" w:color="auto"/>
        <w:bottom w:val="none" w:sz="0" w:space="0" w:color="auto"/>
        <w:right w:val="none" w:sz="0" w:space="0" w:color="auto"/>
      </w:divBdr>
    </w:div>
    <w:div w:id="270165784">
      <w:bodyDiv w:val="1"/>
      <w:marLeft w:val="0"/>
      <w:marRight w:val="0"/>
      <w:marTop w:val="0"/>
      <w:marBottom w:val="0"/>
      <w:divBdr>
        <w:top w:val="none" w:sz="0" w:space="0" w:color="auto"/>
        <w:left w:val="none" w:sz="0" w:space="0" w:color="auto"/>
        <w:bottom w:val="none" w:sz="0" w:space="0" w:color="auto"/>
        <w:right w:val="none" w:sz="0" w:space="0" w:color="auto"/>
      </w:divBdr>
    </w:div>
    <w:div w:id="270627742">
      <w:bodyDiv w:val="1"/>
      <w:marLeft w:val="0"/>
      <w:marRight w:val="0"/>
      <w:marTop w:val="0"/>
      <w:marBottom w:val="0"/>
      <w:divBdr>
        <w:top w:val="none" w:sz="0" w:space="0" w:color="auto"/>
        <w:left w:val="none" w:sz="0" w:space="0" w:color="auto"/>
        <w:bottom w:val="none" w:sz="0" w:space="0" w:color="auto"/>
        <w:right w:val="none" w:sz="0" w:space="0" w:color="auto"/>
      </w:divBdr>
    </w:div>
    <w:div w:id="273633651">
      <w:bodyDiv w:val="1"/>
      <w:marLeft w:val="0"/>
      <w:marRight w:val="0"/>
      <w:marTop w:val="0"/>
      <w:marBottom w:val="0"/>
      <w:divBdr>
        <w:top w:val="none" w:sz="0" w:space="0" w:color="auto"/>
        <w:left w:val="none" w:sz="0" w:space="0" w:color="auto"/>
        <w:bottom w:val="none" w:sz="0" w:space="0" w:color="auto"/>
        <w:right w:val="none" w:sz="0" w:space="0" w:color="auto"/>
      </w:divBdr>
    </w:div>
    <w:div w:id="275020211">
      <w:bodyDiv w:val="1"/>
      <w:marLeft w:val="0"/>
      <w:marRight w:val="0"/>
      <w:marTop w:val="0"/>
      <w:marBottom w:val="0"/>
      <w:divBdr>
        <w:top w:val="none" w:sz="0" w:space="0" w:color="auto"/>
        <w:left w:val="none" w:sz="0" w:space="0" w:color="auto"/>
        <w:bottom w:val="none" w:sz="0" w:space="0" w:color="auto"/>
        <w:right w:val="none" w:sz="0" w:space="0" w:color="auto"/>
      </w:divBdr>
    </w:div>
    <w:div w:id="278075676">
      <w:bodyDiv w:val="1"/>
      <w:marLeft w:val="0"/>
      <w:marRight w:val="0"/>
      <w:marTop w:val="0"/>
      <w:marBottom w:val="0"/>
      <w:divBdr>
        <w:top w:val="none" w:sz="0" w:space="0" w:color="auto"/>
        <w:left w:val="none" w:sz="0" w:space="0" w:color="auto"/>
        <w:bottom w:val="none" w:sz="0" w:space="0" w:color="auto"/>
        <w:right w:val="none" w:sz="0" w:space="0" w:color="auto"/>
      </w:divBdr>
    </w:div>
    <w:div w:id="283930949">
      <w:bodyDiv w:val="1"/>
      <w:marLeft w:val="0"/>
      <w:marRight w:val="0"/>
      <w:marTop w:val="0"/>
      <w:marBottom w:val="0"/>
      <w:divBdr>
        <w:top w:val="none" w:sz="0" w:space="0" w:color="auto"/>
        <w:left w:val="none" w:sz="0" w:space="0" w:color="auto"/>
        <w:bottom w:val="none" w:sz="0" w:space="0" w:color="auto"/>
        <w:right w:val="none" w:sz="0" w:space="0" w:color="auto"/>
      </w:divBdr>
    </w:div>
    <w:div w:id="285745453">
      <w:bodyDiv w:val="1"/>
      <w:marLeft w:val="0"/>
      <w:marRight w:val="0"/>
      <w:marTop w:val="0"/>
      <w:marBottom w:val="0"/>
      <w:divBdr>
        <w:top w:val="none" w:sz="0" w:space="0" w:color="auto"/>
        <w:left w:val="none" w:sz="0" w:space="0" w:color="auto"/>
        <w:bottom w:val="none" w:sz="0" w:space="0" w:color="auto"/>
        <w:right w:val="none" w:sz="0" w:space="0" w:color="auto"/>
      </w:divBdr>
    </w:div>
    <w:div w:id="286474265">
      <w:bodyDiv w:val="1"/>
      <w:marLeft w:val="0"/>
      <w:marRight w:val="0"/>
      <w:marTop w:val="0"/>
      <w:marBottom w:val="0"/>
      <w:divBdr>
        <w:top w:val="none" w:sz="0" w:space="0" w:color="auto"/>
        <w:left w:val="none" w:sz="0" w:space="0" w:color="auto"/>
        <w:bottom w:val="none" w:sz="0" w:space="0" w:color="auto"/>
        <w:right w:val="none" w:sz="0" w:space="0" w:color="auto"/>
      </w:divBdr>
    </w:div>
    <w:div w:id="287665127">
      <w:bodyDiv w:val="1"/>
      <w:marLeft w:val="0"/>
      <w:marRight w:val="0"/>
      <w:marTop w:val="0"/>
      <w:marBottom w:val="0"/>
      <w:divBdr>
        <w:top w:val="none" w:sz="0" w:space="0" w:color="auto"/>
        <w:left w:val="none" w:sz="0" w:space="0" w:color="auto"/>
        <w:bottom w:val="none" w:sz="0" w:space="0" w:color="auto"/>
        <w:right w:val="none" w:sz="0" w:space="0" w:color="auto"/>
      </w:divBdr>
    </w:div>
    <w:div w:id="288902672">
      <w:bodyDiv w:val="1"/>
      <w:marLeft w:val="0"/>
      <w:marRight w:val="0"/>
      <w:marTop w:val="0"/>
      <w:marBottom w:val="0"/>
      <w:divBdr>
        <w:top w:val="none" w:sz="0" w:space="0" w:color="auto"/>
        <w:left w:val="none" w:sz="0" w:space="0" w:color="auto"/>
        <w:bottom w:val="none" w:sz="0" w:space="0" w:color="auto"/>
        <w:right w:val="none" w:sz="0" w:space="0" w:color="auto"/>
      </w:divBdr>
    </w:div>
    <w:div w:id="289361350">
      <w:bodyDiv w:val="1"/>
      <w:marLeft w:val="0"/>
      <w:marRight w:val="0"/>
      <w:marTop w:val="0"/>
      <w:marBottom w:val="0"/>
      <w:divBdr>
        <w:top w:val="none" w:sz="0" w:space="0" w:color="auto"/>
        <w:left w:val="none" w:sz="0" w:space="0" w:color="auto"/>
        <w:bottom w:val="none" w:sz="0" w:space="0" w:color="auto"/>
        <w:right w:val="none" w:sz="0" w:space="0" w:color="auto"/>
      </w:divBdr>
    </w:div>
    <w:div w:id="290019109">
      <w:bodyDiv w:val="1"/>
      <w:marLeft w:val="0"/>
      <w:marRight w:val="0"/>
      <w:marTop w:val="0"/>
      <w:marBottom w:val="0"/>
      <w:divBdr>
        <w:top w:val="none" w:sz="0" w:space="0" w:color="auto"/>
        <w:left w:val="none" w:sz="0" w:space="0" w:color="auto"/>
        <w:bottom w:val="none" w:sz="0" w:space="0" w:color="auto"/>
        <w:right w:val="none" w:sz="0" w:space="0" w:color="auto"/>
      </w:divBdr>
    </w:div>
    <w:div w:id="296648495">
      <w:bodyDiv w:val="1"/>
      <w:marLeft w:val="0"/>
      <w:marRight w:val="0"/>
      <w:marTop w:val="0"/>
      <w:marBottom w:val="0"/>
      <w:divBdr>
        <w:top w:val="none" w:sz="0" w:space="0" w:color="auto"/>
        <w:left w:val="none" w:sz="0" w:space="0" w:color="auto"/>
        <w:bottom w:val="none" w:sz="0" w:space="0" w:color="auto"/>
        <w:right w:val="none" w:sz="0" w:space="0" w:color="auto"/>
      </w:divBdr>
    </w:div>
    <w:div w:id="297490761">
      <w:bodyDiv w:val="1"/>
      <w:marLeft w:val="0"/>
      <w:marRight w:val="0"/>
      <w:marTop w:val="0"/>
      <w:marBottom w:val="0"/>
      <w:divBdr>
        <w:top w:val="none" w:sz="0" w:space="0" w:color="auto"/>
        <w:left w:val="none" w:sz="0" w:space="0" w:color="auto"/>
        <w:bottom w:val="none" w:sz="0" w:space="0" w:color="auto"/>
        <w:right w:val="none" w:sz="0" w:space="0" w:color="auto"/>
      </w:divBdr>
    </w:div>
    <w:div w:id="298806185">
      <w:bodyDiv w:val="1"/>
      <w:marLeft w:val="0"/>
      <w:marRight w:val="0"/>
      <w:marTop w:val="0"/>
      <w:marBottom w:val="0"/>
      <w:divBdr>
        <w:top w:val="none" w:sz="0" w:space="0" w:color="auto"/>
        <w:left w:val="none" w:sz="0" w:space="0" w:color="auto"/>
        <w:bottom w:val="none" w:sz="0" w:space="0" w:color="auto"/>
        <w:right w:val="none" w:sz="0" w:space="0" w:color="auto"/>
      </w:divBdr>
    </w:div>
    <w:div w:id="309527846">
      <w:bodyDiv w:val="1"/>
      <w:marLeft w:val="0"/>
      <w:marRight w:val="0"/>
      <w:marTop w:val="0"/>
      <w:marBottom w:val="0"/>
      <w:divBdr>
        <w:top w:val="none" w:sz="0" w:space="0" w:color="auto"/>
        <w:left w:val="none" w:sz="0" w:space="0" w:color="auto"/>
        <w:bottom w:val="none" w:sz="0" w:space="0" w:color="auto"/>
        <w:right w:val="none" w:sz="0" w:space="0" w:color="auto"/>
      </w:divBdr>
    </w:div>
    <w:div w:id="310256009">
      <w:bodyDiv w:val="1"/>
      <w:marLeft w:val="0"/>
      <w:marRight w:val="0"/>
      <w:marTop w:val="0"/>
      <w:marBottom w:val="0"/>
      <w:divBdr>
        <w:top w:val="none" w:sz="0" w:space="0" w:color="auto"/>
        <w:left w:val="none" w:sz="0" w:space="0" w:color="auto"/>
        <w:bottom w:val="none" w:sz="0" w:space="0" w:color="auto"/>
        <w:right w:val="none" w:sz="0" w:space="0" w:color="auto"/>
      </w:divBdr>
    </w:div>
    <w:div w:id="314651489">
      <w:bodyDiv w:val="1"/>
      <w:marLeft w:val="0"/>
      <w:marRight w:val="0"/>
      <w:marTop w:val="0"/>
      <w:marBottom w:val="0"/>
      <w:divBdr>
        <w:top w:val="none" w:sz="0" w:space="0" w:color="auto"/>
        <w:left w:val="none" w:sz="0" w:space="0" w:color="auto"/>
        <w:bottom w:val="none" w:sz="0" w:space="0" w:color="auto"/>
        <w:right w:val="none" w:sz="0" w:space="0" w:color="auto"/>
      </w:divBdr>
    </w:div>
    <w:div w:id="315374920">
      <w:bodyDiv w:val="1"/>
      <w:marLeft w:val="0"/>
      <w:marRight w:val="0"/>
      <w:marTop w:val="0"/>
      <w:marBottom w:val="0"/>
      <w:divBdr>
        <w:top w:val="none" w:sz="0" w:space="0" w:color="auto"/>
        <w:left w:val="none" w:sz="0" w:space="0" w:color="auto"/>
        <w:bottom w:val="none" w:sz="0" w:space="0" w:color="auto"/>
        <w:right w:val="none" w:sz="0" w:space="0" w:color="auto"/>
      </w:divBdr>
    </w:div>
    <w:div w:id="319777628">
      <w:bodyDiv w:val="1"/>
      <w:marLeft w:val="0"/>
      <w:marRight w:val="0"/>
      <w:marTop w:val="0"/>
      <w:marBottom w:val="0"/>
      <w:divBdr>
        <w:top w:val="none" w:sz="0" w:space="0" w:color="auto"/>
        <w:left w:val="none" w:sz="0" w:space="0" w:color="auto"/>
        <w:bottom w:val="none" w:sz="0" w:space="0" w:color="auto"/>
        <w:right w:val="none" w:sz="0" w:space="0" w:color="auto"/>
      </w:divBdr>
    </w:div>
    <w:div w:id="320432852">
      <w:bodyDiv w:val="1"/>
      <w:marLeft w:val="0"/>
      <w:marRight w:val="0"/>
      <w:marTop w:val="0"/>
      <w:marBottom w:val="0"/>
      <w:divBdr>
        <w:top w:val="none" w:sz="0" w:space="0" w:color="auto"/>
        <w:left w:val="none" w:sz="0" w:space="0" w:color="auto"/>
        <w:bottom w:val="none" w:sz="0" w:space="0" w:color="auto"/>
        <w:right w:val="none" w:sz="0" w:space="0" w:color="auto"/>
      </w:divBdr>
    </w:div>
    <w:div w:id="320550174">
      <w:bodyDiv w:val="1"/>
      <w:marLeft w:val="0"/>
      <w:marRight w:val="0"/>
      <w:marTop w:val="0"/>
      <w:marBottom w:val="0"/>
      <w:divBdr>
        <w:top w:val="none" w:sz="0" w:space="0" w:color="auto"/>
        <w:left w:val="none" w:sz="0" w:space="0" w:color="auto"/>
        <w:bottom w:val="none" w:sz="0" w:space="0" w:color="auto"/>
        <w:right w:val="none" w:sz="0" w:space="0" w:color="auto"/>
      </w:divBdr>
    </w:div>
    <w:div w:id="320735378">
      <w:bodyDiv w:val="1"/>
      <w:marLeft w:val="0"/>
      <w:marRight w:val="0"/>
      <w:marTop w:val="0"/>
      <w:marBottom w:val="0"/>
      <w:divBdr>
        <w:top w:val="none" w:sz="0" w:space="0" w:color="auto"/>
        <w:left w:val="none" w:sz="0" w:space="0" w:color="auto"/>
        <w:bottom w:val="none" w:sz="0" w:space="0" w:color="auto"/>
        <w:right w:val="none" w:sz="0" w:space="0" w:color="auto"/>
      </w:divBdr>
    </w:div>
    <w:div w:id="322928107">
      <w:bodyDiv w:val="1"/>
      <w:marLeft w:val="0"/>
      <w:marRight w:val="0"/>
      <w:marTop w:val="0"/>
      <w:marBottom w:val="0"/>
      <w:divBdr>
        <w:top w:val="none" w:sz="0" w:space="0" w:color="auto"/>
        <w:left w:val="none" w:sz="0" w:space="0" w:color="auto"/>
        <w:bottom w:val="none" w:sz="0" w:space="0" w:color="auto"/>
        <w:right w:val="none" w:sz="0" w:space="0" w:color="auto"/>
      </w:divBdr>
    </w:div>
    <w:div w:id="323241739">
      <w:bodyDiv w:val="1"/>
      <w:marLeft w:val="0"/>
      <w:marRight w:val="0"/>
      <w:marTop w:val="0"/>
      <w:marBottom w:val="0"/>
      <w:divBdr>
        <w:top w:val="none" w:sz="0" w:space="0" w:color="auto"/>
        <w:left w:val="none" w:sz="0" w:space="0" w:color="auto"/>
        <w:bottom w:val="none" w:sz="0" w:space="0" w:color="auto"/>
        <w:right w:val="none" w:sz="0" w:space="0" w:color="auto"/>
      </w:divBdr>
    </w:div>
    <w:div w:id="334495814">
      <w:bodyDiv w:val="1"/>
      <w:marLeft w:val="0"/>
      <w:marRight w:val="0"/>
      <w:marTop w:val="0"/>
      <w:marBottom w:val="0"/>
      <w:divBdr>
        <w:top w:val="none" w:sz="0" w:space="0" w:color="auto"/>
        <w:left w:val="none" w:sz="0" w:space="0" w:color="auto"/>
        <w:bottom w:val="none" w:sz="0" w:space="0" w:color="auto"/>
        <w:right w:val="none" w:sz="0" w:space="0" w:color="auto"/>
      </w:divBdr>
    </w:div>
    <w:div w:id="337275818">
      <w:bodyDiv w:val="1"/>
      <w:marLeft w:val="0"/>
      <w:marRight w:val="0"/>
      <w:marTop w:val="0"/>
      <w:marBottom w:val="0"/>
      <w:divBdr>
        <w:top w:val="none" w:sz="0" w:space="0" w:color="auto"/>
        <w:left w:val="none" w:sz="0" w:space="0" w:color="auto"/>
        <w:bottom w:val="none" w:sz="0" w:space="0" w:color="auto"/>
        <w:right w:val="none" w:sz="0" w:space="0" w:color="auto"/>
      </w:divBdr>
    </w:div>
    <w:div w:id="347148122">
      <w:bodyDiv w:val="1"/>
      <w:marLeft w:val="0"/>
      <w:marRight w:val="0"/>
      <w:marTop w:val="0"/>
      <w:marBottom w:val="0"/>
      <w:divBdr>
        <w:top w:val="none" w:sz="0" w:space="0" w:color="auto"/>
        <w:left w:val="none" w:sz="0" w:space="0" w:color="auto"/>
        <w:bottom w:val="none" w:sz="0" w:space="0" w:color="auto"/>
        <w:right w:val="none" w:sz="0" w:space="0" w:color="auto"/>
      </w:divBdr>
    </w:div>
    <w:div w:id="351763144">
      <w:bodyDiv w:val="1"/>
      <w:marLeft w:val="0"/>
      <w:marRight w:val="0"/>
      <w:marTop w:val="0"/>
      <w:marBottom w:val="0"/>
      <w:divBdr>
        <w:top w:val="none" w:sz="0" w:space="0" w:color="auto"/>
        <w:left w:val="none" w:sz="0" w:space="0" w:color="auto"/>
        <w:bottom w:val="none" w:sz="0" w:space="0" w:color="auto"/>
        <w:right w:val="none" w:sz="0" w:space="0" w:color="auto"/>
      </w:divBdr>
    </w:div>
    <w:div w:id="351957895">
      <w:bodyDiv w:val="1"/>
      <w:marLeft w:val="0"/>
      <w:marRight w:val="0"/>
      <w:marTop w:val="0"/>
      <w:marBottom w:val="0"/>
      <w:divBdr>
        <w:top w:val="none" w:sz="0" w:space="0" w:color="auto"/>
        <w:left w:val="none" w:sz="0" w:space="0" w:color="auto"/>
        <w:bottom w:val="none" w:sz="0" w:space="0" w:color="auto"/>
        <w:right w:val="none" w:sz="0" w:space="0" w:color="auto"/>
      </w:divBdr>
    </w:div>
    <w:div w:id="352808818">
      <w:bodyDiv w:val="1"/>
      <w:marLeft w:val="0"/>
      <w:marRight w:val="0"/>
      <w:marTop w:val="0"/>
      <w:marBottom w:val="0"/>
      <w:divBdr>
        <w:top w:val="none" w:sz="0" w:space="0" w:color="auto"/>
        <w:left w:val="none" w:sz="0" w:space="0" w:color="auto"/>
        <w:bottom w:val="none" w:sz="0" w:space="0" w:color="auto"/>
        <w:right w:val="none" w:sz="0" w:space="0" w:color="auto"/>
      </w:divBdr>
    </w:div>
    <w:div w:id="356740514">
      <w:bodyDiv w:val="1"/>
      <w:marLeft w:val="0"/>
      <w:marRight w:val="0"/>
      <w:marTop w:val="0"/>
      <w:marBottom w:val="0"/>
      <w:divBdr>
        <w:top w:val="none" w:sz="0" w:space="0" w:color="auto"/>
        <w:left w:val="none" w:sz="0" w:space="0" w:color="auto"/>
        <w:bottom w:val="none" w:sz="0" w:space="0" w:color="auto"/>
        <w:right w:val="none" w:sz="0" w:space="0" w:color="auto"/>
      </w:divBdr>
    </w:div>
    <w:div w:id="369845813">
      <w:bodyDiv w:val="1"/>
      <w:marLeft w:val="0"/>
      <w:marRight w:val="0"/>
      <w:marTop w:val="0"/>
      <w:marBottom w:val="0"/>
      <w:divBdr>
        <w:top w:val="none" w:sz="0" w:space="0" w:color="auto"/>
        <w:left w:val="none" w:sz="0" w:space="0" w:color="auto"/>
        <w:bottom w:val="none" w:sz="0" w:space="0" w:color="auto"/>
        <w:right w:val="none" w:sz="0" w:space="0" w:color="auto"/>
      </w:divBdr>
    </w:div>
    <w:div w:id="371612968">
      <w:bodyDiv w:val="1"/>
      <w:marLeft w:val="0"/>
      <w:marRight w:val="0"/>
      <w:marTop w:val="0"/>
      <w:marBottom w:val="0"/>
      <w:divBdr>
        <w:top w:val="none" w:sz="0" w:space="0" w:color="auto"/>
        <w:left w:val="none" w:sz="0" w:space="0" w:color="auto"/>
        <w:bottom w:val="none" w:sz="0" w:space="0" w:color="auto"/>
        <w:right w:val="none" w:sz="0" w:space="0" w:color="auto"/>
      </w:divBdr>
    </w:div>
    <w:div w:id="378895079">
      <w:bodyDiv w:val="1"/>
      <w:marLeft w:val="0"/>
      <w:marRight w:val="0"/>
      <w:marTop w:val="0"/>
      <w:marBottom w:val="0"/>
      <w:divBdr>
        <w:top w:val="none" w:sz="0" w:space="0" w:color="auto"/>
        <w:left w:val="none" w:sz="0" w:space="0" w:color="auto"/>
        <w:bottom w:val="none" w:sz="0" w:space="0" w:color="auto"/>
        <w:right w:val="none" w:sz="0" w:space="0" w:color="auto"/>
      </w:divBdr>
    </w:div>
    <w:div w:id="380861473">
      <w:bodyDiv w:val="1"/>
      <w:marLeft w:val="0"/>
      <w:marRight w:val="0"/>
      <w:marTop w:val="0"/>
      <w:marBottom w:val="0"/>
      <w:divBdr>
        <w:top w:val="none" w:sz="0" w:space="0" w:color="auto"/>
        <w:left w:val="none" w:sz="0" w:space="0" w:color="auto"/>
        <w:bottom w:val="none" w:sz="0" w:space="0" w:color="auto"/>
        <w:right w:val="none" w:sz="0" w:space="0" w:color="auto"/>
      </w:divBdr>
    </w:div>
    <w:div w:id="382992923">
      <w:bodyDiv w:val="1"/>
      <w:marLeft w:val="0"/>
      <w:marRight w:val="0"/>
      <w:marTop w:val="0"/>
      <w:marBottom w:val="0"/>
      <w:divBdr>
        <w:top w:val="none" w:sz="0" w:space="0" w:color="auto"/>
        <w:left w:val="none" w:sz="0" w:space="0" w:color="auto"/>
        <w:bottom w:val="none" w:sz="0" w:space="0" w:color="auto"/>
        <w:right w:val="none" w:sz="0" w:space="0" w:color="auto"/>
      </w:divBdr>
    </w:div>
    <w:div w:id="384260168">
      <w:bodyDiv w:val="1"/>
      <w:marLeft w:val="0"/>
      <w:marRight w:val="0"/>
      <w:marTop w:val="0"/>
      <w:marBottom w:val="0"/>
      <w:divBdr>
        <w:top w:val="none" w:sz="0" w:space="0" w:color="auto"/>
        <w:left w:val="none" w:sz="0" w:space="0" w:color="auto"/>
        <w:bottom w:val="none" w:sz="0" w:space="0" w:color="auto"/>
        <w:right w:val="none" w:sz="0" w:space="0" w:color="auto"/>
      </w:divBdr>
    </w:div>
    <w:div w:id="387267975">
      <w:bodyDiv w:val="1"/>
      <w:marLeft w:val="0"/>
      <w:marRight w:val="0"/>
      <w:marTop w:val="0"/>
      <w:marBottom w:val="0"/>
      <w:divBdr>
        <w:top w:val="none" w:sz="0" w:space="0" w:color="auto"/>
        <w:left w:val="none" w:sz="0" w:space="0" w:color="auto"/>
        <w:bottom w:val="none" w:sz="0" w:space="0" w:color="auto"/>
        <w:right w:val="none" w:sz="0" w:space="0" w:color="auto"/>
      </w:divBdr>
    </w:div>
    <w:div w:id="388846195">
      <w:bodyDiv w:val="1"/>
      <w:marLeft w:val="0"/>
      <w:marRight w:val="0"/>
      <w:marTop w:val="0"/>
      <w:marBottom w:val="0"/>
      <w:divBdr>
        <w:top w:val="none" w:sz="0" w:space="0" w:color="auto"/>
        <w:left w:val="none" w:sz="0" w:space="0" w:color="auto"/>
        <w:bottom w:val="none" w:sz="0" w:space="0" w:color="auto"/>
        <w:right w:val="none" w:sz="0" w:space="0" w:color="auto"/>
      </w:divBdr>
    </w:div>
    <w:div w:id="393550444">
      <w:bodyDiv w:val="1"/>
      <w:marLeft w:val="0"/>
      <w:marRight w:val="0"/>
      <w:marTop w:val="0"/>
      <w:marBottom w:val="0"/>
      <w:divBdr>
        <w:top w:val="none" w:sz="0" w:space="0" w:color="auto"/>
        <w:left w:val="none" w:sz="0" w:space="0" w:color="auto"/>
        <w:bottom w:val="none" w:sz="0" w:space="0" w:color="auto"/>
        <w:right w:val="none" w:sz="0" w:space="0" w:color="auto"/>
      </w:divBdr>
    </w:div>
    <w:div w:id="398483944">
      <w:bodyDiv w:val="1"/>
      <w:marLeft w:val="0"/>
      <w:marRight w:val="0"/>
      <w:marTop w:val="0"/>
      <w:marBottom w:val="0"/>
      <w:divBdr>
        <w:top w:val="none" w:sz="0" w:space="0" w:color="auto"/>
        <w:left w:val="none" w:sz="0" w:space="0" w:color="auto"/>
        <w:bottom w:val="none" w:sz="0" w:space="0" w:color="auto"/>
        <w:right w:val="none" w:sz="0" w:space="0" w:color="auto"/>
      </w:divBdr>
    </w:div>
    <w:div w:id="399713362">
      <w:bodyDiv w:val="1"/>
      <w:marLeft w:val="0"/>
      <w:marRight w:val="0"/>
      <w:marTop w:val="0"/>
      <w:marBottom w:val="0"/>
      <w:divBdr>
        <w:top w:val="none" w:sz="0" w:space="0" w:color="auto"/>
        <w:left w:val="none" w:sz="0" w:space="0" w:color="auto"/>
        <w:bottom w:val="none" w:sz="0" w:space="0" w:color="auto"/>
        <w:right w:val="none" w:sz="0" w:space="0" w:color="auto"/>
      </w:divBdr>
    </w:div>
    <w:div w:id="400562138">
      <w:bodyDiv w:val="1"/>
      <w:marLeft w:val="0"/>
      <w:marRight w:val="0"/>
      <w:marTop w:val="0"/>
      <w:marBottom w:val="0"/>
      <w:divBdr>
        <w:top w:val="none" w:sz="0" w:space="0" w:color="auto"/>
        <w:left w:val="none" w:sz="0" w:space="0" w:color="auto"/>
        <w:bottom w:val="none" w:sz="0" w:space="0" w:color="auto"/>
        <w:right w:val="none" w:sz="0" w:space="0" w:color="auto"/>
      </w:divBdr>
    </w:div>
    <w:div w:id="406339392">
      <w:bodyDiv w:val="1"/>
      <w:marLeft w:val="0"/>
      <w:marRight w:val="0"/>
      <w:marTop w:val="0"/>
      <w:marBottom w:val="0"/>
      <w:divBdr>
        <w:top w:val="none" w:sz="0" w:space="0" w:color="auto"/>
        <w:left w:val="none" w:sz="0" w:space="0" w:color="auto"/>
        <w:bottom w:val="none" w:sz="0" w:space="0" w:color="auto"/>
        <w:right w:val="none" w:sz="0" w:space="0" w:color="auto"/>
      </w:divBdr>
    </w:div>
    <w:div w:id="412817332">
      <w:bodyDiv w:val="1"/>
      <w:marLeft w:val="0"/>
      <w:marRight w:val="0"/>
      <w:marTop w:val="0"/>
      <w:marBottom w:val="0"/>
      <w:divBdr>
        <w:top w:val="none" w:sz="0" w:space="0" w:color="auto"/>
        <w:left w:val="none" w:sz="0" w:space="0" w:color="auto"/>
        <w:bottom w:val="none" w:sz="0" w:space="0" w:color="auto"/>
        <w:right w:val="none" w:sz="0" w:space="0" w:color="auto"/>
      </w:divBdr>
    </w:div>
    <w:div w:id="431247929">
      <w:bodyDiv w:val="1"/>
      <w:marLeft w:val="0"/>
      <w:marRight w:val="0"/>
      <w:marTop w:val="0"/>
      <w:marBottom w:val="0"/>
      <w:divBdr>
        <w:top w:val="none" w:sz="0" w:space="0" w:color="auto"/>
        <w:left w:val="none" w:sz="0" w:space="0" w:color="auto"/>
        <w:bottom w:val="none" w:sz="0" w:space="0" w:color="auto"/>
        <w:right w:val="none" w:sz="0" w:space="0" w:color="auto"/>
      </w:divBdr>
    </w:div>
    <w:div w:id="433868694">
      <w:bodyDiv w:val="1"/>
      <w:marLeft w:val="0"/>
      <w:marRight w:val="0"/>
      <w:marTop w:val="0"/>
      <w:marBottom w:val="0"/>
      <w:divBdr>
        <w:top w:val="none" w:sz="0" w:space="0" w:color="auto"/>
        <w:left w:val="none" w:sz="0" w:space="0" w:color="auto"/>
        <w:bottom w:val="none" w:sz="0" w:space="0" w:color="auto"/>
        <w:right w:val="none" w:sz="0" w:space="0" w:color="auto"/>
      </w:divBdr>
    </w:div>
    <w:div w:id="434055962">
      <w:bodyDiv w:val="1"/>
      <w:marLeft w:val="0"/>
      <w:marRight w:val="0"/>
      <w:marTop w:val="0"/>
      <w:marBottom w:val="0"/>
      <w:divBdr>
        <w:top w:val="none" w:sz="0" w:space="0" w:color="auto"/>
        <w:left w:val="none" w:sz="0" w:space="0" w:color="auto"/>
        <w:bottom w:val="none" w:sz="0" w:space="0" w:color="auto"/>
        <w:right w:val="none" w:sz="0" w:space="0" w:color="auto"/>
      </w:divBdr>
    </w:div>
    <w:div w:id="437264058">
      <w:bodyDiv w:val="1"/>
      <w:marLeft w:val="0"/>
      <w:marRight w:val="0"/>
      <w:marTop w:val="0"/>
      <w:marBottom w:val="0"/>
      <w:divBdr>
        <w:top w:val="none" w:sz="0" w:space="0" w:color="auto"/>
        <w:left w:val="none" w:sz="0" w:space="0" w:color="auto"/>
        <w:bottom w:val="none" w:sz="0" w:space="0" w:color="auto"/>
        <w:right w:val="none" w:sz="0" w:space="0" w:color="auto"/>
      </w:divBdr>
    </w:div>
    <w:div w:id="437334725">
      <w:bodyDiv w:val="1"/>
      <w:marLeft w:val="0"/>
      <w:marRight w:val="0"/>
      <w:marTop w:val="0"/>
      <w:marBottom w:val="0"/>
      <w:divBdr>
        <w:top w:val="none" w:sz="0" w:space="0" w:color="auto"/>
        <w:left w:val="none" w:sz="0" w:space="0" w:color="auto"/>
        <w:bottom w:val="none" w:sz="0" w:space="0" w:color="auto"/>
        <w:right w:val="none" w:sz="0" w:space="0" w:color="auto"/>
      </w:divBdr>
    </w:div>
    <w:div w:id="439226235">
      <w:bodyDiv w:val="1"/>
      <w:marLeft w:val="0"/>
      <w:marRight w:val="0"/>
      <w:marTop w:val="0"/>
      <w:marBottom w:val="0"/>
      <w:divBdr>
        <w:top w:val="none" w:sz="0" w:space="0" w:color="auto"/>
        <w:left w:val="none" w:sz="0" w:space="0" w:color="auto"/>
        <w:bottom w:val="none" w:sz="0" w:space="0" w:color="auto"/>
        <w:right w:val="none" w:sz="0" w:space="0" w:color="auto"/>
      </w:divBdr>
    </w:div>
    <w:div w:id="445389432">
      <w:bodyDiv w:val="1"/>
      <w:marLeft w:val="0"/>
      <w:marRight w:val="0"/>
      <w:marTop w:val="0"/>
      <w:marBottom w:val="0"/>
      <w:divBdr>
        <w:top w:val="none" w:sz="0" w:space="0" w:color="auto"/>
        <w:left w:val="none" w:sz="0" w:space="0" w:color="auto"/>
        <w:bottom w:val="none" w:sz="0" w:space="0" w:color="auto"/>
        <w:right w:val="none" w:sz="0" w:space="0" w:color="auto"/>
      </w:divBdr>
    </w:div>
    <w:div w:id="446386842">
      <w:bodyDiv w:val="1"/>
      <w:marLeft w:val="0"/>
      <w:marRight w:val="0"/>
      <w:marTop w:val="0"/>
      <w:marBottom w:val="0"/>
      <w:divBdr>
        <w:top w:val="none" w:sz="0" w:space="0" w:color="auto"/>
        <w:left w:val="none" w:sz="0" w:space="0" w:color="auto"/>
        <w:bottom w:val="none" w:sz="0" w:space="0" w:color="auto"/>
        <w:right w:val="none" w:sz="0" w:space="0" w:color="auto"/>
      </w:divBdr>
    </w:div>
    <w:div w:id="450435919">
      <w:bodyDiv w:val="1"/>
      <w:marLeft w:val="0"/>
      <w:marRight w:val="0"/>
      <w:marTop w:val="0"/>
      <w:marBottom w:val="0"/>
      <w:divBdr>
        <w:top w:val="none" w:sz="0" w:space="0" w:color="auto"/>
        <w:left w:val="none" w:sz="0" w:space="0" w:color="auto"/>
        <w:bottom w:val="none" w:sz="0" w:space="0" w:color="auto"/>
        <w:right w:val="none" w:sz="0" w:space="0" w:color="auto"/>
      </w:divBdr>
    </w:div>
    <w:div w:id="451674830">
      <w:bodyDiv w:val="1"/>
      <w:marLeft w:val="0"/>
      <w:marRight w:val="0"/>
      <w:marTop w:val="0"/>
      <w:marBottom w:val="0"/>
      <w:divBdr>
        <w:top w:val="none" w:sz="0" w:space="0" w:color="auto"/>
        <w:left w:val="none" w:sz="0" w:space="0" w:color="auto"/>
        <w:bottom w:val="none" w:sz="0" w:space="0" w:color="auto"/>
        <w:right w:val="none" w:sz="0" w:space="0" w:color="auto"/>
      </w:divBdr>
    </w:div>
    <w:div w:id="455149572">
      <w:bodyDiv w:val="1"/>
      <w:marLeft w:val="0"/>
      <w:marRight w:val="0"/>
      <w:marTop w:val="0"/>
      <w:marBottom w:val="0"/>
      <w:divBdr>
        <w:top w:val="none" w:sz="0" w:space="0" w:color="auto"/>
        <w:left w:val="none" w:sz="0" w:space="0" w:color="auto"/>
        <w:bottom w:val="none" w:sz="0" w:space="0" w:color="auto"/>
        <w:right w:val="none" w:sz="0" w:space="0" w:color="auto"/>
      </w:divBdr>
    </w:div>
    <w:div w:id="458887428">
      <w:bodyDiv w:val="1"/>
      <w:marLeft w:val="0"/>
      <w:marRight w:val="0"/>
      <w:marTop w:val="0"/>
      <w:marBottom w:val="0"/>
      <w:divBdr>
        <w:top w:val="none" w:sz="0" w:space="0" w:color="auto"/>
        <w:left w:val="none" w:sz="0" w:space="0" w:color="auto"/>
        <w:bottom w:val="none" w:sz="0" w:space="0" w:color="auto"/>
        <w:right w:val="none" w:sz="0" w:space="0" w:color="auto"/>
      </w:divBdr>
    </w:div>
    <w:div w:id="460226504">
      <w:bodyDiv w:val="1"/>
      <w:marLeft w:val="0"/>
      <w:marRight w:val="0"/>
      <w:marTop w:val="0"/>
      <w:marBottom w:val="0"/>
      <w:divBdr>
        <w:top w:val="none" w:sz="0" w:space="0" w:color="auto"/>
        <w:left w:val="none" w:sz="0" w:space="0" w:color="auto"/>
        <w:bottom w:val="none" w:sz="0" w:space="0" w:color="auto"/>
        <w:right w:val="none" w:sz="0" w:space="0" w:color="auto"/>
      </w:divBdr>
    </w:div>
    <w:div w:id="461535435">
      <w:bodyDiv w:val="1"/>
      <w:marLeft w:val="0"/>
      <w:marRight w:val="0"/>
      <w:marTop w:val="0"/>
      <w:marBottom w:val="0"/>
      <w:divBdr>
        <w:top w:val="none" w:sz="0" w:space="0" w:color="auto"/>
        <w:left w:val="none" w:sz="0" w:space="0" w:color="auto"/>
        <w:bottom w:val="none" w:sz="0" w:space="0" w:color="auto"/>
        <w:right w:val="none" w:sz="0" w:space="0" w:color="auto"/>
      </w:divBdr>
    </w:div>
    <w:div w:id="462161323">
      <w:bodyDiv w:val="1"/>
      <w:marLeft w:val="0"/>
      <w:marRight w:val="0"/>
      <w:marTop w:val="0"/>
      <w:marBottom w:val="0"/>
      <w:divBdr>
        <w:top w:val="none" w:sz="0" w:space="0" w:color="auto"/>
        <w:left w:val="none" w:sz="0" w:space="0" w:color="auto"/>
        <w:bottom w:val="none" w:sz="0" w:space="0" w:color="auto"/>
        <w:right w:val="none" w:sz="0" w:space="0" w:color="auto"/>
      </w:divBdr>
    </w:div>
    <w:div w:id="465465245">
      <w:bodyDiv w:val="1"/>
      <w:marLeft w:val="0"/>
      <w:marRight w:val="0"/>
      <w:marTop w:val="0"/>
      <w:marBottom w:val="0"/>
      <w:divBdr>
        <w:top w:val="none" w:sz="0" w:space="0" w:color="auto"/>
        <w:left w:val="none" w:sz="0" w:space="0" w:color="auto"/>
        <w:bottom w:val="none" w:sz="0" w:space="0" w:color="auto"/>
        <w:right w:val="none" w:sz="0" w:space="0" w:color="auto"/>
      </w:divBdr>
    </w:div>
    <w:div w:id="466162846">
      <w:bodyDiv w:val="1"/>
      <w:marLeft w:val="0"/>
      <w:marRight w:val="0"/>
      <w:marTop w:val="0"/>
      <w:marBottom w:val="0"/>
      <w:divBdr>
        <w:top w:val="none" w:sz="0" w:space="0" w:color="auto"/>
        <w:left w:val="none" w:sz="0" w:space="0" w:color="auto"/>
        <w:bottom w:val="none" w:sz="0" w:space="0" w:color="auto"/>
        <w:right w:val="none" w:sz="0" w:space="0" w:color="auto"/>
      </w:divBdr>
    </w:div>
    <w:div w:id="466818821">
      <w:bodyDiv w:val="1"/>
      <w:marLeft w:val="0"/>
      <w:marRight w:val="0"/>
      <w:marTop w:val="0"/>
      <w:marBottom w:val="0"/>
      <w:divBdr>
        <w:top w:val="none" w:sz="0" w:space="0" w:color="auto"/>
        <w:left w:val="none" w:sz="0" w:space="0" w:color="auto"/>
        <w:bottom w:val="none" w:sz="0" w:space="0" w:color="auto"/>
        <w:right w:val="none" w:sz="0" w:space="0" w:color="auto"/>
      </w:divBdr>
    </w:div>
    <w:div w:id="472868329">
      <w:bodyDiv w:val="1"/>
      <w:marLeft w:val="0"/>
      <w:marRight w:val="0"/>
      <w:marTop w:val="0"/>
      <w:marBottom w:val="0"/>
      <w:divBdr>
        <w:top w:val="none" w:sz="0" w:space="0" w:color="auto"/>
        <w:left w:val="none" w:sz="0" w:space="0" w:color="auto"/>
        <w:bottom w:val="none" w:sz="0" w:space="0" w:color="auto"/>
        <w:right w:val="none" w:sz="0" w:space="0" w:color="auto"/>
      </w:divBdr>
    </w:div>
    <w:div w:id="488255879">
      <w:bodyDiv w:val="1"/>
      <w:marLeft w:val="0"/>
      <w:marRight w:val="0"/>
      <w:marTop w:val="0"/>
      <w:marBottom w:val="0"/>
      <w:divBdr>
        <w:top w:val="none" w:sz="0" w:space="0" w:color="auto"/>
        <w:left w:val="none" w:sz="0" w:space="0" w:color="auto"/>
        <w:bottom w:val="none" w:sz="0" w:space="0" w:color="auto"/>
        <w:right w:val="none" w:sz="0" w:space="0" w:color="auto"/>
      </w:divBdr>
    </w:div>
    <w:div w:id="488599977">
      <w:bodyDiv w:val="1"/>
      <w:marLeft w:val="0"/>
      <w:marRight w:val="0"/>
      <w:marTop w:val="0"/>
      <w:marBottom w:val="0"/>
      <w:divBdr>
        <w:top w:val="none" w:sz="0" w:space="0" w:color="auto"/>
        <w:left w:val="none" w:sz="0" w:space="0" w:color="auto"/>
        <w:bottom w:val="none" w:sz="0" w:space="0" w:color="auto"/>
        <w:right w:val="none" w:sz="0" w:space="0" w:color="auto"/>
      </w:divBdr>
    </w:div>
    <w:div w:id="489252963">
      <w:bodyDiv w:val="1"/>
      <w:marLeft w:val="0"/>
      <w:marRight w:val="0"/>
      <w:marTop w:val="0"/>
      <w:marBottom w:val="0"/>
      <w:divBdr>
        <w:top w:val="none" w:sz="0" w:space="0" w:color="auto"/>
        <w:left w:val="none" w:sz="0" w:space="0" w:color="auto"/>
        <w:bottom w:val="none" w:sz="0" w:space="0" w:color="auto"/>
        <w:right w:val="none" w:sz="0" w:space="0" w:color="auto"/>
      </w:divBdr>
    </w:div>
    <w:div w:id="490219795">
      <w:bodyDiv w:val="1"/>
      <w:marLeft w:val="0"/>
      <w:marRight w:val="0"/>
      <w:marTop w:val="0"/>
      <w:marBottom w:val="0"/>
      <w:divBdr>
        <w:top w:val="none" w:sz="0" w:space="0" w:color="auto"/>
        <w:left w:val="none" w:sz="0" w:space="0" w:color="auto"/>
        <w:bottom w:val="none" w:sz="0" w:space="0" w:color="auto"/>
        <w:right w:val="none" w:sz="0" w:space="0" w:color="auto"/>
      </w:divBdr>
    </w:div>
    <w:div w:id="491871307">
      <w:bodyDiv w:val="1"/>
      <w:marLeft w:val="0"/>
      <w:marRight w:val="0"/>
      <w:marTop w:val="0"/>
      <w:marBottom w:val="0"/>
      <w:divBdr>
        <w:top w:val="none" w:sz="0" w:space="0" w:color="auto"/>
        <w:left w:val="none" w:sz="0" w:space="0" w:color="auto"/>
        <w:bottom w:val="none" w:sz="0" w:space="0" w:color="auto"/>
        <w:right w:val="none" w:sz="0" w:space="0" w:color="auto"/>
      </w:divBdr>
    </w:div>
    <w:div w:id="497775399">
      <w:bodyDiv w:val="1"/>
      <w:marLeft w:val="0"/>
      <w:marRight w:val="0"/>
      <w:marTop w:val="0"/>
      <w:marBottom w:val="0"/>
      <w:divBdr>
        <w:top w:val="none" w:sz="0" w:space="0" w:color="auto"/>
        <w:left w:val="none" w:sz="0" w:space="0" w:color="auto"/>
        <w:bottom w:val="none" w:sz="0" w:space="0" w:color="auto"/>
        <w:right w:val="none" w:sz="0" w:space="0" w:color="auto"/>
      </w:divBdr>
    </w:div>
    <w:div w:id="515464962">
      <w:bodyDiv w:val="1"/>
      <w:marLeft w:val="0"/>
      <w:marRight w:val="0"/>
      <w:marTop w:val="0"/>
      <w:marBottom w:val="0"/>
      <w:divBdr>
        <w:top w:val="none" w:sz="0" w:space="0" w:color="auto"/>
        <w:left w:val="none" w:sz="0" w:space="0" w:color="auto"/>
        <w:bottom w:val="none" w:sz="0" w:space="0" w:color="auto"/>
        <w:right w:val="none" w:sz="0" w:space="0" w:color="auto"/>
      </w:divBdr>
    </w:div>
    <w:div w:id="517353471">
      <w:bodyDiv w:val="1"/>
      <w:marLeft w:val="0"/>
      <w:marRight w:val="0"/>
      <w:marTop w:val="0"/>
      <w:marBottom w:val="0"/>
      <w:divBdr>
        <w:top w:val="none" w:sz="0" w:space="0" w:color="auto"/>
        <w:left w:val="none" w:sz="0" w:space="0" w:color="auto"/>
        <w:bottom w:val="none" w:sz="0" w:space="0" w:color="auto"/>
        <w:right w:val="none" w:sz="0" w:space="0" w:color="auto"/>
      </w:divBdr>
    </w:div>
    <w:div w:id="517500884">
      <w:bodyDiv w:val="1"/>
      <w:marLeft w:val="0"/>
      <w:marRight w:val="0"/>
      <w:marTop w:val="0"/>
      <w:marBottom w:val="0"/>
      <w:divBdr>
        <w:top w:val="none" w:sz="0" w:space="0" w:color="auto"/>
        <w:left w:val="none" w:sz="0" w:space="0" w:color="auto"/>
        <w:bottom w:val="none" w:sz="0" w:space="0" w:color="auto"/>
        <w:right w:val="none" w:sz="0" w:space="0" w:color="auto"/>
      </w:divBdr>
    </w:div>
    <w:div w:id="521358675">
      <w:bodyDiv w:val="1"/>
      <w:marLeft w:val="0"/>
      <w:marRight w:val="0"/>
      <w:marTop w:val="0"/>
      <w:marBottom w:val="0"/>
      <w:divBdr>
        <w:top w:val="none" w:sz="0" w:space="0" w:color="auto"/>
        <w:left w:val="none" w:sz="0" w:space="0" w:color="auto"/>
        <w:bottom w:val="none" w:sz="0" w:space="0" w:color="auto"/>
        <w:right w:val="none" w:sz="0" w:space="0" w:color="auto"/>
      </w:divBdr>
    </w:div>
    <w:div w:id="521826188">
      <w:bodyDiv w:val="1"/>
      <w:marLeft w:val="0"/>
      <w:marRight w:val="0"/>
      <w:marTop w:val="0"/>
      <w:marBottom w:val="0"/>
      <w:divBdr>
        <w:top w:val="none" w:sz="0" w:space="0" w:color="auto"/>
        <w:left w:val="none" w:sz="0" w:space="0" w:color="auto"/>
        <w:bottom w:val="none" w:sz="0" w:space="0" w:color="auto"/>
        <w:right w:val="none" w:sz="0" w:space="0" w:color="auto"/>
      </w:divBdr>
    </w:div>
    <w:div w:id="522061379">
      <w:bodyDiv w:val="1"/>
      <w:marLeft w:val="0"/>
      <w:marRight w:val="0"/>
      <w:marTop w:val="0"/>
      <w:marBottom w:val="0"/>
      <w:divBdr>
        <w:top w:val="none" w:sz="0" w:space="0" w:color="auto"/>
        <w:left w:val="none" w:sz="0" w:space="0" w:color="auto"/>
        <w:bottom w:val="none" w:sz="0" w:space="0" w:color="auto"/>
        <w:right w:val="none" w:sz="0" w:space="0" w:color="auto"/>
      </w:divBdr>
    </w:div>
    <w:div w:id="525606384">
      <w:bodyDiv w:val="1"/>
      <w:marLeft w:val="0"/>
      <w:marRight w:val="0"/>
      <w:marTop w:val="0"/>
      <w:marBottom w:val="0"/>
      <w:divBdr>
        <w:top w:val="none" w:sz="0" w:space="0" w:color="auto"/>
        <w:left w:val="none" w:sz="0" w:space="0" w:color="auto"/>
        <w:bottom w:val="none" w:sz="0" w:space="0" w:color="auto"/>
        <w:right w:val="none" w:sz="0" w:space="0" w:color="auto"/>
      </w:divBdr>
    </w:div>
    <w:div w:id="525606996">
      <w:bodyDiv w:val="1"/>
      <w:marLeft w:val="0"/>
      <w:marRight w:val="0"/>
      <w:marTop w:val="0"/>
      <w:marBottom w:val="0"/>
      <w:divBdr>
        <w:top w:val="none" w:sz="0" w:space="0" w:color="auto"/>
        <w:left w:val="none" w:sz="0" w:space="0" w:color="auto"/>
        <w:bottom w:val="none" w:sz="0" w:space="0" w:color="auto"/>
        <w:right w:val="none" w:sz="0" w:space="0" w:color="auto"/>
      </w:divBdr>
    </w:div>
    <w:div w:id="528026452">
      <w:bodyDiv w:val="1"/>
      <w:marLeft w:val="0"/>
      <w:marRight w:val="0"/>
      <w:marTop w:val="0"/>
      <w:marBottom w:val="0"/>
      <w:divBdr>
        <w:top w:val="none" w:sz="0" w:space="0" w:color="auto"/>
        <w:left w:val="none" w:sz="0" w:space="0" w:color="auto"/>
        <w:bottom w:val="none" w:sz="0" w:space="0" w:color="auto"/>
        <w:right w:val="none" w:sz="0" w:space="0" w:color="auto"/>
      </w:divBdr>
    </w:div>
    <w:div w:id="528222978">
      <w:bodyDiv w:val="1"/>
      <w:marLeft w:val="0"/>
      <w:marRight w:val="0"/>
      <w:marTop w:val="0"/>
      <w:marBottom w:val="0"/>
      <w:divBdr>
        <w:top w:val="none" w:sz="0" w:space="0" w:color="auto"/>
        <w:left w:val="none" w:sz="0" w:space="0" w:color="auto"/>
        <w:bottom w:val="none" w:sz="0" w:space="0" w:color="auto"/>
        <w:right w:val="none" w:sz="0" w:space="0" w:color="auto"/>
      </w:divBdr>
    </w:div>
    <w:div w:id="528835202">
      <w:bodyDiv w:val="1"/>
      <w:marLeft w:val="0"/>
      <w:marRight w:val="0"/>
      <w:marTop w:val="0"/>
      <w:marBottom w:val="0"/>
      <w:divBdr>
        <w:top w:val="none" w:sz="0" w:space="0" w:color="auto"/>
        <w:left w:val="none" w:sz="0" w:space="0" w:color="auto"/>
        <w:bottom w:val="none" w:sz="0" w:space="0" w:color="auto"/>
        <w:right w:val="none" w:sz="0" w:space="0" w:color="auto"/>
      </w:divBdr>
    </w:div>
    <w:div w:id="529536478">
      <w:bodyDiv w:val="1"/>
      <w:marLeft w:val="0"/>
      <w:marRight w:val="0"/>
      <w:marTop w:val="0"/>
      <w:marBottom w:val="0"/>
      <w:divBdr>
        <w:top w:val="none" w:sz="0" w:space="0" w:color="auto"/>
        <w:left w:val="none" w:sz="0" w:space="0" w:color="auto"/>
        <w:bottom w:val="none" w:sz="0" w:space="0" w:color="auto"/>
        <w:right w:val="none" w:sz="0" w:space="0" w:color="auto"/>
      </w:divBdr>
    </w:div>
    <w:div w:id="531040083">
      <w:bodyDiv w:val="1"/>
      <w:marLeft w:val="0"/>
      <w:marRight w:val="0"/>
      <w:marTop w:val="0"/>
      <w:marBottom w:val="0"/>
      <w:divBdr>
        <w:top w:val="none" w:sz="0" w:space="0" w:color="auto"/>
        <w:left w:val="none" w:sz="0" w:space="0" w:color="auto"/>
        <w:bottom w:val="none" w:sz="0" w:space="0" w:color="auto"/>
        <w:right w:val="none" w:sz="0" w:space="0" w:color="auto"/>
      </w:divBdr>
    </w:div>
    <w:div w:id="534660200">
      <w:bodyDiv w:val="1"/>
      <w:marLeft w:val="0"/>
      <w:marRight w:val="0"/>
      <w:marTop w:val="0"/>
      <w:marBottom w:val="0"/>
      <w:divBdr>
        <w:top w:val="none" w:sz="0" w:space="0" w:color="auto"/>
        <w:left w:val="none" w:sz="0" w:space="0" w:color="auto"/>
        <w:bottom w:val="none" w:sz="0" w:space="0" w:color="auto"/>
        <w:right w:val="none" w:sz="0" w:space="0" w:color="auto"/>
      </w:divBdr>
    </w:div>
    <w:div w:id="552155048">
      <w:bodyDiv w:val="1"/>
      <w:marLeft w:val="0"/>
      <w:marRight w:val="0"/>
      <w:marTop w:val="0"/>
      <w:marBottom w:val="0"/>
      <w:divBdr>
        <w:top w:val="none" w:sz="0" w:space="0" w:color="auto"/>
        <w:left w:val="none" w:sz="0" w:space="0" w:color="auto"/>
        <w:bottom w:val="none" w:sz="0" w:space="0" w:color="auto"/>
        <w:right w:val="none" w:sz="0" w:space="0" w:color="auto"/>
      </w:divBdr>
    </w:div>
    <w:div w:id="552275901">
      <w:bodyDiv w:val="1"/>
      <w:marLeft w:val="0"/>
      <w:marRight w:val="0"/>
      <w:marTop w:val="0"/>
      <w:marBottom w:val="0"/>
      <w:divBdr>
        <w:top w:val="none" w:sz="0" w:space="0" w:color="auto"/>
        <w:left w:val="none" w:sz="0" w:space="0" w:color="auto"/>
        <w:bottom w:val="none" w:sz="0" w:space="0" w:color="auto"/>
        <w:right w:val="none" w:sz="0" w:space="0" w:color="auto"/>
      </w:divBdr>
    </w:div>
    <w:div w:id="554584140">
      <w:bodyDiv w:val="1"/>
      <w:marLeft w:val="0"/>
      <w:marRight w:val="0"/>
      <w:marTop w:val="0"/>
      <w:marBottom w:val="0"/>
      <w:divBdr>
        <w:top w:val="none" w:sz="0" w:space="0" w:color="auto"/>
        <w:left w:val="none" w:sz="0" w:space="0" w:color="auto"/>
        <w:bottom w:val="none" w:sz="0" w:space="0" w:color="auto"/>
        <w:right w:val="none" w:sz="0" w:space="0" w:color="auto"/>
      </w:divBdr>
    </w:div>
    <w:div w:id="556278983">
      <w:bodyDiv w:val="1"/>
      <w:marLeft w:val="0"/>
      <w:marRight w:val="0"/>
      <w:marTop w:val="0"/>
      <w:marBottom w:val="0"/>
      <w:divBdr>
        <w:top w:val="none" w:sz="0" w:space="0" w:color="auto"/>
        <w:left w:val="none" w:sz="0" w:space="0" w:color="auto"/>
        <w:bottom w:val="none" w:sz="0" w:space="0" w:color="auto"/>
        <w:right w:val="none" w:sz="0" w:space="0" w:color="auto"/>
      </w:divBdr>
    </w:div>
    <w:div w:id="558783837">
      <w:bodyDiv w:val="1"/>
      <w:marLeft w:val="0"/>
      <w:marRight w:val="0"/>
      <w:marTop w:val="0"/>
      <w:marBottom w:val="0"/>
      <w:divBdr>
        <w:top w:val="none" w:sz="0" w:space="0" w:color="auto"/>
        <w:left w:val="none" w:sz="0" w:space="0" w:color="auto"/>
        <w:bottom w:val="none" w:sz="0" w:space="0" w:color="auto"/>
        <w:right w:val="none" w:sz="0" w:space="0" w:color="auto"/>
      </w:divBdr>
    </w:div>
    <w:div w:id="562562343">
      <w:bodyDiv w:val="1"/>
      <w:marLeft w:val="0"/>
      <w:marRight w:val="0"/>
      <w:marTop w:val="0"/>
      <w:marBottom w:val="0"/>
      <w:divBdr>
        <w:top w:val="none" w:sz="0" w:space="0" w:color="auto"/>
        <w:left w:val="none" w:sz="0" w:space="0" w:color="auto"/>
        <w:bottom w:val="none" w:sz="0" w:space="0" w:color="auto"/>
        <w:right w:val="none" w:sz="0" w:space="0" w:color="auto"/>
      </w:divBdr>
    </w:div>
    <w:div w:id="564873295">
      <w:bodyDiv w:val="1"/>
      <w:marLeft w:val="0"/>
      <w:marRight w:val="0"/>
      <w:marTop w:val="0"/>
      <w:marBottom w:val="0"/>
      <w:divBdr>
        <w:top w:val="none" w:sz="0" w:space="0" w:color="auto"/>
        <w:left w:val="none" w:sz="0" w:space="0" w:color="auto"/>
        <w:bottom w:val="none" w:sz="0" w:space="0" w:color="auto"/>
        <w:right w:val="none" w:sz="0" w:space="0" w:color="auto"/>
      </w:divBdr>
    </w:div>
    <w:div w:id="575090140">
      <w:bodyDiv w:val="1"/>
      <w:marLeft w:val="0"/>
      <w:marRight w:val="0"/>
      <w:marTop w:val="0"/>
      <w:marBottom w:val="0"/>
      <w:divBdr>
        <w:top w:val="none" w:sz="0" w:space="0" w:color="auto"/>
        <w:left w:val="none" w:sz="0" w:space="0" w:color="auto"/>
        <w:bottom w:val="none" w:sz="0" w:space="0" w:color="auto"/>
        <w:right w:val="none" w:sz="0" w:space="0" w:color="auto"/>
      </w:divBdr>
    </w:div>
    <w:div w:id="578683749">
      <w:bodyDiv w:val="1"/>
      <w:marLeft w:val="0"/>
      <w:marRight w:val="0"/>
      <w:marTop w:val="0"/>
      <w:marBottom w:val="0"/>
      <w:divBdr>
        <w:top w:val="none" w:sz="0" w:space="0" w:color="auto"/>
        <w:left w:val="none" w:sz="0" w:space="0" w:color="auto"/>
        <w:bottom w:val="none" w:sz="0" w:space="0" w:color="auto"/>
        <w:right w:val="none" w:sz="0" w:space="0" w:color="auto"/>
      </w:divBdr>
    </w:div>
    <w:div w:id="582568720">
      <w:bodyDiv w:val="1"/>
      <w:marLeft w:val="0"/>
      <w:marRight w:val="0"/>
      <w:marTop w:val="0"/>
      <w:marBottom w:val="0"/>
      <w:divBdr>
        <w:top w:val="none" w:sz="0" w:space="0" w:color="auto"/>
        <w:left w:val="none" w:sz="0" w:space="0" w:color="auto"/>
        <w:bottom w:val="none" w:sz="0" w:space="0" w:color="auto"/>
        <w:right w:val="none" w:sz="0" w:space="0" w:color="auto"/>
      </w:divBdr>
    </w:div>
    <w:div w:id="604194893">
      <w:bodyDiv w:val="1"/>
      <w:marLeft w:val="0"/>
      <w:marRight w:val="0"/>
      <w:marTop w:val="0"/>
      <w:marBottom w:val="0"/>
      <w:divBdr>
        <w:top w:val="none" w:sz="0" w:space="0" w:color="auto"/>
        <w:left w:val="none" w:sz="0" w:space="0" w:color="auto"/>
        <w:bottom w:val="none" w:sz="0" w:space="0" w:color="auto"/>
        <w:right w:val="none" w:sz="0" w:space="0" w:color="auto"/>
      </w:divBdr>
    </w:div>
    <w:div w:id="604389865">
      <w:bodyDiv w:val="1"/>
      <w:marLeft w:val="0"/>
      <w:marRight w:val="0"/>
      <w:marTop w:val="0"/>
      <w:marBottom w:val="0"/>
      <w:divBdr>
        <w:top w:val="none" w:sz="0" w:space="0" w:color="auto"/>
        <w:left w:val="none" w:sz="0" w:space="0" w:color="auto"/>
        <w:bottom w:val="none" w:sz="0" w:space="0" w:color="auto"/>
        <w:right w:val="none" w:sz="0" w:space="0" w:color="auto"/>
      </w:divBdr>
    </w:div>
    <w:div w:id="604462414">
      <w:bodyDiv w:val="1"/>
      <w:marLeft w:val="0"/>
      <w:marRight w:val="0"/>
      <w:marTop w:val="0"/>
      <w:marBottom w:val="0"/>
      <w:divBdr>
        <w:top w:val="none" w:sz="0" w:space="0" w:color="auto"/>
        <w:left w:val="none" w:sz="0" w:space="0" w:color="auto"/>
        <w:bottom w:val="none" w:sz="0" w:space="0" w:color="auto"/>
        <w:right w:val="none" w:sz="0" w:space="0" w:color="auto"/>
      </w:divBdr>
    </w:div>
    <w:div w:id="604579293">
      <w:bodyDiv w:val="1"/>
      <w:marLeft w:val="0"/>
      <w:marRight w:val="0"/>
      <w:marTop w:val="0"/>
      <w:marBottom w:val="0"/>
      <w:divBdr>
        <w:top w:val="none" w:sz="0" w:space="0" w:color="auto"/>
        <w:left w:val="none" w:sz="0" w:space="0" w:color="auto"/>
        <w:bottom w:val="none" w:sz="0" w:space="0" w:color="auto"/>
        <w:right w:val="none" w:sz="0" w:space="0" w:color="auto"/>
      </w:divBdr>
    </w:div>
    <w:div w:id="608048468">
      <w:bodyDiv w:val="1"/>
      <w:marLeft w:val="0"/>
      <w:marRight w:val="0"/>
      <w:marTop w:val="0"/>
      <w:marBottom w:val="0"/>
      <w:divBdr>
        <w:top w:val="none" w:sz="0" w:space="0" w:color="auto"/>
        <w:left w:val="none" w:sz="0" w:space="0" w:color="auto"/>
        <w:bottom w:val="none" w:sz="0" w:space="0" w:color="auto"/>
        <w:right w:val="none" w:sz="0" w:space="0" w:color="auto"/>
      </w:divBdr>
    </w:div>
    <w:div w:id="612126632">
      <w:bodyDiv w:val="1"/>
      <w:marLeft w:val="0"/>
      <w:marRight w:val="0"/>
      <w:marTop w:val="0"/>
      <w:marBottom w:val="0"/>
      <w:divBdr>
        <w:top w:val="none" w:sz="0" w:space="0" w:color="auto"/>
        <w:left w:val="none" w:sz="0" w:space="0" w:color="auto"/>
        <w:bottom w:val="none" w:sz="0" w:space="0" w:color="auto"/>
        <w:right w:val="none" w:sz="0" w:space="0" w:color="auto"/>
      </w:divBdr>
    </w:div>
    <w:div w:id="612634765">
      <w:bodyDiv w:val="1"/>
      <w:marLeft w:val="0"/>
      <w:marRight w:val="0"/>
      <w:marTop w:val="0"/>
      <w:marBottom w:val="0"/>
      <w:divBdr>
        <w:top w:val="none" w:sz="0" w:space="0" w:color="auto"/>
        <w:left w:val="none" w:sz="0" w:space="0" w:color="auto"/>
        <w:bottom w:val="none" w:sz="0" w:space="0" w:color="auto"/>
        <w:right w:val="none" w:sz="0" w:space="0" w:color="auto"/>
      </w:divBdr>
    </w:div>
    <w:div w:id="613248355">
      <w:bodyDiv w:val="1"/>
      <w:marLeft w:val="0"/>
      <w:marRight w:val="0"/>
      <w:marTop w:val="0"/>
      <w:marBottom w:val="0"/>
      <w:divBdr>
        <w:top w:val="none" w:sz="0" w:space="0" w:color="auto"/>
        <w:left w:val="none" w:sz="0" w:space="0" w:color="auto"/>
        <w:bottom w:val="none" w:sz="0" w:space="0" w:color="auto"/>
        <w:right w:val="none" w:sz="0" w:space="0" w:color="auto"/>
      </w:divBdr>
    </w:div>
    <w:div w:id="620721512">
      <w:bodyDiv w:val="1"/>
      <w:marLeft w:val="0"/>
      <w:marRight w:val="0"/>
      <w:marTop w:val="0"/>
      <w:marBottom w:val="0"/>
      <w:divBdr>
        <w:top w:val="none" w:sz="0" w:space="0" w:color="auto"/>
        <w:left w:val="none" w:sz="0" w:space="0" w:color="auto"/>
        <w:bottom w:val="none" w:sz="0" w:space="0" w:color="auto"/>
        <w:right w:val="none" w:sz="0" w:space="0" w:color="auto"/>
      </w:divBdr>
    </w:div>
    <w:div w:id="623119444">
      <w:bodyDiv w:val="1"/>
      <w:marLeft w:val="0"/>
      <w:marRight w:val="0"/>
      <w:marTop w:val="0"/>
      <w:marBottom w:val="0"/>
      <w:divBdr>
        <w:top w:val="none" w:sz="0" w:space="0" w:color="auto"/>
        <w:left w:val="none" w:sz="0" w:space="0" w:color="auto"/>
        <w:bottom w:val="none" w:sz="0" w:space="0" w:color="auto"/>
        <w:right w:val="none" w:sz="0" w:space="0" w:color="auto"/>
      </w:divBdr>
    </w:div>
    <w:div w:id="627661941">
      <w:bodyDiv w:val="1"/>
      <w:marLeft w:val="0"/>
      <w:marRight w:val="0"/>
      <w:marTop w:val="0"/>
      <w:marBottom w:val="0"/>
      <w:divBdr>
        <w:top w:val="none" w:sz="0" w:space="0" w:color="auto"/>
        <w:left w:val="none" w:sz="0" w:space="0" w:color="auto"/>
        <w:bottom w:val="none" w:sz="0" w:space="0" w:color="auto"/>
        <w:right w:val="none" w:sz="0" w:space="0" w:color="auto"/>
      </w:divBdr>
    </w:div>
    <w:div w:id="628363238">
      <w:bodyDiv w:val="1"/>
      <w:marLeft w:val="0"/>
      <w:marRight w:val="0"/>
      <w:marTop w:val="0"/>
      <w:marBottom w:val="0"/>
      <w:divBdr>
        <w:top w:val="none" w:sz="0" w:space="0" w:color="auto"/>
        <w:left w:val="none" w:sz="0" w:space="0" w:color="auto"/>
        <w:bottom w:val="none" w:sz="0" w:space="0" w:color="auto"/>
        <w:right w:val="none" w:sz="0" w:space="0" w:color="auto"/>
      </w:divBdr>
    </w:div>
    <w:div w:id="628708699">
      <w:bodyDiv w:val="1"/>
      <w:marLeft w:val="0"/>
      <w:marRight w:val="0"/>
      <w:marTop w:val="0"/>
      <w:marBottom w:val="0"/>
      <w:divBdr>
        <w:top w:val="none" w:sz="0" w:space="0" w:color="auto"/>
        <w:left w:val="none" w:sz="0" w:space="0" w:color="auto"/>
        <w:bottom w:val="none" w:sz="0" w:space="0" w:color="auto"/>
        <w:right w:val="none" w:sz="0" w:space="0" w:color="auto"/>
      </w:divBdr>
    </w:div>
    <w:div w:id="634607843">
      <w:bodyDiv w:val="1"/>
      <w:marLeft w:val="0"/>
      <w:marRight w:val="0"/>
      <w:marTop w:val="0"/>
      <w:marBottom w:val="0"/>
      <w:divBdr>
        <w:top w:val="none" w:sz="0" w:space="0" w:color="auto"/>
        <w:left w:val="none" w:sz="0" w:space="0" w:color="auto"/>
        <w:bottom w:val="none" w:sz="0" w:space="0" w:color="auto"/>
        <w:right w:val="none" w:sz="0" w:space="0" w:color="auto"/>
      </w:divBdr>
    </w:div>
    <w:div w:id="637959154">
      <w:bodyDiv w:val="1"/>
      <w:marLeft w:val="0"/>
      <w:marRight w:val="0"/>
      <w:marTop w:val="0"/>
      <w:marBottom w:val="0"/>
      <w:divBdr>
        <w:top w:val="none" w:sz="0" w:space="0" w:color="auto"/>
        <w:left w:val="none" w:sz="0" w:space="0" w:color="auto"/>
        <w:bottom w:val="none" w:sz="0" w:space="0" w:color="auto"/>
        <w:right w:val="none" w:sz="0" w:space="0" w:color="auto"/>
      </w:divBdr>
    </w:div>
    <w:div w:id="641545182">
      <w:bodyDiv w:val="1"/>
      <w:marLeft w:val="0"/>
      <w:marRight w:val="0"/>
      <w:marTop w:val="0"/>
      <w:marBottom w:val="0"/>
      <w:divBdr>
        <w:top w:val="none" w:sz="0" w:space="0" w:color="auto"/>
        <w:left w:val="none" w:sz="0" w:space="0" w:color="auto"/>
        <w:bottom w:val="none" w:sz="0" w:space="0" w:color="auto"/>
        <w:right w:val="none" w:sz="0" w:space="0" w:color="auto"/>
      </w:divBdr>
    </w:div>
    <w:div w:id="645091443">
      <w:bodyDiv w:val="1"/>
      <w:marLeft w:val="0"/>
      <w:marRight w:val="0"/>
      <w:marTop w:val="0"/>
      <w:marBottom w:val="0"/>
      <w:divBdr>
        <w:top w:val="none" w:sz="0" w:space="0" w:color="auto"/>
        <w:left w:val="none" w:sz="0" w:space="0" w:color="auto"/>
        <w:bottom w:val="none" w:sz="0" w:space="0" w:color="auto"/>
        <w:right w:val="none" w:sz="0" w:space="0" w:color="auto"/>
      </w:divBdr>
    </w:div>
    <w:div w:id="649987445">
      <w:bodyDiv w:val="1"/>
      <w:marLeft w:val="0"/>
      <w:marRight w:val="0"/>
      <w:marTop w:val="0"/>
      <w:marBottom w:val="0"/>
      <w:divBdr>
        <w:top w:val="none" w:sz="0" w:space="0" w:color="auto"/>
        <w:left w:val="none" w:sz="0" w:space="0" w:color="auto"/>
        <w:bottom w:val="none" w:sz="0" w:space="0" w:color="auto"/>
        <w:right w:val="none" w:sz="0" w:space="0" w:color="auto"/>
      </w:divBdr>
    </w:div>
    <w:div w:id="658466744">
      <w:bodyDiv w:val="1"/>
      <w:marLeft w:val="0"/>
      <w:marRight w:val="0"/>
      <w:marTop w:val="0"/>
      <w:marBottom w:val="0"/>
      <w:divBdr>
        <w:top w:val="none" w:sz="0" w:space="0" w:color="auto"/>
        <w:left w:val="none" w:sz="0" w:space="0" w:color="auto"/>
        <w:bottom w:val="none" w:sz="0" w:space="0" w:color="auto"/>
        <w:right w:val="none" w:sz="0" w:space="0" w:color="auto"/>
      </w:divBdr>
    </w:div>
    <w:div w:id="665480487">
      <w:bodyDiv w:val="1"/>
      <w:marLeft w:val="0"/>
      <w:marRight w:val="0"/>
      <w:marTop w:val="0"/>
      <w:marBottom w:val="0"/>
      <w:divBdr>
        <w:top w:val="none" w:sz="0" w:space="0" w:color="auto"/>
        <w:left w:val="none" w:sz="0" w:space="0" w:color="auto"/>
        <w:bottom w:val="none" w:sz="0" w:space="0" w:color="auto"/>
        <w:right w:val="none" w:sz="0" w:space="0" w:color="auto"/>
      </w:divBdr>
    </w:div>
    <w:div w:id="671570508">
      <w:bodyDiv w:val="1"/>
      <w:marLeft w:val="0"/>
      <w:marRight w:val="0"/>
      <w:marTop w:val="0"/>
      <w:marBottom w:val="0"/>
      <w:divBdr>
        <w:top w:val="none" w:sz="0" w:space="0" w:color="auto"/>
        <w:left w:val="none" w:sz="0" w:space="0" w:color="auto"/>
        <w:bottom w:val="none" w:sz="0" w:space="0" w:color="auto"/>
        <w:right w:val="none" w:sz="0" w:space="0" w:color="auto"/>
      </w:divBdr>
    </w:div>
    <w:div w:id="674840460">
      <w:bodyDiv w:val="1"/>
      <w:marLeft w:val="0"/>
      <w:marRight w:val="0"/>
      <w:marTop w:val="0"/>
      <w:marBottom w:val="0"/>
      <w:divBdr>
        <w:top w:val="none" w:sz="0" w:space="0" w:color="auto"/>
        <w:left w:val="none" w:sz="0" w:space="0" w:color="auto"/>
        <w:bottom w:val="none" w:sz="0" w:space="0" w:color="auto"/>
        <w:right w:val="none" w:sz="0" w:space="0" w:color="auto"/>
      </w:divBdr>
    </w:div>
    <w:div w:id="687103435">
      <w:bodyDiv w:val="1"/>
      <w:marLeft w:val="0"/>
      <w:marRight w:val="0"/>
      <w:marTop w:val="0"/>
      <w:marBottom w:val="0"/>
      <w:divBdr>
        <w:top w:val="none" w:sz="0" w:space="0" w:color="auto"/>
        <w:left w:val="none" w:sz="0" w:space="0" w:color="auto"/>
        <w:bottom w:val="none" w:sz="0" w:space="0" w:color="auto"/>
        <w:right w:val="none" w:sz="0" w:space="0" w:color="auto"/>
      </w:divBdr>
    </w:div>
    <w:div w:id="687415737">
      <w:bodyDiv w:val="1"/>
      <w:marLeft w:val="0"/>
      <w:marRight w:val="0"/>
      <w:marTop w:val="0"/>
      <w:marBottom w:val="0"/>
      <w:divBdr>
        <w:top w:val="none" w:sz="0" w:space="0" w:color="auto"/>
        <w:left w:val="none" w:sz="0" w:space="0" w:color="auto"/>
        <w:bottom w:val="none" w:sz="0" w:space="0" w:color="auto"/>
        <w:right w:val="none" w:sz="0" w:space="0" w:color="auto"/>
      </w:divBdr>
    </w:div>
    <w:div w:id="688914681">
      <w:bodyDiv w:val="1"/>
      <w:marLeft w:val="0"/>
      <w:marRight w:val="0"/>
      <w:marTop w:val="0"/>
      <w:marBottom w:val="0"/>
      <w:divBdr>
        <w:top w:val="none" w:sz="0" w:space="0" w:color="auto"/>
        <w:left w:val="none" w:sz="0" w:space="0" w:color="auto"/>
        <w:bottom w:val="none" w:sz="0" w:space="0" w:color="auto"/>
        <w:right w:val="none" w:sz="0" w:space="0" w:color="auto"/>
      </w:divBdr>
    </w:div>
    <w:div w:id="693729563">
      <w:bodyDiv w:val="1"/>
      <w:marLeft w:val="0"/>
      <w:marRight w:val="0"/>
      <w:marTop w:val="0"/>
      <w:marBottom w:val="0"/>
      <w:divBdr>
        <w:top w:val="none" w:sz="0" w:space="0" w:color="auto"/>
        <w:left w:val="none" w:sz="0" w:space="0" w:color="auto"/>
        <w:bottom w:val="none" w:sz="0" w:space="0" w:color="auto"/>
        <w:right w:val="none" w:sz="0" w:space="0" w:color="auto"/>
      </w:divBdr>
    </w:div>
    <w:div w:id="698971513">
      <w:bodyDiv w:val="1"/>
      <w:marLeft w:val="0"/>
      <w:marRight w:val="0"/>
      <w:marTop w:val="0"/>
      <w:marBottom w:val="0"/>
      <w:divBdr>
        <w:top w:val="none" w:sz="0" w:space="0" w:color="auto"/>
        <w:left w:val="none" w:sz="0" w:space="0" w:color="auto"/>
        <w:bottom w:val="none" w:sz="0" w:space="0" w:color="auto"/>
        <w:right w:val="none" w:sz="0" w:space="0" w:color="auto"/>
      </w:divBdr>
    </w:div>
    <w:div w:id="700279380">
      <w:bodyDiv w:val="1"/>
      <w:marLeft w:val="0"/>
      <w:marRight w:val="0"/>
      <w:marTop w:val="0"/>
      <w:marBottom w:val="0"/>
      <w:divBdr>
        <w:top w:val="none" w:sz="0" w:space="0" w:color="auto"/>
        <w:left w:val="none" w:sz="0" w:space="0" w:color="auto"/>
        <w:bottom w:val="none" w:sz="0" w:space="0" w:color="auto"/>
        <w:right w:val="none" w:sz="0" w:space="0" w:color="auto"/>
      </w:divBdr>
    </w:div>
    <w:div w:id="701780635">
      <w:bodyDiv w:val="1"/>
      <w:marLeft w:val="0"/>
      <w:marRight w:val="0"/>
      <w:marTop w:val="0"/>
      <w:marBottom w:val="0"/>
      <w:divBdr>
        <w:top w:val="none" w:sz="0" w:space="0" w:color="auto"/>
        <w:left w:val="none" w:sz="0" w:space="0" w:color="auto"/>
        <w:bottom w:val="none" w:sz="0" w:space="0" w:color="auto"/>
        <w:right w:val="none" w:sz="0" w:space="0" w:color="auto"/>
      </w:divBdr>
    </w:div>
    <w:div w:id="702512670">
      <w:bodyDiv w:val="1"/>
      <w:marLeft w:val="0"/>
      <w:marRight w:val="0"/>
      <w:marTop w:val="0"/>
      <w:marBottom w:val="0"/>
      <w:divBdr>
        <w:top w:val="none" w:sz="0" w:space="0" w:color="auto"/>
        <w:left w:val="none" w:sz="0" w:space="0" w:color="auto"/>
        <w:bottom w:val="none" w:sz="0" w:space="0" w:color="auto"/>
        <w:right w:val="none" w:sz="0" w:space="0" w:color="auto"/>
      </w:divBdr>
    </w:div>
    <w:div w:id="703478882">
      <w:bodyDiv w:val="1"/>
      <w:marLeft w:val="0"/>
      <w:marRight w:val="0"/>
      <w:marTop w:val="0"/>
      <w:marBottom w:val="0"/>
      <w:divBdr>
        <w:top w:val="none" w:sz="0" w:space="0" w:color="auto"/>
        <w:left w:val="none" w:sz="0" w:space="0" w:color="auto"/>
        <w:bottom w:val="none" w:sz="0" w:space="0" w:color="auto"/>
        <w:right w:val="none" w:sz="0" w:space="0" w:color="auto"/>
      </w:divBdr>
    </w:div>
    <w:div w:id="704251710">
      <w:bodyDiv w:val="1"/>
      <w:marLeft w:val="0"/>
      <w:marRight w:val="0"/>
      <w:marTop w:val="0"/>
      <w:marBottom w:val="0"/>
      <w:divBdr>
        <w:top w:val="none" w:sz="0" w:space="0" w:color="auto"/>
        <w:left w:val="none" w:sz="0" w:space="0" w:color="auto"/>
        <w:bottom w:val="none" w:sz="0" w:space="0" w:color="auto"/>
        <w:right w:val="none" w:sz="0" w:space="0" w:color="auto"/>
      </w:divBdr>
    </w:div>
    <w:div w:id="706758696">
      <w:bodyDiv w:val="1"/>
      <w:marLeft w:val="0"/>
      <w:marRight w:val="0"/>
      <w:marTop w:val="0"/>
      <w:marBottom w:val="0"/>
      <w:divBdr>
        <w:top w:val="none" w:sz="0" w:space="0" w:color="auto"/>
        <w:left w:val="none" w:sz="0" w:space="0" w:color="auto"/>
        <w:bottom w:val="none" w:sz="0" w:space="0" w:color="auto"/>
        <w:right w:val="none" w:sz="0" w:space="0" w:color="auto"/>
      </w:divBdr>
    </w:div>
    <w:div w:id="707292338">
      <w:bodyDiv w:val="1"/>
      <w:marLeft w:val="0"/>
      <w:marRight w:val="0"/>
      <w:marTop w:val="0"/>
      <w:marBottom w:val="0"/>
      <w:divBdr>
        <w:top w:val="none" w:sz="0" w:space="0" w:color="auto"/>
        <w:left w:val="none" w:sz="0" w:space="0" w:color="auto"/>
        <w:bottom w:val="none" w:sz="0" w:space="0" w:color="auto"/>
        <w:right w:val="none" w:sz="0" w:space="0" w:color="auto"/>
      </w:divBdr>
    </w:div>
    <w:div w:id="707923300">
      <w:bodyDiv w:val="1"/>
      <w:marLeft w:val="0"/>
      <w:marRight w:val="0"/>
      <w:marTop w:val="0"/>
      <w:marBottom w:val="0"/>
      <w:divBdr>
        <w:top w:val="none" w:sz="0" w:space="0" w:color="auto"/>
        <w:left w:val="none" w:sz="0" w:space="0" w:color="auto"/>
        <w:bottom w:val="none" w:sz="0" w:space="0" w:color="auto"/>
        <w:right w:val="none" w:sz="0" w:space="0" w:color="auto"/>
      </w:divBdr>
    </w:div>
    <w:div w:id="708266880">
      <w:bodyDiv w:val="1"/>
      <w:marLeft w:val="0"/>
      <w:marRight w:val="0"/>
      <w:marTop w:val="0"/>
      <w:marBottom w:val="0"/>
      <w:divBdr>
        <w:top w:val="none" w:sz="0" w:space="0" w:color="auto"/>
        <w:left w:val="none" w:sz="0" w:space="0" w:color="auto"/>
        <w:bottom w:val="none" w:sz="0" w:space="0" w:color="auto"/>
        <w:right w:val="none" w:sz="0" w:space="0" w:color="auto"/>
      </w:divBdr>
    </w:div>
    <w:div w:id="710882399">
      <w:bodyDiv w:val="1"/>
      <w:marLeft w:val="0"/>
      <w:marRight w:val="0"/>
      <w:marTop w:val="0"/>
      <w:marBottom w:val="0"/>
      <w:divBdr>
        <w:top w:val="none" w:sz="0" w:space="0" w:color="auto"/>
        <w:left w:val="none" w:sz="0" w:space="0" w:color="auto"/>
        <w:bottom w:val="none" w:sz="0" w:space="0" w:color="auto"/>
        <w:right w:val="none" w:sz="0" w:space="0" w:color="auto"/>
      </w:divBdr>
    </w:div>
    <w:div w:id="711807099">
      <w:bodyDiv w:val="1"/>
      <w:marLeft w:val="0"/>
      <w:marRight w:val="0"/>
      <w:marTop w:val="0"/>
      <w:marBottom w:val="0"/>
      <w:divBdr>
        <w:top w:val="none" w:sz="0" w:space="0" w:color="auto"/>
        <w:left w:val="none" w:sz="0" w:space="0" w:color="auto"/>
        <w:bottom w:val="none" w:sz="0" w:space="0" w:color="auto"/>
        <w:right w:val="none" w:sz="0" w:space="0" w:color="auto"/>
      </w:divBdr>
    </w:div>
    <w:div w:id="711882842">
      <w:bodyDiv w:val="1"/>
      <w:marLeft w:val="0"/>
      <w:marRight w:val="0"/>
      <w:marTop w:val="0"/>
      <w:marBottom w:val="0"/>
      <w:divBdr>
        <w:top w:val="none" w:sz="0" w:space="0" w:color="auto"/>
        <w:left w:val="none" w:sz="0" w:space="0" w:color="auto"/>
        <w:bottom w:val="none" w:sz="0" w:space="0" w:color="auto"/>
        <w:right w:val="none" w:sz="0" w:space="0" w:color="auto"/>
      </w:divBdr>
    </w:div>
    <w:div w:id="722338797">
      <w:bodyDiv w:val="1"/>
      <w:marLeft w:val="0"/>
      <w:marRight w:val="0"/>
      <w:marTop w:val="0"/>
      <w:marBottom w:val="0"/>
      <w:divBdr>
        <w:top w:val="none" w:sz="0" w:space="0" w:color="auto"/>
        <w:left w:val="none" w:sz="0" w:space="0" w:color="auto"/>
        <w:bottom w:val="none" w:sz="0" w:space="0" w:color="auto"/>
        <w:right w:val="none" w:sz="0" w:space="0" w:color="auto"/>
      </w:divBdr>
    </w:div>
    <w:div w:id="722827535">
      <w:bodyDiv w:val="1"/>
      <w:marLeft w:val="0"/>
      <w:marRight w:val="0"/>
      <w:marTop w:val="0"/>
      <w:marBottom w:val="0"/>
      <w:divBdr>
        <w:top w:val="none" w:sz="0" w:space="0" w:color="auto"/>
        <w:left w:val="none" w:sz="0" w:space="0" w:color="auto"/>
        <w:bottom w:val="none" w:sz="0" w:space="0" w:color="auto"/>
        <w:right w:val="none" w:sz="0" w:space="0" w:color="auto"/>
      </w:divBdr>
    </w:div>
    <w:div w:id="724985292">
      <w:bodyDiv w:val="1"/>
      <w:marLeft w:val="0"/>
      <w:marRight w:val="0"/>
      <w:marTop w:val="0"/>
      <w:marBottom w:val="0"/>
      <w:divBdr>
        <w:top w:val="none" w:sz="0" w:space="0" w:color="auto"/>
        <w:left w:val="none" w:sz="0" w:space="0" w:color="auto"/>
        <w:bottom w:val="none" w:sz="0" w:space="0" w:color="auto"/>
        <w:right w:val="none" w:sz="0" w:space="0" w:color="auto"/>
      </w:divBdr>
    </w:div>
    <w:div w:id="728769206">
      <w:bodyDiv w:val="1"/>
      <w:marLeft w:val="0"/>
      <w:marRight w:val="0"/>
      <w:marTop w:val="0"/>
      <w:marBottom w:val="0"/>
      <w:divBdr>
        <w:top w:val="none" w:sz="0" w:space="0" w:color="auto"/>
        <w:left w:val="none" w:sz="0" w:space="0" w:color="auto"/>
        <w:bottom w:val="none" w:sz="0" w:space="0" w:color="auto"/>
        <w:right w:val="none" w:sz="0" w:space="0" w:color="auto"/>
      </w:divBdr>
    </w:div>
    <w:div w:id="729498388">
      <w:bodyDiv w:val="1"/>
      <w:marLeft w:val="0"/>
      <w:marRight w:val="0"/>
      <w:marTop w:val="0"/>
      <w:marBottom w:val="0"/>
      <w:divBdr>
        <w:top w:val="none" w:sz="0" w:space="0" w:color="auto"/>
        <w:left w:val="none" w:sz="0" w:space="0" w:color="auto"/>
        <w:bottom w:val="none" w:sz="0" w:space="0" w:color="auto"/>
        <w:right w:val="none" w:sz="0" w:space="0" w:color="auto"/>
      </w:divBdr>
    </w:div>
    <w:div w:id="737754486">
      <w:bodyDiv w:val="1"/>
      <w:marLeft w:val="0"/>
      <w:marRight w:val="0"/>
      <w:marTop w:val="0"/>
      <w:marBottom w:val="0"/>
      <w:divBdr>
        <w:top w:val="none" w:sz="0" w:space="0" w:color="auto"/>
        <w:left w:val="none" w:sz="0" w:space="0" w:color="auto"/>
        <w:bottom w:val="none" w:sz="0" w:space="0" w:color="auto"/>
        <w:right w:val="none" w:sz="0" w:space="0" w:color="auto"/>
      </w:divBdr>
    </w:div>
    <w:div w:id="740054957">
      <w:bodyDiv w:val="1"/>
      <w:marLeft w:val="0"/>
      <w:marRight w:val="0"/>
      <w:marTop w:val="0"/>
      <w:marBottom w:val="0"/>
      <w:divBdr>
        <w:top w:val="none" w:sz="0" w:space="0" w:color="auto"/>
        <w:left w:val="none" w:sz="0" w:space="0" w:color="auto"/>
        <w:bottom w:val="none" w:sz="0" w:space="0" w:color="auto"/>
        <w:right w:val="none" w:sz="0" w:space="0" w:color="auto"/>
      </w:divBdr>
    </w:div>
    <w:div w:id="740326992">
      <w:bodyDiv w:val="1"/>
      <w:marLeft w:val="0"/>
      <w:marRight w:val="0"/>
      <w:marTop w:val="0"/>
      <w:marBottom w:val="0"/>
      <w:divBdr>
        <w:top w:val="none" w:sz="0" w:space="0" w:color="auto"/>
        <w:left w:val="none" w:sz="0" w:space="0" w:color="auto"/>
        <w:bottom w:val="none" w:sz="0" w:space="0" w:color="auto"/>
        <w:right w:val="none" w:sz="0" w:space="0" w:color="auto"/>
      </w:divBdr>
    </w:div>
    <w:div w:id="742144012">
      <w:bodyDiv w:val="1"/>
      <w:marLeft w:val="0"/>
      <w:marRight w:val="0"/>
      <w:marTop w:val="0"/>
      <w:marBottom w:val="0"/>
      <w:divBdr>
        <w:top w:val="none" w:sz="0" w:space="0" w:color="auto"/>
        <w:left w:val="none" w:sz="0" w:space="0" w:color="auto"/>
        <w:bottom w:val="none" w:sz="0" w:space="0" w:color="auto"/>
        <w:right w:val="none" w:sz="0" w:space="0" w:color="auto"/>
      </w:divBdr>
    </w:div>
    <w:div w:id="742945562">
      <w:bodyDiv w:val="1"/>
      <w:marLeft w:val="0"/>
      <w:marRight w:val="0"/>
      <w:marTop w:val="0"/>
      <w:marBottom w:val="0"/>
      <w:divBdr>
        <w:top w:val="none" w:sz="0" w:space="0" w:color="auto"/>
        <w:left w:val="none" w:sz="0" w:space="0" w:color="auto"/>
        <w:bottom w:val="none" w:sz="0" w:space="0" w:color="auto"/>
        <w:right w:val="none" w:sz="0" w:space="0" w:color="auto"/>
      </w:divBdr>
    </w:div>
    <w:div w:id="743449184">
      <w:bodyDiv w:val="1"/>
      <w:marLeft w:val="0"/>
      <w:marRight w:val="0"/>
      <w:marTop w:val="0"/>
      <w:marBottom w:val="0"/>
      <w:divBdr>
        <w:top w:val="none" w:sz="0" w:space="0" w:color="auto"/>
        <w:left w:val="none" w:sz="0" w:space="0" w:color="auto"/>
        <w:bottom w:val="none" w:sz="0" w:space="0" w:color="auto"/>
        <w:right w:val="none" w:sz="0" w:space="0" w:color="auto"/>
      </w:divBdr>
    </w:div>
    <w:div w:id="744455079">
      <w:bodyDiv w:val="1"/>
      <w:marLeft w:val="0"/>
      <w:marRight w:val="0"/>
      <w:marTop w:val="0"/>
      <w:marBottom w:val="0"/>
      <w:divBdr>
        <w:top w:val="none" w:sz="0" w:space="0" w:color="auto"/>
        <w:left w:val="none" w:sz="0" w:space="0" w:color="auto"/>
        <w:bottom w:val="none" w:sz="0" w:space="0" w:color="auto"/>
        <w:right w:val="none" w:sz="0" w:space="0" w:color="auto"/>
      </w:divBdr>
    </w:div>
    <w:div w:id="747994954">
      <w:bodyDiv w:val="1"/>
      <w:marLeft w:val="0"/>
      <w:marRight w:val="0"/>
      <w:marTop w:val="0"/>
      <w:marBottom w:val="0"/>
      <w:divBdr>
        <w:top w:val="none" w:sz="0" w:space="0" w:color="auto"/>
        <w:left w:val="none" w:sz="0" w:space="0" w:color="auto"/>
        <w:bottom w:val="none" w:sz="0" w:space="0" w:color="auto"/>
        <w:right w:val="none" w:sz="0" w:space="0" w:color="auto"/>
      </w:divBdr>
    </w:div>
    <w:div w:id="751968933">
      <w:bodyDiv w:val="1"/>
      <w:marLeft w:val="0"/>
      <w:marRight w:val="0"/>
      <w:marTop w:val="0"/>
      <w:marBottom w:val="0"/>
      <w:divBdr>
        <w:top w:val="none" w:sz="0" w:space="0" w:color="auto"/>
        <w:left w:val="none" w:sz="0" w:space="0" w:color="auto"/>
        <w:bottom w:val="none" w:sz="0" w:space="0" w:color="auto"/>
        <w:right w:val="none" w:sz="0" w:space="0" w:color="auto"/>
      </w:divBdr>
    </w:div>
    <w:div w:id="753164345">
      <w:bodyDiv w:val="1"/>
      <w:marLeft w:val="0"/>
      <w:marRight w:val="0"/>
      <w:marTop w:val="0"/>
      <w:marBottom w:val="0"/>
      <w:divBdr>
        <w:top w:val="none" w:sz="0" w:space="0" w:color="auto"/>
        <w:left w:val="none" w:sz="0" w:space="0" w:color="auto"/>
        <w:bottom w:val="none" w:sz="0" w:space="0" w:color="auto"/>
        <w:right w:val="none" w:sz="0" w:space="0" w:color="auto"/>
      </w:divBdr>
    </w:div>
    <w:div w:id="755639081">
      <w:bodyDiv w:val="1"/>
      <w:marLeft w:val="0"/>
      <w:marRight w:val="0"/>
      <w:marTop w:val="0"/>
      <w:marBottom w:val="0"/>
      <w:divBdr>
        <w:top w:val="none" w:sz="0" w:space="0" w:color="auto"/>
        <w:left w:val="none" w:sz="0" w:space="0" w:color="auto"/>
        <w:bottom w:val="none" w:sz="0" w:space="0" w:color="auto"/>
        <w:right w:val="none" w:sz="0" w:space="0" w:color="auto"/>
      </w:divBdr>
    </w:div>
    <w:div w:id="757365953">
      <w:bodyDiv w:val="1"/>
      <w:marLeft w:val="0"/>
      <w:marRight w:val="0"/>
      <w:marTop w:val="0"/>
      <w:marBottom w:val="0"/>
      <w:divBdr>
        <w:top w:val="none" w:sz="0" w:space="0" w:color="auto"/>
        <w:left w:val="none" w:sz="0" w:space="0" w:color="auto"/>
        <w:bottom w:val="none" w:sz="0" w:space="0" w:color="auto"/>
        <w:right w:val="none" w:sz="0" w:space="0" w:color="auto"/>
      </w:divBdr>
    </w:div>
    <w:div w:id="758406210">
      <w:bodyDiv w:val="1"/>
      <w:marLeft w:val="0"/>
      <w:marRight w:val="0"/>
      <w:marTop w:val="0"/>
      <w:marBottom w:val="0"/>
      <w:divBdr>
        <w:top w:val="none" w:sz="0" w:space="0" w:color="auto"/>
        <w:left w:val="none" w:sz="0" w:space="0" w:color="auto"/>
        <w:bottom w:val="none" w:sz="0" w:space="0" w:color="auto"/>
        <w:right w:val="none" w:sz="0" w:space="0" w:color="auto"/>
      </w:divBdr>
    </w:div>
    <w:div w:id="759254674">
      <w:bodyDiv w:val="1"/>
      <w:marLeft w:val="0"/>
      <w:marRight w:val="0"/>
      <w:marTop w:val="0"/>
      <w:marBottom w:val="0"/>
      <w:divBdr>
        <w:top w:val="none" w:sz="0" w:space="0" w:color="auto"/>
        <w:left w:val="none" w:sz="0" w:space="0" w:color="auto"/>
        <w:bottom w:val="none" w:sz="0" w:space="0" w:color="auto"/>
        <w:right w:val="none" w:sz="0" w:space="0" w:color="auto"/>
      </w:divBdr>
    </w:div>
    <w:div w:id="760032714">
      <w:bodyDiv w:val="1"/>
      <w:marLeft w:val="0"/>
      <w:marRight w:val="0"/>
      <w:marTop w:val="0"/>
      <w:marBottom w:val="0"/>
      <w:divBdr>
        <w:top w:val="none" w:sz="0" w:space="0" w:color="auto"/>
        <w:left w:val="none" w:sz="0" w:space="0" w:color="auto"/>
        <w:bottom w:val="none" w:sz="0" w:space="0" w:color="auto"/>
        <w:right w:val="none" w:sz="0" w:space="0" w:color="auto"/>
      </w:divBdr>
    </w:div>
    <w:div w:id="761494457">
      <w:bodyDiv w:val="1"/>
      <w:marLeft w:val="0"/>
      <w:marRight w:val="0"/>
      <w:marTop w:val="0"/>
      <w:marBottom w:val="0"/>
      <w:divBdr>
        <w:top w:val="none" w:sz="0" w:space="0" w:color="auto"/>
        <w:left w:val="none" w:sz="0" w:space="0" w:color="auto"/>
        <w:bottom w:val="none" w:sz="0" w:space="0" w:color="auto"/>
        <w:right w:val="none" w:sz="0" w:space="0" w:color="auto"/>
      </w:divBdr>
    </w:div>
    <w:div w:id="762143820">
      <w:bodyDiv w:val="1"/>
      <w:marLeft w:val="0"/>
      <w:marRight w:val="0"/>
      <w:marTop w:val="0"/>
      <w:marBottom w:val="0"/>
      <w:divBdr>
        <w:top w:val="none" w:sz="0" w:space="0" w:color="auto"/>
        <w:left w:val="none" w:sz="0" w:space="0" w:color="auto"/>
        <w:bottom w:val="none" w:sz="0" w:space="0" w:color="auto"/>
        <w:right w:val="none" w:sz="0" w:space="0" w:color="auto"/>
      </w:divBdr>
    </w:div>
    <w:div w:id="762604327">
      <w:bodyDiv w:val="1"/>
      <w:marLeft w:val="0"/>
      <w:marRight w:val="0"/>
      <w:marTop w:val="0"/>
      <w:marBottom w:val="0"/>
      <w:divBdr>
        <w:top w:val="none" w:sz="0" w:space="0" w:color="auto"/>
        <w:left w:val="none" w:sz="0" w:space="0" w:color="auto"/>
        <w:bottom w:val="none" w:sz="0" w:space="0" w:color="auto"/>
        <w:right w:val="none" w:sz="0" w:space="0" w:color="auto"/>
      </w:divBdr>
    </w:div>
    <w:div w:id="763038369">
      <w:bodyDiv w:val="1"/>
      <w:marLeft w:val="0"/>
      <w:marRight w:val="0"/>
      <w:marTop w:val="0"/>
      <w:marBottom w:val="0"/>
      <w:divBdr>
        <w:top w:val="none" w:sz="0" w:space="0" w:color="auto"/>
        <w:left w:val="none" w:sz="0" w:space="0" w:color="auto"/>
        <w:bottom w:val="none" w:sz="0" w:space="0" w:color="auto"/>
        <w:right w:val="none" w:sz="0" w:space="0" w:color="auto"/>
      </w:divBdr>
    </w:div>
    <w:div w:id="765073491">
      <w:bodyDiv w:val="1"/>
      <w:marLeft w:val="0"/>
      <w:marRight w:val="0"/>
      <w:marTop w:val="0"/>
      <w:marBottom w:val="0"/>
      <w:divBdr>
        <w:top w:val="none" w:sz="0" w:space="0" w:color="auto"/>
        <w:left w:val="none" w:sz="0" w:space="0" w:color="auto"/>
        <w:bottom w:val="none" w:sz="0" w:space="0" w:color="auto"/>
        <w:right w:val="none" w:sz="0" w:space="0" w:color="auto"/>
      </w:divBdr>
    </w:div>
    <w:div w:id="767775182">
      <w:bodyDiv w:val="1"/>
      <w:marLeft w:val="0"/>
      <w:marRight w:val="0"/>
      <w:marTop w:val="0"/>
      <w:marBottom w:val="0"/>
      <w:divBdr>
        <w:top w:val="none" w:sz="0" w:space="0" w:color="auto"/>
        <w:left w:val="none" w:sz="0" w:space="0" w:color="auto"/>
        <w:bottom w:val="none" w:sz="0" w:space="0" w:color="auto"/>
        <w:right w:val="none" w:sz="0" w:space="0" w:color="auto"/>
      </w:divBdr>
    </w:div>
    <w:div w:id="770395393">
      <w:bodyDiv w:val="1"/>
      <w:marLeft w:val="0"/>
      <w:marRight w:val="0"/>
      <w:marTop w:val="0"/>
      <w:marBottom w:val="0"/>
      <w:divBdr>
        <w:top w:val="none" w:sz="0" w:space="0" w:color="auto"/>
        <w:left w:val="none" w:sz="0" w:space="0" w:color="auto"/>
        <w:bottom w:val="none" w:sz="0" w:space="0" w:color="auto"/>
        <w:right w:val="none" w:sz="0" w:space="0" w:color="auto"/>
      </w:divBdr>
    </w:div>
    <w:div w:id="770465895">
      <w:bodyDiv w:val="1"/>
      <w:marLeft w:val="0"/>
      <w:marRight w:val="0"/>
      <w:marTop w:val="0"/>
      <w:marBottom w:val="0"/>
      <w:divBdr>
        <w:top w:val="none" w:sz="0" w:space="0" w:color="auto"/>
        <w:left w:val="none" w:sz="0" w:space="0" w:color="auto"/>
        <w:bottom w:val="none" w:sz="0" w:space="0" w:color="auto"/>
        <w:right w:val="none" w:sz="0" w:space="0" w:color="auto"/>
      </w:divBdr>
    </w:div>
    <w:div w:id="770861242">
      <w:bodyDiv w:val="1"/>
      <w:marLeft w:val="0"/>
      <w:marRight w:val="0"/>
      <w:marTop w:val="0"/>
      <w:marBottom w:val="0"/>
      <w:divBdr>
        <w:top w:val="none" w:sz="0" w:space="0" w:color="auto"/>
        <w:left w:val="none" w:sz="0" w:space="0" w:color="auto"/>
        <w:bottom w:val="none" w:sz="0" w:space="0" w:color="auto"/>
        <w:right w:val="none" w:sz="0" w:space="0" w:color="auto"/>
      </w:divBdr>
    </w:div>
    <w:div w:id="772091660">
      <w:bodyDiv w:val="1"/>
      <w:marLeft w:val="0"/>
      <w:marRight w:val="0"/>
      <w:marTop w:val="0"/>
      <w:marBottom w:val="0"/>
      <w:divBdr>
        <w:top w:val="none" w:sz="0" w:space="0" w:color="auto"/>
        <w:left w:val="none" w:sz="0" w:space="0" w:color="auto"/>
        <w:bottom w:val="none" w:sz="0" w:space="0" w:color="auto"/>
        <w:right w:val="none" w:sz="0" w:space="0" w:color="auto"/>
      </w:divBdr>
    </w:div>
    <w:div w:id="773792166">
      <w:bodyDiv w:val="1"/>
      <w:marLeft w:val="0"/>
      <w:marRight w:val="0"/>
      <w:marTop w:val="0"/>
      <w:marBottom w:val="0"/>
      <w:divBdr>
        <w:top w:val="none" w:sz="0" w:space="0" w:color="auto"/>
        <w:left w:val="none" w:sz="0" w:space="0" w:color="auto"/>
        <w:bottom w:val="none" w:sz="0" w:space="0" w:color="auto"/>
        <w:right w:val="none" w:sz="0" w:space="0" w:color="auto"/>
      </w:divBdr>
    </w:div>
    <w:div w:id="775099774">
      <w:bodyDiv w:val="1"/>
      <w:marLeft w:val="0"/>
      <w:marRight w:val="0"/>
      <w:marTop w:val="0"/>
      <w:marBottom w:val="0"/>
      <w:divBdr>
        <w:top w:val="none" w:sz="0" w:space="0" w:color="auto"/>
        <w:left w:val="none" w:sz="0" w:space="0" w:color="auto"/>
        <w:bottom w:val="none" w:sz="0" w:space="0" w:color="auto"/>
        <w:right w:val="none" w:sz="0" w:space="0" w:color="auto"/>
      </w:divBdr>
    </w:div>
    <w:div w:id="779952718">
      <w:bodyDiv w:val="1"/>
      <w:marLeft w:val="0"/>
      <w:marRight w:val="0"/>
      <w:marTop w:val="0"/>
      <w:marBottom w:val="0"/>
      <w:divBdr>
        <w:top w:val="none" w:sz="0" w:space="0" w:color="auto"/>
        <w:left w:val="none" w:sz="0" w:space="0" w:color="auto"/>
        <w:bottom w:val="none" w:sz="0" w:space="0" w:color="auto"/>
        <w:right w:val="none" w:sz="0" w:space="0" w:color="auto"/>
      </w:divBdr>
    </w:div>
    <w:div w:id="781537703">
      <w:bodyDiv w:val="1"/>
      <w:marLeft w:val="0"/>
      <w:marRight w:val="0"/>
      <w:marTop w:val="0"/>
      <w:marBottom w:val="0"/>
      <w:divBdr>
        <w:top w:val="none" w:sz="0" w:space="0" w:color="auto"/>
        <w:left w:val="none" w:sz="0" w:space="0" w:color="auto"/>
        <w:bottom w:val="none" w:sz="0" w:space="0" w:color="auto"/>
        <w:right w:val="none" w:sz="0" w:space="0" w:color="auto"/>
      </w:divBdr>
    </w:div>
    <w:div w:id="782916919">
      <w:bodyDiv w:val="1"/>
      <w:marLeft w:val="0"/>
      <w:marRight w:val="0"/>
      <w:marTop w:val="0"/>
      <w:marBottom w:val="0"/>
      <w:divBdr>
        <w:top w:val="none" w:sz="0" w:space="0" w:color="auto"/>
        <w:left w:val="none" w:sz="0" w:space="0" w:color="auto"/>
        <w:bottom w:val="none" w:sz="0" w:space="0" w:color="auto"/>
        <w:right w:val="none" w:sz="0" w:space="0" w:color="auto"/>
      </w:divBdr>
    </w:div>
    <w:div w:id="783160239">
      <w:bodyDiv w:val="1"/>
      <w:marLeft w:val="0"/>
      <w:marRight w:val="0"/>
      <w:marTop w:val="0"/>
      <w:marBottom w:val="0"/>
      <w:divBdr>
        <w:top w:val="none" w:sz="0" w:space="0" w:color="auto"/>
        <w:left w:val="none" w:sz="0" w:space="0" w:color="auto"/>
        <w:bottom w:val="none" w:sz="0" w:space="0" w:color="auto"/>
        <w:right w:val="none" w:sz="0" w:space="0" w:color="auto"/>
      </w:divBdr>
    </w:div>
    <w:div w:id="784033560">
      <w:bodyDiv w:val="1"/>
      <w:marLeft w:val="0"/>
      <w:marRight w:val="0"/>
      <w:marTop w:val="0"/>
      <w:marBottom w:val="0"/>
      <w:divBdr>
        <w:top w:val="none" w:sz="0" w:space="0" w:color="auto"/>
        <w:left w:val="none" w:sz="0" w:space="0" w:color="auto"/>
        <w:bottom w:val="none" w:sz="0" w:space="0" w:color="auto"/>
        <w:right w:val="none" w:sz="0" w:space="0" w:color="auto"/>
      </w:divBdr>
    </w:div>
    <w:div w:id="786657061">
      <w:bodyDiv w:val="1"/>
      <w:marLeft w:val="0"/>
      <w:marRight w:val="0"/>
      <w:marTop w:val="0"/>
      <w:marBottom w:val="0"/>
      <w:divBdr>
        <w:top w:val="none" w:sz="0" w:space="0" w:color="auto"/>
        <w:left w:val="none" w:sz="0" w:space="0" w:color="auto"/>
        <w:bottom w:val="none" w:sz="0" w:space="0" w:color="auto"/>
        <w:right w:val="none" w:sz="0" w:space="0" w:color="auto"/>
      </w:divBdr>
    </w:div>
    <w:div w:id="788164497">
      <w:bodyDiv w:val="1"/>
      <w:marLeft w:val="0"/>
      <w:marRight w:val="0"/>
      <w:marTop w:val="0"/>
      <w:marBottom w:val="0"/>
      <w:divBdr>
        <w:top w:val="none" w:sz="0" w:space="0" w:color="auto"/>
        <w:left w:val="none" w:sz="0" w:space="0" w:color="auto"/>
        <w:bottom w:val="none" w:sz="0" w:space="0" w:color="auto"/>
        <w:right w:val="none" w:sz="0" w:space="0" w:color="auto"/>
      </w:divBdr>
    </w:div>
    <w:div w:id="788740016">
      <w:bodyDiv w:val="1"/>
      <w:marLeft w:val="0"/>
      <w:marRight w:val="0"/>
      <w:marTop w:val="0"/>
      <w:marBottom w:val="0"/>
      <w:divBdr>
        <w:top w:val="none" w:sz="0" w:space="0" w:color="auto"/>
        <w:left w:val="none" w:sz="0" w:space="0" w:color="auto"/>
        <w:bottom w:val="none" w:sz="0" w:space="0" w:color="auto"/>
        <w:right w:val="none" w:sz="0" w:space="0" w:color="auto"/>
      </w:divBdr>
    </w:div>
    <w:div w:id="797917459">
      <w:bodyDiv w:val="1"/>
      <w:marLeft w:val="0"/>
      <w:marRight w:val="0"/>
      <w:marTop w:val="0"/>
      <w:marBottom w:val="0"/>
      <w:divBdr>
        <w:top w:val="none" w:sz="0" w:space="0" w:color="auto"/>
        <w:left w:val="none" w:sz="0" w:space="0" w:color="auto"/>
        <w:bottom w:val="none" w:sz="0" w:space="0" w:color="auto"/>
        <w:right w:val="none" w:sz="0" w:space="0" w:color="auto"/>
      </w:divBdr>
    </w:div>
    <w:div w:id="798304713">
      <w:bodyDiv w:val="1"/>
      <w:marLeft w:val="0"/>
      <w:marRight w:val="0"/>
      <w:marTop w:val="0"/>
      <w:marBottom w:val="0"/>
      <w:divBdr>
        <w:top w:val="none" w:sz="0" w:space="0" w:color="auto"/>
        <w:left w:val="none" w:sz="0" w:space="0" w:color="auto"/>
        <w:bottom w:val="none" w:sz="0" w:space="0" w:color="auto"/>
        <w:right w:val="none" w:sz="0" w:space="0" w:color="auto"/>
      </w:divBdr>
    </w:div>
    <w:div w:id="798647783">
      <w:bodyDiv w:val="1"/>
      <w:marLeft w:val="0"/>
      <w:marRight w:val="0"/>
      <w:marTop w:val="0"/>
      <w:marBottom w:val="0"/>
      <w:divBdr>
        <w:top w:val="none" w:sz="0" w:space="0" w:color="auto"/>
        <w:left w:val="none" w:sz="0" w:space="0" w:color="auto"/>
        <w:bottom w:val="none" w:sz="0" w:space="0" w:color="auto"/>
        <w:right w:val="none" w:sz="0" w:space="0" w:color="auto"/>
      </w:divBdr>
    </w:div>
    <w:div w:id="799689054">
      <w:bodyDiv w:val="1"/>
      <w:marLeft w:val="0"/>
      <w:marRight w:val="0"/>
      <w:marTop w:val="0"/>
      <w:marBottom w:val="0"/>
      <w:divBdr>
        <w:top w:val="none" w:sz="0" w:space="0" w:color="auto"/>
        <w:left w:val="none" w:sz="0" w:space="0" w:color="auto"/>
        <w:bottom w:val="none" w:sz="0" w:space="0" w:color="auto"/>
        <w:right w:val="none" w:sz="0" w:space="0" w:color="auto"/>
      </w:divBdr>
    </w:div>
    <w:div w:id="802428397">
      <w:bodyDiv w:val="1"/>
      <w:marLeft w:val="0"/>
      <w:marRight w:val="0"/>
      <w:marTop w:val="0"/>
      <w:marBottom w:val="0"/>
      <w:divBdr>
        <w:top w:val="none" w:sz="0" w:space="0" w:color="auto"/>
        <w:left w:val="none" w:sz="0" w:space="0" w:color="auto"/>
        <w:bottom w:val="none" w:sz="0" w:space="0" w:color="auto"/>
        <w:right w:val="none" w:sz="0" w:space="0" w:color="auto"/>
      </w:divBdr>
    </w:div>
    <w:div w:id="807355030">
      <w:bodyDiv w:val="1"/>
      <w:marLeft w:val="0"/>
      <w:marRight w:val="0"/>
      <w:marTop w:val="0"/>
      <w:marBottom w:val="0"/>
      <w:divBdr>
        <w:top w:val="none" w:sz="0" w:space="0" w:color="auto"/>
        <w:left w:val="none" w:sz="0" w:space="0" w:color="auto"/>
        <w:bottom w:val="none" w:sz="0" w:space="0" w:color="auto"/>
        <w:right w:val="none" w:sz="0" w:space="0" w:color="auto"/>
      </w:divBdr>
    </w:div>
    <w:div w:id="807430686">
      <w:bodyDiv w:val="1"/>
      <w:marLeft w:val="0"/>
      <w:marRight w:val="0"/>
      <w:marTop w:val="0"/>
      <w:marBottom w:val="0"/>
      <w:divBdr>
        <w:top w:val="none" w:sz="0" w:space="0" w:color="auto"/>
        <w:left w:val="none" w:sz="0" w:space="0" w:color="auto"/>
        <w:bottom w:val="none" w:sz="0" w:space="0" w:color="auto"/>
        <w:right w:val="none" w:sz="0" w:space="0" w:color="auto"/>
      </w:divBdr>
    </w:div>
    <w:div w:id="807433246">
      <w:bodyDiv w:val="1"/>
      <w:marLeft w:val="0"/>
      <w:marRight w:val="0"/>
      <w:marTop w:val="0"/>
      <w:marBottom w:val="0"/>
      <w:divBdr>
        <w:top w:val="none" w:sz="0" w:space="0" w:color="auto"/>
        <w:left w:val="none" w:sz="0" w:space="0" w:color="auto"/>
        <w:bottom w:val="none" w:sz="0" w:space="0" w:color="auto"/>
        <w:right w:val="none" w:sz="0" w:space="0" w:color="auto"/>
      </w:divBdr>
    </w:div>
    <w:div w:id="807434265">
      <w:bodyDiv w:val="1"/>
      <w:marLeft w:val="0"/>
      <w:marRight w:val="0"/>
      <w:marTop w:val="0"/>
      <w:marBottom w:val="0"/>
      <w:divBdr>
        <w:top w:val="none" w:sz="0" w:space="0" w:color="auto"/>
        <w:left w:val="none" w:sz="0" w:space="0" w:color="auto"/>
        <w:bottom w:val="none" w:sz="0" w:space="0" w:color="auto"/>
        <w:right w:val="none" w:sz="0" w:space="0" w:color="auto"/>
      </w:divBdr>
    </w:div>
    <w:div w:id="809060532">
      <w:bodyDiv w:val="1"/>
      <w:marLeft w:val="0"/>
      <w:marRight w:val="0"/>
      <w:marTop w:val="0"/>
      <w:marBottom w:val="0"/>
      <w:divBdr>
        <w:top w:val="none" w:sz="0" w:space="0" w:color="auto"/>
        <w:left w:val="none" w:sz="0" w:space="0" w:color="auto"/>
        <w:bottom w:val="none" w:sz="0" w:space="0" w:color="auto"/>
        <w:right w:val="none" w:sz="0" w:space="0" w:color="auto"/>
      </w:divBdr>
    </w:div>
    <w:div w:id="809320001">
      <w:bodyDiv w:val="1"/>
      <w:marLeft w:val="0"/>
      <w:marRight w:val="0"/>
      <w:marTop w:val="0"/>
      <w:marBottom w:val="0"/>
      <w:divBdr>
        <w:top w:val="none" w:sz="0" w:space="0" w:color="auto"/>
        <w:left w:val="none" w:sz="0" w:space="0" w:color="auto"/>
        <w:bottom w:val="none" w:sz="0" w:space="0" w:color="auto"/>
        <w:right w:val="none" w:sz="0" w:space="0" w:color="auto"/>
      </w:divBdr>
    </w:div>
    <w:div w:id="809324854">
      <w:bodyDiv w:val="1"/>
      <w:marLeft w:val="0"/>
      <w:marRight w:val="0"/>
      <w:marTop w:val="0"/>
      <w:marBottom w:val="0"/>
      <w:divBdr>
        <w:top w:val="none" w:sz="0" w:space="0" w:color="auto"/>
        <w:left w:val="none" w:sz="0" w:space="0" w:color="auto"/>
        <w:bottom w:val="none" w:sz="0" w:space="0" w:color="auto"/>
        <w:right w:val="none" w:sz="0" w:space="0" w:color="auto"/>
      </w:divBdr>
    </w:div>
    <w:div w:id="811948617">
      <w:bodyDiv w:val="1"/>
      <w:marLeft w:val="0"/>
      <w:marRight w:val="0"/>
      <w:marTop w:val="0"/>
      <w:marBottom w:val="0"/>
      <w:divBdr>
        <w:top w:val="none" w:sz="0" w:space="0" w:color="auto"/>
        <w:left w:val="none" w:sz="0" w:space="0" w:color="auto"/>
        <w:bottom w:val="none" w:sz="0" w:space="0" w:color="auto"/>
        <w:right w:val="none" w:sz="0" w:space="0" w:color="auto"/>
      </w:divBdr>
    </w:div>
    <w:div w:id="814029290">
      <w:bodyDiv w:val="1"/>
      <w:marLeft w:val="0"/>
      <w:marRight w:val="0"/>
      <w:marTop w:val="0"/>
      <w:marBottom w:val="0"/>
      <w:divBdr>
        <w:top w:val="none" w:sz="0" w:space="0" w:color="auto"/>
        <w:left w:val="none" w:sz="0" w:space="0" w:color="auto"/>
        <w:bottom w:val="none" w:sz="0" w:space="0" w:color="auto"/>
        <w:right w:val="none" w:sz="0" w:space="0" w:color="auto"/>
      </w:divBdr>
    </w:div>
    <w:div w:id="815416941">
      <w:bodyDiv w:val="1"/>
      <w:marLeft w:val="0"/>
      <w:marRight w:val="0"/>
      <w:marTop w:val="0"/>
      <w:marBottom w:val="0"/>
      <w:divBdr>
        <w:top w:val="none" w:sz="0" w:space="0" w:color="auto"/>
        <w:left w:val="none" w:sz="0" w:space="0" w:color="auto"/>
        <w:bottom w:val="none" w:sz="0" w:space="0" w:color="auto"/>
        <w:right w:val="none" w:sz="0" w:space="0" w:color="auto"/>
      </w:divBdr>
    </w:div>
    <w:div w:id="816070332">
      <w:bodyDiv w:val="1"/>
      <w:marLeft w:val="0"/>
      <w:marRight w:val="0"/>
      <w:marTop w:val="0"/>
      <w:marBottom w:val="0"/>
      <w:divBdr>
        <w:top w:val="none" w:sz="0" w:space="0" w:color="auto"/>
        <w:left w:val="none" w:sz="0" w:space="0" w:color="auto"/>
        <w:bottom w:val="none" w:sz="0" w:space="0" w:color="auto"/>
        <w:right w:val="none" w:sz="0" w:space="0" w:color="auto"/>
      </w:divBdr>
    </w:div>
    <w:div w:id="823160186">
      <w:bodyDiv w:val="1"/>
      <w:marLeft w:val="0"/>
      <w:marRight w:val="0"/>
      <w:marTop w:val="0"/>
      <w:marBottom w:val="0"/>
      <w:divBdr>
        <w:top w:val="none" w:sz="0" w:space="0" w:color="auto"/>
        <w:left w:val="none" w:sz="0" w:space="0" w:color="auto"/>
        <w:bottom w:val="none" w:sz="0" w:space="0" w:color="auto"/>
        <w:right w:val="none" w:sz="0" w:space="0" w:color="auto"/>
      </w:divBdr>
    </w:div>
    <w:div w:id="823929815">
      <w:bodyDiv w:val="1"/>
      <w:marLeft w:val="0"/>
      <w:marRight w:val="0"/>
      <w:marTop w:val="0"/>
      <w:marBottom w:val="0"/>
      <w:divBdr>
        <w:top w:val="none" w:sz="0" w:space="0" w:color="auto"/>
        <w:left w:val="none" w:sz="0" w:space="0" w:color="auto"/>
        <w:bottom w:val="none" w:sz="0" w:space="0" w:color="auto"/>
        <w:right w:val="none" w:sz="0" w:space="0" w:color="auto"/>
      </w:divBdr>
    </w:div>
    <w:div w:id="824510598">
      <w:bodyDiv w:val="1"/>
      <w:marLeft w:val="0"/>
      <w:marRight w:val="0"/>
      <w:marTop w:val="0"/>
      <w:marBottom w:val="0"/>
      <w:divBdr>
        <w:top w:val="none" w:sz="0" w:space="0" w:color="auto"/>
        <w:left w:val="none" w:sz="0" w:space="0" w:color="auto"/>
        <w:bottom w:val="none" w:sz="0" w:space="0" w:color="auto"/>
        <w:right w:val="none" w:sz="0" w:space="0" w:color="auto"/>
      </w:divBdr>
    </w:div>
    <w:div w:id="828909694">
      <w:bodyDiv w:val="1"/>
      <w:marLeft w:val="0"/>
      <w:marRight w:val="0"/>
      <w:marTop w:val="0"/>
      <w:marBottom w:val="0"/>
      <w:divBdr>
        <w:top w:val="none" w:sz="0" w:space="0" w:color="auto"/>
        <w:left w:val="none" w:sz="0" w:space="0" w:color="auto"/>
        <w:bottom w:val="none" w:sz="0" w:space="0" w:color="auto"/>
        <w:right w:val="none" w:sz="0" w:space="0" w:color="auto"/>
      </w:divBdr>
    </w:div>
    <w:div w:id="831289071">
      <w:bodyDiv w:val="1"/>
      <w:marLeft w:val="0"/>
      <w:marRight w:val="0"/>
      <w:marTop w:val="0"/>
      <w:marBottom w:val="0"/>
      <w:divBdr>
        <w:top w:val="none" w:sz="0" w:space="0" w:color="auto"/>
        <w:left w:val="none" w:sz="0" w:space="0" w:color="auto"/>
        <w:bottom w:val="none" w:sz="0" w:space="0" w:color="auto"/>
        <w:right w:val="none" w:sz="0" w:space="0" w:color="auto"/>
      </w:divBdr>
    </w:div>
    <w:div w:id="836728905">
      <w:bodyDiv w:val="1"/>
      <w:marLeft w:val="0"/>
      <w:marRight w:val="0"/>
      <w:marTop w:val="0"/>
      <w:marBottom w:val="0"/>
      <w:divBdr>
        <w:top w:val="none" w:sz="0" w:space="0" w:color="auto"/>
        <w:left w:val="none" w:sz="0" w:space="0" w:color="auto"/>
        <w:bottom w:val="none" w:sz="0" w:space="0" w:color="auto"/>
        <w:right w:val="none" w:sz="0" w:space="0" w:color="auto"/>
      </w:divBdr>
    </w:div>
    <w:div w:id="839388892">
      <w:bodyDiv w:val="1"/>
      <w:marLeft w:val="0"/>
      <w:marRight w:val="0"/>
      <w:marTop w:val="0"/>
      <w:marBottom w:val="0"/>
      <w:divBdr>
        <w:top w:val="none" w:sz="0" w:space="0" w:color="auto"/>
        <w:left w:val="none" w:sz="0" w:space="0" w:color="auto"/>
        <w:bottom w:val="none" w:sz="0" w:space="0" w:color="auto"/>
        <w:right w:val="none" w:sz="0" w:space="0" w:color="auto"/>
      </w:divBdr>
    </w:div>
    <w:div w:id="839926738">
      <w:bodyDiv w:val="1"/>
      <w:marLeft w:val="0"/>
      <w:marRight w:val="0"/>
      <w:marTop w:val="0"/>
      <w:marBottom w:val="0"/>
      <w:divBdr>
        <w:top w:val="none" w:sz="0" w:space="0" w:color="auto"/>
        <w:left w:val="none" w:sz="0" w:space="0" w:color="auto"/>
        <w:bottom w:val="none" w:sz="0" w:space="0" w:color="auto"/>
        <w:right w:val="none" w:sz="0" w:space="0" w:color="auto"/>
      </w:divBdr>
    </w:div>
    <w:div w:id="839930104">
      <w:bodyDiv w:val="1"/>
      <w:marLeft w:val="0"/>
      <w:marRight w:val="0"/>
      <w:marTop w:val="0"/>
      <w:marBottom w:val="0"/>
      <w:divBdr>
        <w:top w:val="none" w:sz="0" w:space="0" w:color="auto"/>
        <w:left w:val="none" w:sz="0" w:space="0" w:color="auto"/>
        <w:bottom w:val="none" w:sz="0" w:space="0" w:color="auto"/>
        <w:right w:val="none" w:sz="0" w:space="0" w:color="auto"/>
      </w:divBdr>
    </w:div>
    <w:div w:id="850222687">
      <w:bodyDiv w:val="1"/>
      <w:marLeft w:val="0"/>
      <w:marRight w:val="0"/>
      <w:marTop w:val="0"/>
      <w:marBottom w:val="0"/>
      <w:divBdr>
        <w:top w:val="none" w:sz="0" w:space="0" w:color="auto"/>
        <w:left w:val="none" w:sz="0" w:space="0" w:color="auto"/>
        <w:bottom w:val="none" w:sz="0" w:space="0" w:color="auto"/>
        <w:right w:val="none" w:sz="0" w:space="0" w:color="auto"/>
      </w:divBdr>
    </w:div>
    <w:div w:id="850294601">
      <w:bodyDiv w:val="1"/>
      <w:marLeft w:val="0"/>
      <w:marRight w:val="0"/>
      <w:marTop w:val="0"/>
      <w:marBottom w:val="0"/>
      <w:divBdr>
        <w:top w:val="none" w:sz="0" w:space="0" w:color="auto"/>
        <w:left w:val="none" w:sz="0" w:space="0" w:color="auto"/>
        <w:bottom w:val="none" w:sz="0" w:space="0" w:color="auto"/>
        <w:right w:val="none" w:sz="0" w:space="0" w:color="auto"/>
      </w:divBdr>
    </w:div>
    <w:div w:id="850988647">
      <w:bodyDiv w:val="1"/>
      <w:marLeft w:val="0"/>
      <w:marRight w:val="0"/>
      <w:marTop w:val="0"/>
      <w:marBottom w:val="0"/>
      <w:divBdr>
        <w:top w:val="none" w:sz="0" w:space="0" w:color="auto"/>
        <w:left w:val="none" w:sz="0" w:space="0" w:color="auto"/>
        <w:bottom w:val="none" w:sz="0" w:space="0" w:color="auto"/>
        <w:right w:val="none" w:sz="0" w:space="0" w:color="auto"/>
      </w:divBdr>
    </w:div>
    <w:div w:id="852692996">
      <w:bodyDiv w:val="1"/>
      <w:marLeft w:val="0"/>
      <w:marRight w:val="0"/>
      <w:marTop w:val="0"/>
      <w:marBottom w:val="0"/>
      <w:divBdr>
        <w:top w:val="none" w:sz="0" w:space="0" w:color="auto"/>
        <w:left w:val="none" w:sz="0" w:space="0" w:color="auto"/>
        <w:bottom w:val="none" w:sz="0" w:space="0" w:color="auto"/>
        <w:right w:val="none" w:sz="0" w:space="0" w:color="auto"/>
      </w:divBdr>
    </w:div>
    <w:div w:id="859047981">
      <w:bodyDiv w:val="1"/>
      <w:marLeft w:val="0"/>
      <w:marRight w:val="0"/>
      <w:marTop w:val="0"/>
      <w:marBottom w:val="0"/>
      <w:divBdr>
        <w:top w:val="none" w:sz="0" w:space="0" w:color="auto"/>
        <w:left w:val="none" w:sz="0" w:space="0" w:color="auto"/>
        <w:bottom w:val="none" w:sz="0" w:space="0" w:color="auto"/>
        <w:right w:val="none" w:sz="0" w:space="0" w:color="auto"/>
      </w:divBdr>
    </w:div>
    <w:div w:id="877159330">
      <w:bodyDiv w:val="1"/>
      <w:marLeft w:val="0"/>
      <w:marRight w:val="0"/>
      <w:marTop w:val="0"/>
      <w:marBottom w:val="0"/>
      <w:divBdr>
        <w:top w:val="none" w:sz="0" w:space="0" w:color="auto"/>
        <w:left w:val="none" w:sz="0" w:space="0" w:color="auto"/>
        <w:bottom w:val="none" w:sz="0" w:space="0" w:color="auto"/>
        <w:right w:val="none" w:sz="0" w:space="0" w:color="auto"/>
      </w:divBdr>
    </w:div>
    <w:div w:id="877623087">
      <w:bodyDiv w:val="1"/>
      <w:marLeft w:val="0"/>
      <w:marRight w:val="0"/>
      <w:marTop w:val="0"/>
      <w:marBottom w:val="0"/>
      <w:divBdr>
        <w:top w:val="none" w:sz="0" w:space="0" w:color="auto"/>
        <w:left w:val="none" w:sz="0" w:space="0" w:color="auto"/>
        <w:bottom w:val="none" w:sz="0" w:space="0" w:color="auto"/>
        <w:right w:val="none" w:sz="0" w:space="0" w:color="auto"/>
      </w:divBdr>
    </w:div>
    <w:div w:id="877936155">
      <w:bodyDiv w:val="1"/>
      <w:marLeft w:val="0"/>
      <w:marRight w:val="0"/>
      <w:marTop w:val="0"/>
      <w:marBottom w:val="0"/>
      <w:divBdr>
        <w:top w:val="none" w:sz="0" w:space="0" w:color="auto"/>
        <w:left w:val="none" w:sz="0" w:space="0" w:color="auto"/>
        <w:bottom w:val="none" w:sz="0" w:space="0" w:color="auto"/>
        <w:right w:val="none" w:sz="0" w:space="0" w:color="auto"/>
      </w:divBdr>
    </w:div>
    <w:div w:id="890387110">
      <w:bodyDiv w:val="1"/>
      <w:marLeft w:val="0"/>
      <w:marRight w:val="0"/>
      <w:marTop w:val="0"/>
      <w:marBottom w:val="0"/>
      <w:divBdr>
        <w:top w:val="none" w:sz="0" w:space="0" w:color="auto"/>
        <w:left w:val="none" w:sz="0" w:space="0" w:color="auto"/>
        <w:bottom w:val="none" w:sz="0" w:space="0" w:color="auto"/>
        <w:right w:val="none" w:sz="0" w:space="0" w:color="auto"/>
      </w:divBdr>
    </w:div>
    <w:div w:id="894437315">
      <w:bodyDiv w:val="1"/>
      <w:marLeft w:val="0"/>
      <w:marRight w:val="0"/>
      <w:marTop w:val="0"/>
      <w:marBottom w:val="0"/>
      <w:divBdr>
        <w:top w:val="none" w:sz="0" w:space="0" w:color="auto"/>
        <w:left w:val="none" w:sz="0" w:space="0" w:color="auto"/>
        <w:bottom w:val="none" w:sz="0" w:space="0" w:color="auto"/>
        <w:right w:val="none" w:sz="0" w:space="0" w:color="auto"/>
      </w:divBdr>
    </w:div>
    <w:div w:id="904923363">
      <w:bodyDiv w:val="1"/>
      <w:marLeft w:val="0"/>
      <w:marRight w:val="0"/>
      <w:marTop w:val="0"/>
      <w:marBottom w:val="0"/>
      <w:divBdr>
        <w:top w:val="none" w:sz="0" w:space="0" w:color="auto"/>
        <w:left w:val="none" w:sz="0" w:space="0" w:color="auto"/>
        <w:bottom w:val="none" w:sz="0" w:space="0" w:color="auto"/>
        <w:right w:val="none" w:sz="0" w:space="0" w:color="auto"/>
      </w:divBdr>
    </w:div>
    <w:div w:id="911887737">
      <w:bodyDiv w:val="1"/>
      <w:marLeft w:val="0"/>
      <w:marRight w:val="0"/>
      <w:marTop w:val="0"/>
      <w:marBottom w:val="0"/>
      <w:divBdr>
        <w:top w:val="none" w:sz="0" w:space="0" w:color="auto"/>
        <w:left w:val="none" w:sz="0" w:space="0" w:color="auto"/>
        <w:bottom w:val="none" w:sz="0" w:space="0" w:color="auto"/>
        <w:right w:val="none" w:sz="0" w:space="0" w:color="auto"/>
      </w:divBdr>
    </w:div>
    <w:div w:id="912084567">
      <w:bodyDiv w:val="1"/>
      <w:marLeft w:val="0"/>
      <w:marRight w:val="0"/>
      <w:marTop w:val="0"/>
      <w:marBottom w:val="0"/>
      <w:divBdr>
        <w:top w:val="none" w:sz="0" w:space="0" w:color="auto"/>
        <w:left w:val="none" w:sz="0" w:space="0" w:color="auto"/>
        <w:bottom w:val="none" w:sz="0" w:space="0" w:color="auto"/>
        <w:right w:val="none" w:sz="0" w:space="0" w:color="auto"/>
      </w:divBdr>
    </w:div>
    <w:div w:id="912662304">
      <w:bodyDiv w:val="1"/>
      <w:marLeft w:val="0"/>
      <w:marRight w:val="0"/>
      <w:marTop w:val="0"/>
      <w:marBottom w:val="0"/>
      <w:divBdr>
        <w:top w:val="none" w:sz="0" w:space="0" w:color="auto"/>
        <w:left w:val="none" w:sz="0" w:space="0" w:color="auto"/>
        <w:bottom w:val="none" w:sz="0" w:space="0" w:color="auto"/>
        <w:right w:val="none" w:sz="0" w:space="0" w:color="auto"/>
      </w:divBdr>
    </w:div>
    <w:div w:id="913012856">
      <w:bodyDiv w:val="1"/>
      <w:marLeft w:val="0"/>
      <w:marRight w:val="0"/>
      <w:marTop w:val="0"/>
      <w:marBottom w:val="0"/>
      <w:divBdr>
        <w:top w:val="none" w:sz="0" w:space="0" w:color="auto"/>
        <w:left w:val="none" w:sz="0" w:space="0" w:color="auto"/>
        <w:bottom w:val="none" w:sz="0" w:space="0" w:color="auto"/>
        <w:right w:val="none" w:sz="0" w:space="0" w:color="auto"/>
      </w:divBdr>
    </w:div>
    <w:div w:id="913397718">
      <w:bodyDiv w:val="1"/>
      <w:marLeft w:val="0"/>
      <w:marRight w:val="0"/>
      <w:marTop w:val="0"/>
      <w:marBottom w:val="0"/>
      <w:divBdr>
        <w:top w:val="none" w:sz="0" w:space="0" w:color="auto"/>
        <w:left w:val="none" w:sz="0" w:space="0" w:color="auto"/>
        <w:bottom w:val="none" w:sz="0" w:space="0" w:color="auto"/>
        <w:right w:val="none" w:sz="0" w:space="0" w:color="auto"/>
      </w:divBdr>
    </w:div>
    <w:div w:id="914125150">
      <w:bodyDiv w:val="1"/>
      <w:marLeft w:val="0"/>
      <w:marRight w:val="0"/>
      <w:marTop w:val="0"/>
      <w:marBottom w:val="0"/>
      <w:divBdr>
        <w:top w:val="none" w:sz="0" w:space="0" w:color="auto"/>
        <w:left w:val="none" w:sz="0" w:space="0" w:color="auto"/>
        <w:bottom w:val="none" w:sz="0" w:space="0" w:color="auto"/>
        <w:right w:val="none" w:sz="0" w:space="0" w:color="auto"/>
      </w:divBdr>
    </w:div>
    <w:div w:id="915167615">
      <w:bodyDiv w:val="1"/>
      <w:marLeft w:val="0"/>
      <w:marRight w:val="0"/>
      <w:marTop w:val="0"/>
      <w:marBottom w:val="0"/>
      <w:divBdr>
        <w:top w:val="none" w:sz="0" w:space="0" w:color="auto"/>
        <w:left w:val="none" w:sz="0" w:space="0" w:color="auto"/>
        <w:bottom w:val="none" w:sz="0" w:space="0" w:color="auto"/>
        <w:right w:val="none" w:sz="0" w:space="0" w:color="auto"/>
      </w:divBdr>
    </w:div>
    <w:div w:id="921137404">
      <w:bodyDiv w:val="1"/>
      <w:marLeft w:val="0"/>
      <w:marRight w:val="0"/>
      <w:marTop w:val="0"/>
      <w:marBottom w:val="0"/>
      <w:divBdr>
        <w:top w:val="none" w:sz="0" w:space="0" w:color="auto"/>
        <w:left w:val="none" w:sz="0" w:space="0" w:color="auto"/>
        <w:bottom w:val="none" w:sz="0" w:space="0" w:color="auto"/>
        <w:right w:val="none" w:sz="0" w:space="0" w:color="auto"/>
      </w:divBdr>
    </w:div>
    <w:div w:id="921524903">
      <w:bodyDiv w:val="1"/>
      <w:marLeft w:val="0"/>
      <w:marRight w:val="0"/>
      <w:marTop w:val="0"/>
      <w:marBottom w:val="0"/>
      <w:divBdr>
        <w:top w:val="none" w:sz="0" w:space="0" w:color="auto"/>
        <w:left w:val="none" w:sz="0" w:space="0" w:color="auto"/>
        <w:bottom w:val="none" w:sz="0" w:space="0" w:color="auto"/>
        <w:right w:val="none" w:sz="0" w:space="0" w:color="auto"/>
      </w:divBdr>
    </w:div>
    <w:div w:id="925916303">
      <w:bodyDiv w:val="1"/>
      <w:marLeft w:val="0"/>
      <w:marRight w:val="0"/>
      <w:marTop w:val="0"/>
      <w:marBottom w:val="0"/>
      <w:divBdr>
        <w:top w:val="none" w:sz="0" w:space="0" w:color="auto"/>
        <w:left w:val="none" w:sz="0" w:space="0" w:color="auto"/>
        <w:bottom w:val="none" w:sz="0" w:space="0" w:color="auto"/>
        <w:right w:val="none" w:sz="0" w:space="0" w:color="auto"/>
      </w:divBdr>
    </w:div>
    <w:div w:id="925958452">
      <w:bodyDiv w:val="1"/>
      <w:marLeft w:val="0"/>
      <w:marRight w:val="0"/>
      <w:marTop w:val="0"/>
      <w:marBottom w:val="0"/>
      <w:divBdr>
        <w:top w:val="none" w:sz="0" w:space="0" w:color="auto"/>
        <w:left w:val="none" w:sz="0" w:space="0" w:color="auto"/>
        <w:bottom w:val="none" w:sz="0" w:space="0" w:color="auto"/>
        <w:right w:val="none" w:sz="0" w:space="0" w:color="auto"/>
      </w:divBdr>
    </w:div>
    <w:div w:id="926812633">
      <w:bodyDiv w:val="1"/>
      <w:marLeft w:val="0"/>
      <w:marRight w:val="0"/>
      <w:marTop w:val="0"/>
      <w:marBottom w:val="0"/>
      <w:divBdr>
        <w:top w:val="none" w:sz="0" w:space="0" w:color="auto"/>
        <w:left w:val="none" w:sz="0" w:space="0" w:color="auto"/>
        <w:bottom w:val="none" w:sz="0" w:space="0" w:color="auto"/>
        <w:right w:val="none" w:sz="0" w:space="0" w:color="auto"/>
      </w:divBdr>
    </w:div>
    <w:div w:id="926886618">
      <w:bodyDiv w:val="1"/>
      <w:marLeft w:val="0"/>
      <w:marRight w:val="0"/>
      <w:marTop w:val="0"/>
      <w:marBottom w:val="0"/>
      <w:divBdr>
        <w:top w:val="none" w:sz="0" w:space="0" w:color="auto"/>
        <w:left w:val="none" w:sz="0" w:space="0" w:color="auto"/>
        <w:bottom w:val="none" w:sz="0" w:space="0" w:color="auto"/>
        <w:right w:val="none" w:sz="0" w:space="0" w:color="auto"/>
      </w:divBdr>
    </w:div>
    <w:div w:id="927888879">
      <w:bodyDiv w:val="1"/>
      <w:marLeft w:val="0"/>
      <w:marRight w:val="0"/>
      <w:marTop w:val="0"/>
      <w:marBottom w:val="0"/>
      <w:divBdr>
        <w:top w:val="none" w:sz="0" w:space="0" w:color="auto"/>
        <w:left w:val="none" w:sz="0" w:space="0" w:color="auto"/>
        <w:bottom w:val="none" w:sz="0" w:space="0" w:color="auto"/>
        <w:right w:val="none" w:sz="0" w:space="0" w:color="auto"/>
      </w:divBdr>
    </w:div>
    <w:div w:id="929237190">
      <w:bodyDiv w:val="1"/>
      <w:marLeft w:val="0"/>
      <w:marRight w:val="0"/>
      <w:marTop w:val="0"/>
      <w:marBottom w:val="0"/>
      <w:divBdr>
        <w:top w:val="none" w:sz="0" w:space="0" w:color="auto"/>
        <w:left w:val="none" w:sz="0" w:space="0" w:color="auto"/>
        <w:bottom w:val="none" w:sz="0" w:space="0" w:color="auto"/>
        <w:right w:val="none" w:sz="0" w:space="0" w:color="auto"/>
      </w:divBdr>
    </w:div>
    <w:div w:id="929973981">
      <w:bodyDiv w:val="1"/>
      <w:marLeft w:val="0"/>
      <w:marRight w:val="0"/>
      <w:marTop w:val="0"/>
      <w:marBottom w:val="0"/>
      <w:divBdr>
        <w:top w:val="none" w:sz="0" w:space="0" w:color="auto"/>
        <w:left w:val="none" w:sz="0" w:space="0" w:color="auto"/>
        <w:bottom w:val="none" w:sz="0" w:space="0" w:color="auto"/>
        <w:right w:val="none" w:sz="0" w:space="0" w:color="auto"/>
      </w:divBdr>
    </w:div>
    <w:div w:id="931015264">
      <w:bodyDiv w:val="1"/>
      <w:marLeft w:val="0"/>
      <w:marRight w:val="0"/>
      <w:marTop w:val="0"/>
      <w:marBottom w:val="0"/>
      <w:divBdr>
        <w:top w:val="none" w:sz="0" w:space="0" w:color="auto"/>
        <w:left w:val="none" w:sz="0" w:space="0" w:color="auto"/>
        <w:bottom w:val="none" w:sz="0" w:space="0" w:color="auto"/>
        <w:right w:val="none" w:sz="0" w:space="0" w:color="auto"/>
      </w:divBdr>
    </w:div>
    <w:div w:id="932007146">
      <w:bodyDiv w:val="1"/>
      <w:marLeft w:val="0"/>
      <w:marRight w:val="0"/>
      <w:marTop w:val="0"/>
      <w:marBottom w:val="0"/>
      <w:divBdr>
        <w:top w:val="none" w:sz="0" w:space="0" w:color="auto"/>
        <w:left w:val="none" w:sz="0" w:space="0" w:color="auto"/>
        <w:bottom w:val="none" w:sz="0" w:space="0" w:color="auto"/>
        <w:right w:val="none" w:sz="0" w:space="0" w:color="auto"/>
      </w:divBdr>
    </w:div>
    <w:div w:id="939604456">
      <w:bodyDiv w:val="1"/>
      <w:marLeft w:val="0"/>
      <w:marRight w:val="0"/>
      <w:marTop w:val="0"/>
      <w:marBottom w:val="0"/>
      <w:divBdr>
        <w:top w:val="none" w:sz="0" w:space="0" w:color="auto"/>
        <w:left w:val="none" w:sz="0" w:space="0" w:color="auto"/>
        <w:bottom w:val="none" w:sz="0" w:space="0" w:color="auto"/>
        <w:right w:val="none" w:sz="0" w:space="0" w:color="auto"/>
      </w:divBdr>
    </w:div>
    <w:div w:id="945386574">
      <w:bodyDiv w:val="1"/>
      <w:marLeft w:val="0"/>
      <w:marRight w:val="0"/>
      <w:marTop w:val="0"/>
      <w:marBottom w:val="0"/>
      <w:divBdr>
        <w:top w:val="none" w:sz="0" w:space="0" w:color="auto"/>
        <w:left w:val="none" w:sz="0" w:space="0" w:color="auto"/>
        <w:bottom w:val="none" w:sz="0" w:space="0" w:color="auto"/>
        <w:right w:val="none" w:sz="0" w:space="0" w:color="auto"/>
      </w:divBdr>
    </w:div>
    <w:div w:id="951594655">
      <w:bodyDiv w:val="1"/>
      <w:marLeft w:val="0"/>
      <w:marRight w:val="0"/>
      <w:marTop w:val="0"/>
      <w:marBottom w:val="0"/>
      <w:divBdr>
        <w:top w:val="none" w:sz="0" w:space="0" w:color="auto"/>
        <w:left w:val="none" w:sz="0" w:space="0" w:color="auto"/>
        <w:bottom w:val="none" w:sz="0" w:space="0" w:color="auto"/>
        <w:right w:val="none" w:sz="0" w:space="0" w:color="auto"/>
      </w:divBdr>
    </w:div>
    <w:div w:id="955019118">
      <w:bodyDiv w:val="1"/>
      <w:marLeft w:val="0"/>
      <w:marRight w:val="0"/>
      <w:marTop w:val="0"/>
      <w:marBottom w:val="0"/>
      <w:divBdr>
        <w:top w:val="none" w:sz="0" w:space="0" w:color="auto"/>
        <w:left w:val="none" w:sz="0" w:space="0" w:color="auto"/>
        <w:bottom w:val="none" w:sz="0" w:space="0" w:color="auto"/>
        <w:right w:val="none" w:sz="0" w:space="0" w:color="auto"/>
      </w:divBdr>
    </w:div>
    <w:div w:id="955793107">
      <w:bodyDiv w:val="1"/>
      <w:marLeft w:val="0"/>
      <w:marRight w:val="0"/>
      <w:marTop w:val="0"/>
      <w:marBottom w:val="0"/>
      <w:divBdr>
        <w:top w:val="none" w:sz="0" w:space="0" w:color="auto"/>
        <w:left w:val="none" w:sz="0" w:space="0" w:color="auto"/>
        <w:bottom w:val="none" w:sz="0" w:space="0" w:color="auto"/>
        <w:right w:val="none" w:sz="0" w:space="0" w:color="auto"/>
      </w:divBdr>
    </w:div>
    <w:div w:id="957369425">
      <w:bodyDiv w:val="1"/>
      <w:marLeft w:val="0"/>
      <w:marRight w:val="0"/>
      <w:marTop w:val="0"/>
      <w:marBottom w:val="0"/>
      <w:divBdr>
        <w:top w:val="none" w:sz="0" w:space="0" w:color="auto"/>
        <w:left w:val="none" w:sz="0" w:space="0" w:color="auto"/>
        <w:bottom w:val="none" w:sz="0" w:space="0" w:color="auto"/>
        <w:right w:val="none" w:sz="0" w:space="0" w:color="auto"/>
      </w:divBdr>
    </w:div>
    <w:div w:id="958146252">
      <w:bodyDiv w:val="1"/>
      <w:marLeft w:val="0"/>
      <w:marRight w:val="0"/>
      <w:marTop w:val="0"/>
      <w:marBottom w:val="0"/>
      <w:divBdr>
        <w:top w:val="none" w:sz="0" w:space="0" w:color="auto"/>
        <w:left w:val="none" w:sz="0" w:space="0" w:color="auto"/>
        <w:bottom w:val="none" w:sz="0" w:space="0" w:color="auto"/>
        <w:right w:val="none" w:sz="0" w:space="0" w:color="auto"/>
      </w:divBdr>
    </w:div>
    <w:div w:id="962463058">
      <w:bodyDiv w:val="1"/>
      <w:marLeft w:val="0"/>
      <w:marRight w:val="0"/>
      <w:marTop w:val="0"/>
      <w:marBottom w:val="0"/>
      <w:divBdr>
        <w:top w:val="none" w:sz="0" w:space="0" w:color="auto"/>
        <w:left w:val="none" w:sz="0" w:space="0" w:color="auto"/>
        <w:bottom w:val="none" w:sz="0" w:space="0" w:color="auto"/>
        <w:right w:val="none" w:sz="0" w:space="0" w:color="auto"/>
      </w:divBdr>
    </w:div>
    <w:div w:id="962660937">
      <w:bodyDiv w:val="1"/>
      <w:marLeft w:val="0"/>
      <w:marRight w:val="0"/>
      <w:marTop w:val="0"/>
      <w:marBottom w:val="0"/>
      <w:divBdr>
        <w:top w:val="none" w:sz="0" w:space="0" w:color="auto"/>
        <w:left w:val="none" w:sz="0" w:space="0" w:color="auto"/>
        <w:bottom w:val="none" w:sz="0" w:space="0" w:color="auto"/>
        <w:right w:val="none" w:sz="0" w:space="0" w:color="auto"/>
      </w:divBdr>
    </w:div>
    <w:div w:id="963269138">
      <w:bodyDiv w:val="1"/>
      <w:marLeft w:val="0"/>
      <w:marRight w:val="0"/>
      <w:marTop w:val="0"/>
      <w:marBottom w:val="0"/>
      <w:divBdr>
        <w:top w:val="none" w:sz="0" w:space="0" w:color="auto"/>
        <w:left w:val="none" w:sz="0" w:space="0" w:color="auto"/>
        <w:bottom w:val="none" w:sz="0" w:space="0" w:color="auto"/>
        <w:right w:val="none" w:sz="0" w:space="0" w:color="auto"/>
      </w:divBdr>
    </w:div>
    <w:div w:id="963317777">
      <w:bodyDiv w:val="1"/>
      <w:marLeft w:val="0"/>
      <w:marRight w:val="0"/>
      <w:marTop w:val="0"/>
      <w:marBottom w:val="0"/>
      <w:divBdr>
        <w:top w:val="none" w:sz="0" w:space="0" w:color="auto"/>
        <w:left w:val="none" w:sz="0" w:space="0" w:color="auto"/>
        <w:bottom w:val="none" w:sz="0" w:space="0" w:color="auto"/>
        <w:right w:val="none" w:sz="0" w:space="0" w:color="auto"/>
      </w:divBdr>
    </w:div>
    <w:div w:id="966282702">
      <w:bodyDiv w:val="1"/>
      <w:marLeft w:val="0"/>
      <w:marRight w:val="0"/>
      <w:marTop w:val="0"/>
      <w:marBottom w:val="0"/>
      <w:divBdr>
        <w:top w:val="none" w:sz="0" w:space="0" w:color="auto"/>
        <w:left w:val="none" w:sz="0" w:space="0" w:color="auto"/>
        <w:bottom w:val="none" w:sz="0" w:space="0" w:color="auto"/>
        <w:right w:val="none" w:sz="0" w:space="0" w:color="auto"/>
      </w:divBdr>
    </w:div>
    <w:div w:id="972055173">
      <w:bodyDiv w:val="1"/>
      <w:marLeft w:val="0"/>
      <w:marRight w:val="0"/>
      <w:marTop w:val="0"/>
      <w:marBottom w:val="0"/>
      <w:divBdr>
        <w:top w:val="none" w:sz="0" w:space="0" w:color="auto"/>
        <w:left w:val="none" w:sz="0" w:space="0" w:color="auto"/>
        <w:bottom w:val="none" w:sz="0" w:space="0" w:color="auto"/>
        <w:right w:val="none" w:sz="0" w:space="0" w:color="auto"/>
      </w:divBdr>
    </w:div>
    <w:div w:id="972910560">
      <w:bodyDiv w:val="1"/>
      <w:marLeft w:val="0"/>
      <w:marRight w:val="0"/>
      <w:marTop w:val="0"/>
      <w:marBottom w:val="0"/>
      <w:divBdr>
        <w:top w:val="none" w:sz="0" w:space="0" w:color="auto"/>
        <w:left w:val="none" w:sz="0" w:space="0" w:color="auto"/>
        <w:bottom w:val="none" w:sz="0" w:space="0" w:color="auto"/>
        <w:right w:val="none" w:sz="0" w:space="0" w:color="auto"/>
      </w:divBdr>
    </w:div>
    <w:div w:id="974289020">
      <w:bodyDiv w:val="1"/>
      <w:marLeft w:val="0"/>
      <w:marRight w:val="0"/>
      <w:marTop w:val="0"/>
      <w:marBottom w:val="0"/>
      <w:divBdr>
        <w:top w:val="none" w:sz="0" w:space="0" w:color="auto"/>
        <w:left w:val="none" w:sz="0" w:space="0" w:color="auto"/>
        <w:bottom w:val="none" w:sz="0" w:space="0" w:color="auto"/>
        <w:right w:val="none" w:sz="0" w:space="0" w:color="auto"/>
      </w:divBdr>
    </w:div>
    <w:div w:id="977418158">
      <w:bodyDiv w:val="1"/>
      <w:marLeft w:val="0"/>
      <w:marRight w:val="0"/>
      <w:marTop w:val="0"/>
      <w:marBottom w:val="0"/>
      <w:divBdr>
        <w:top w:val="none" w:sz="0" w:space="0" w:color="auto"/>
        <w:left w:val="none" w:sz="0" w:space="0" w:color="auto"/>
        <w:bottom w:val="none" w:sz="0" w:space="0" w:color="auto"/>
        <w:right w:val="none" w:sz="0" w:space="0" w:color="auto"/>
      </w:divBdr>
    </w:div>
    <w:div w:id="979111315">
      <w:bodyDiv w:val="1"/>
      <w:marLeft w:val="0"/>
      <w:marRight w:val="0"/>
      <w:marTop w:val="0"/>
      <w:marBottom w:val="0"/>
      <w:divBdr>
        <w:top w:val="none" w:sz="0" w:space="0" w:color="auto"/>
        <w:left w:val="none" w:sz="0" w:space="0" w:color="auto"/>
        <w:bottom w:val="none" w:sz="0" w:space="0" w:color="auto"/>
        <w:right w:val="none" w:sz="0" w:space="0" w:color="auto"/>
      </w:divBdr>
    </w:div>
    <w:div w:id="979261628">
      <w:bodyDiv w:val="1"/>
      <w:marLeft w:val="0"/>
      <w:marRight w:val="0"/>
      <w:marTop w:val="0"/>
      <w:marBottom w:val="0"/>
      <w:divBdr>
        <w:top w:val="none" w:sz="0" w:space="0" w:color="auto"/>
        <w:left w:val="none" w:sz="0" w:space="0" w:color="auto"/>
        <w:bottom w:val="none" w:sz="0" w:space="0" w:color="auto"/>
        <w:right w:val="none" w:sz="0" w:space="0" w:color="auto"/>
      </w:divBdr>
    </w:div>
    <w:div w:id="983776069">
      <w:bodyDiv w:val="1"/>
      <w:marLeft w:val="0"/>
      <w:marRight w:val="0"/>
      <w:marTop w:val="0"/>
      <w:marBottom w:val="0"/>
      <w:divBdr>
        <w:top w:val="none" w:sz="0" w:space="0" w:color="auto"/>
        <w:left w:val="none" w:sz="0" w:space="0" w:color="auto"/>
        <w:bottom w:val="none" w:sz="0" w:space="0" w:color="auto"/>
        <w:right w:val="none" w:sz="0" w:space="0" w:color="auto"/>
      </w:divBdr>
    </w:div>
    <w:div w:id="985663350">
      <w:bodyDiv w:val="1"/>
      <w:marLeft w:val="0"/>
      <w:marRight w:val="0"/>
      <w:marTop w:val="0"/>
      <w:marBottom w:val="0"/>
      <w:divBdr>
        <w:top w:val="none" w:sz="0" w:space="0" w:color="auto"/>
        <w:left w:val="none" w:sz="0" w:space="0" w:color="auto"/>
        <w:bottom w:val="none" w:sz="0" w:space="0" w:color="auto"/>
        <w:right w:val="none" w:sz="0" w:space="0" w:color="auto"/>
      </w:divBdr>
    </w:div>
    <w:div w:id="986932203">
      <w:bodyDiv w:val="1"/>
      <w:marLeft w:val="0"/>
      <w:marRight w:val="0"/>
      <w:marTop w:val="0"/>
      <w:marBottom w:val="0"/>
      <w:divBdr>
        <w:top w:val="none" w:sz="0" w:space="0" w:color="auto"/>
        <w:left w:val="none" w:sz="0" w:space="0" w:color="auto"/>
        <w:bottom w:val="none" w:sz="0" w:space="0" w:color="auto"/>
        <w:right w:val="none" w:sz="0" w:space="0" w:color="auto"/>
      </w:divBdr>
    </w:div>
    <w:div w:id="987320016">
      <w:bodyDiv w:val="1"/>
      <w:marLeft w:val="0"/>
      <w:marRight w:val="0"/>
      <w:marTop w:val="0"/>
      <w:marBottom w:val="0"/>
      <w:divBdr>
        <w:top w:val="none" w:sz="0" w:space="0" w:color="auto"/>
        <w:left w:val="none" w:sz="0" w:space="0" w:color="auto"/>
        <w:bottom w:val="none" w:sz="0" w:space="0" w:color="auto"/>
        <w:right w:val="none" w:sz="0" w:space="0" w:color="auto"/>
      </w:divBdr>
    </w:div>
    <w:div w:id="994139003">
      <w:bodyDiv w:val="1"/>
      <w:marLeft w:val="0"/>
      <w:marRight w:val="0"/>
      <w:marTop w:val="0"/>
      <w:marBottom w:val="0"/>
      <w:divBdr>
        <w:top w:val="none" w:sz="0" w:space="0" w:color="auto"/>
        <w:left w:val="none" w:sz="0" w:space="0" w:color="auto"/>
        <w:bottom w:val="none" w:sz="0" w:space="0" w:color="auto"/>
        <w:right w:val="none" w:sz="0" w:space="0" w:color="auto"/>
      </w:divBdr>
    </w:div>
    <w:div w:id="997078796">
      <w:bodyDiv w:val="1"/>
      <w:marLeft w:val="0"/>
      <w:marRight w:val="0"/>
      <w:marTop w:val="0"/>
      <w:marBottom w:val="0"/>
      <w:divBdr>
        <w:top w:val="none" w:sz="0" w:space="0" w:color="auto"/>
        <w:left w:val="none" w:sz="0" w:space="0" w:color="auto"/>
        <w:bottom w:val="none" w:sz="0" w:space="0" w:color="auto"/>
        <w:right w:val="none" w:sz="0" w:space="0" w:color="auto"/>
      </w:divBdr>
    </w:div>
    <w:div w:id="997923000">
      <w:bodyDiv w:val="1"/>
      <w:marLeft w:val="0"/>
      <w:marRight w:val="0"/>
      <w:marTop w:val="0"/>
      <w:marBottom w:val="0"/>
      <w:divBdr>
        <w:top w:val="none" w:sz="0" w:space="0" w:color="auto"/>
        <w:left w:val="none" w:sz="0" w:space="0" w:color="auto"/>
        <w:bottom w:val="none" w:sz="0" w:space="0" w:color="auto"/>
        <w:right w:val="none" w:sz="0" w:space="0" w:color="auto"/>
      </w:divBdr>
    </w:div>
    <w:div w:id="1006054854">
      <w:bodyDiv w:val="1"/>
      <w:marLeft w:val="0"/>
      <w:marRight w:val="0"/>
      <w:marTop w:val="0"/>
      <w:marBottom w:val="0"/>
      <w:divBdr>
        <w:top w:val="none" w:sz="0" w:space="0" w:color="auto"/>
        <w:left w:val="none" w:sz="0" w:space="0" w:color="auto"/>
        <w:bottom w:val="none" w:sz="0" w:space="0" w:color="auto"/>
        <w:right w:val="none" w:sz="0" w:space="0" w:color="auto"/>
      </w:divBdr>
    </w:div>
    <w:div w:id="1008169637">
      <w:bodyDiv w:val="1"/>
      <w:marLeft w:val="0"/>
      <w:marRight w:val="0"/>
      <w:marTop w:val="0"/>
      <w:marBottom w:val="0"/>
      <w:divBdr>
        <w:top w:val="none" w:sz="0" w:space="0" w:color="auto"/>
        <w:left w:val="none" w:sz="0" w:space="0" w:color="auto"/>
        <w:bottom w:val="none" w:sz="0" w:space="0" w:color="auto"/>
        <w:right w:val="none" w:sz="0" w:space="0" w:color="auto"/>
      </w:divBdr>
    </w:div>
    <w:div w:id="1011907887">
      <w:bodyDiv w:val="1"/>
      <w:marLeft w:val="0"/>
      <w:marRight w:val="0"/>
      <w:marTop w:val="0"/>
      <w:marBottom w:val="0"/>
      <w:divBdr>
        <w:top w:val="none" w:sz="0" w:space="0" w:color="auto"/>
        <w:left w:val="none" w:sz="0" w:space="0" w:color="auto"/>
        <w:bottom w:val="none" w:sz="0" w:space="0" w:color="auto"/>
        <w:right w:val="none" w:sz="0" w:space="0" w:color="auto"/>
      </w:divBdr>
    </w:div>
    <w:div w:id="1012951234">
      <w:bodyDiv w:val="1"/>
      <w:marLeft w:val="0"/>
      <w:marRight w:val="0"/>
      <w:marTop w:val="0"/>
      <w:marBottom w:val="0"/>
      <w:divBdr>
        <w:top w:val="none" w:sz="0" w:space="0" w:color="auto"/>
        <w:left w:val="none" w:sz="0" w:space="0" w:color="auto"/>
        <w:bottom w:val="none" w:sz="0" w:space="0" w:color="auto"/>
        <w:right w:val="none" w:sz="0" w:space="0" w:color="auto"/>
      </w:divBdr>
    </w:div>
    <w:div w:id="1013609934">
      <w:bodyDiv w:val="1"/>
      <w:marLeft w:val="0"/>
      <w:marRight w:val="0"/>
      <w:marTop w:val="0"/>
      <w:marBottom w:val="0"/>
      <w:divBdr>
        <w:top w:val="none" w:sz="0" w:space="0" w:color="auto"/>
        <w:left w:val="none" w:sz="0" w:space="0" w:color="auto"/>
        <w:bottom w:val="none" w:sz="0" w:space="0" w:color="auto"/>
        <w:right w:val="none" w:sz="0" w:space="0" w:color="auto"/>
      </w:divBdr>
    </w:div>
    <w:div w:id="1013723730">
      <w:bodyDiv w:val="1"/>
      <w:marLeft w:val="0"/>
      <w:marRight w:val="0"/>
      <w:marTop w:val="0"/>
      <w:marBottom w:val="0"/>
      <w:divBdr>
        <w:top w:val="none" w:sz="0" w:space="0" w:color="auto"/>
        <w:left w:val="none" w:sz="0" w:space="0" w:color="auto"/>
        <w:bottom w:val="none" w:sz="0" w:space="0" w:color="auto"/>
        <w:right w:val="none" w:sz="0" w:space="0" w:color="auto"/>
      </w:divBdr>
    </w:div>
    <w:div w:id="1020206183">
      <w:bodyDiv w:val="1"/>
      <w:marLeft w:val="0"/>
      <w:marRight w:val="0"/>
      <w:marTop w:val="0"/>
      <w:marBottom w:val="0"/>
      <w:divBdr>
        <w:top w:val="none" w:sz="0" w:space="0" w:color="auto"/>
        <w:left w:val="none" w:sz="0" w:space="0" w:color="auto"/>
        <w:bottom w:val="none" w:sz="0" w:space="0" w:color="auto"/>
        <w:right w:val="none" w:sz="0" w:space="0" w:color="auto"/>
      </w:divBdr>
    </w:div>
    <w:div w:id="1029835551">
      <w:bodyDiv w:val="1"/>
      <w:marLeft w:val="0"/>
      <w:marRight w:val="0"/>
      <w:marTop w:val="0"/>
      <w:marBottom w:val="0"/>
      <w:divBdr>
        <w:top w:val="none" w:sz="0" w:space="0" w:color="auto"/>
        <w:left w:val="none" w:sz="0" w:space="0" w:color="auto"/>
        <w:bottom w:val="none" w:sz="0" w:space="0" w:color="auto"/>
        <w:right w:val="none" w:sz="0" w:space="0" w:color="auto"/>
      </w:divBdr>
    </w:div>
    <w:div w:id="1029986220">
      <w:bodyDiv w:val="1"/>
      <w:marLeft w:val="0"/>
      <w:marRight w:val="0"/>
      <w:marTop w:val="0"/>
      <w:marBottom w:val="0"/>
      <w:divBdr>
        <w:top w:val="none" w:sz="0" w:space="0" w:color="auto"/>
        <w:left w:val="none" w:sz="0" w:space="0" w:color="auto"/>
        <w:bottom w:val="none" w:sz="0" w:space="0" w:color="auto"/>
        <w:right w:val="none" w:sz="0" w:space="0" w:color="auto"/>
      </w:divBdr>
    </w:div>
    <w:div w:id="1031956090">
      <w:bodyDiv w:val="1"/>
      <w:marLeft w:val="0"/>
      <w:marRight w:val="0"/>
      <w:marTop w:val="0"/>
      <w:marBottom w:val="0"/>
      <w:divBdr>
        <w:top w:val="none" w:sz="0" w:space="0" w:color="auto"/>
        <w:left w:val="none" w:sz="0" w:space="0" w:color="auto"/>
        <w:bottom w:val="none" w:sz="0" w:space="0" w:color="auto"/>
        <w:right w:val="none" w:sz="0" w:space="0" w:color="auto"/>
      </w:divBdr>
    </w:div>
    <w:div w:id="1033115031">
      <w:bodyDiv w:val="1"/>
      <w:marLeft w:val="0"/>
      <w:marRight w:val="0"/>
      <w:marTop w:val="0"/>
      <w:marBottom w:val="0"/>
      <w:divBdr>
        <w:top w:val="none" w:sz="0" w:space="0" w:color="auto"/>
        <w:left w:val="none" w:sz="0" w:space="0" w:color="auto"/>
        <w:bottom w:val="none" w:sz="0" w:space="0" w:color="auto"/>
        <w:right w:val="none" w:sz="0" w:space="0" w:color="auto"/>
      </w:divBdr>
    </w:div>
    <w:div w:id="1033270365">
      <w:bodyDiv w:val="1"/>
      <w:marLeft w:val="0"/>
      <w:marRight w:val="0"/>
      <w:marTop w:val="0"/>
      <w:marBottom w:val="0"/>
      <w:divBdr>
        <w:top w:val="none" w:sz="0" w:space="0" w:color="auto"/>
        <w:left w:val="none" w:sz="0" w:space="0" w:color="auto"/>
        <w:bottom w:val="none" w:sz="0" w:space="0" w:color="auto"/>
        <w:right w:val="none" w:sz="0" w:space="0" w:color="auto"/>
      </w:divBdr>
    </w:div>
    <w:div w:id="1037782241">
      <w:bodyDiv w:val="1"/>
      <w:marLeft w:val="0"/>
      <w:marRight w:val="0"/>
      <w:marTop w:val="0"/>
      <w:marBottom w:val="0"/>
      <w:divBdr>
        <w:top w:val="none" w:sz="0" w:space="0" w:color="auto"/>
        <w:left w:val="none" w:sz="0" w:space="0" w:color="auto"/>
        <w:bottom w:val="none" w:sz="0" w:space="0" w:color="auto"/>
        <w:right w:val="none" w:sz="0" w:space="0" w:color="auto"/>
      </w:divBdr>
    </w:div>
    <w:div w:id="1041249833">
      <w:bodyDiv w:val="1"/>
      <w:marLeft w:val="0"/>
      <w:marRight w:val="0"/>
      <w:marTop w:val="0"/>
      <w:marBottom w:val="0"/>
      <w:divBdr>
        <w:top w:val="none" w:sz="0" w:space="0" w:color="auto"/>
        <w:left w:val="none" w:sz="0" w:space="0" w:color="auto"/>
        <w:bottom w:val="none" w:sz="0" w:space="0" w:color="auto"/>
        <w:right w:val="none" w:sz="0" w:space="0" w:color="auto"/>
      </w:divBdr>
    </w:div>
    <w:div w:id="1044672718">
      <w:bodyDiv w:val="1"/>
      <w:marLeft w:val="0"/>
      <w:marRight w:val="0"/>
      <w:marTop w:val="0"/>
      <w:marBottom w:val="0"/>
      <w:divBdr>
        <w:top w:val="none" w:sz="0" w:space="0" w:color="auto"/>
        <w:left w:val="none" w:sz="0" w:space="0" w:color="auto"/>
        <w:bottom w:val="none" w:sz="0" w:space="0" w:color="auto"/>
        <w:right w:val="none" w:sz="0" w:space="0" w:color="auto"/>
      </w:divBdr>
    </w:div>
    <w:div w:id="1048455270">
      <w:bodyDiv w:val="1"/>
      <w:marLeft w:val="0"/>
      <w:marRight w:val="0"/>
      <w:marTop w:val="0"/>
      <w:marBottom w:val="0"/>
      <w:divBdr>
        <w:top w:val="none" w:sz="0" w:space="0" w:color="auto"/>
        <w:left w:val="none" w:sz="0" w:space="0" w:color="auto"/>
        <w:bottom w:val="none" w:sz="0" w:space="0" w:color="auto"/>
        <w:right w:val="none" w:sz="0" w:space="0" w:color="auto"/>
      </w:divBdr>
    </w:div>
    <w:div w:id="1048797855">
      <w:bodyDiv w:val="1"/>
      <w:marLeft w:val="0"/>
      <w:marRight w:val="0"/>
      <w:marTop w:val="0"/>
      <w:marBottom w:val="0"/>
      <w:divBdr>
        <w:top w:val="none" w:sz="0" w:space="0" w:color="auto"/>
        <w:left w:val="none" w:sz="0" w:space="0" w:color="auto"/>
        <w:bottom w:val="none" w:sz="0" w:space="0" w:color="auto"/>
        <w:right w:val="none" w:sz="0" w:space="0" w:color="auto"/>
      </w:divBdr>
    </w:div>
    <w:div w:id="1050808357">
      <w:bodyDiv w:val="1"/>
      <w:marLeft w:val="0"/>
      <w:marRight w:val="0"/>
      <w:marTop w:val="0"/>
      <w:marBottom w:val="0"/>
      <w:divBdr>
        <w:top w:val="none" w:sz="0" w:space="0" w:color="auto"/>
        <w:left w:val="none" w:sz="0" w:space="0" w:color="auto"/>
        <w:bottom w:val="none" w:sz="0" w:space="0" w:color="auto"/>
        <w:right w:val="none" w:sz="0" w:space="0" w:color="auto"/>
      </w:divBdr>
    </w:div>
    <w:div w:id="1054616916">
      <w:bodyDiv w:val="1"/>
      <w:marLeft w:val="0"/>
      <w:marRight w:val="0"/>
      <w:marTop w:val="0"/>
      <w:marBottom w:val="0"/>
      <w:divBdr>
        <w:top w:val="none" w:sz="0" w:space="0" w:color="auto"/>
        <w:left w:val="none" w:sz="0" w:space="0" w:color="auto"/>
        <w:bottom w:val="none" w:sz="0" w:space="0" w:color="auto"/>
        <w:right w:val="none" w:sz="0" w:space="0" w:color="auto"/>
      </w:divBdr>
    </w:div>
    <w:div w:id="1056586742">
      <w:bodyDiv w:val="1"/>
      <w:marLeft w:val="0"/>
      <w:marRight w:val="0"/>
      <w:marTop w:val="0"/>
      <w:marBottom w:val="0"/>
      <w:divBdr>
        <w:top w:val="none" w:sz="0" w:space="0" w:color="auto"/>
        <w:left w:val="none" w:sz="0" w:space="0" w:color="auto"/>
        <w:bottom w:val="none" w:sz="0" w:space="0" w:color="auto"/>
        <w:right w:val="none" w:sz="0" w:space="0" w:color="auto"/>
      </w:divBdr>
    </w:div>
    <w:div w:id="1057704555">
      <w:bodyDiv w:val="1"/>
      <w:marLeft w:val="0"/>
      <w:marRight w:val="0"/>
      <w:marTop w:val="0"/>
      <w:marBottom w:val="0"/>
      <w:divBdr>
        <w:top w:val="none" w:sz="0" w:space="0" w:color="auto"/>
        <w:left w:val="none" w:sz="0" w:space="0" w:color="auto"/>
        <w:bottom w:val="none" w:sz="0" w:space="0" w:color="auto"/>
        <w:right w:val="none" w:sz="0" w:space="0" w:color="auto"/>
      </w:divBdr>
    </w:div>
    <w:div w:id="1059860646">
      <w:bodyDiv w:val="1"/>
      <w:marLeft w:val="0"/>
      <w:marRight w:val="0"/>
      <w:marTop w:val="0"/>
      <w:marBottom w:val="0"/>
      <w:divBdr>
        <w:top w:val="none" w:sz="0" w:space="0" w:color="auto"/>
        <w:left w:val="none" w:sz="0" w:space="0" w:color="auto"/>
        <w:bottom w:val="none" w:sz="0" w:space="0" w:color="auto"/>
        <w:right w:val="none" w:sz="0" w:space="0" w:color="auto"/>
      </w:divBdr>
    </w:div>
    <w:div w:id="1062557499">
      <w:bodyDiv w:val="1"/>
      <w:marLeft w:val="0"/>
      <w:marRight w:val="0"/>
      <w:marTop w:val="0"/>
      <w:marBottom w:val="0"/>
      <w:divBdr>
        <w:top w:val="none" w:sz="0" w:space="0" w:color="auto"/>
        <w:left w:val="none" w:sz="0" w:space="0" w:color="auto"/>
        <w:bottom w:val="none" w:sz="0" w:space="0" w:color="auto"/>
        <w:right w:val="none" w:sz="0" w:space="0" w:color="auto"/>
      </w:divBdr>
    </w:div>
    <w:div w:id="1068848779">
      <w:bodyDiv w:val="1"/>
      <w:marLeft w:val="0"/>
      <w:marRight w:val="0"/>
      <w:marTop w:val="0"/>
      <w:marBottom w:val="0"/>
      <w:divBdr>
        <w:top w:val="none" w:sz="0" w:space="0" w:color="auto"/>
        <w:left w:val="none" w:sz="0" w:space="0" w:color="auto"/>
        <w:bottom w:val="none" w:sz="0" w:space="0" w:color="auto"/>
        <w:right w:val="none" w:sz="0" w:space="0" w:color="auto"/>
      </w:divBdr>
    </w:div>
    <w:div w:id="1080954508">
      <w:bodyDiv w:val="1"/>
      <w:marLeft w:val="0"/>
      <w:marRight w:val="0"/>
      <w:marTop w:val="0"/>
      <w:marBottom w:val="0"/>
      <w:divBdr>
        <w:top w:val="none" w:sz="0" w:space="0" w:color="auto"/>
        <w:left w:val="none" w:sz="0" w:space="0" w:color="auto"/>
        <w:bottom w:val="none" w:sz="0" w:space="0" w:color="auto"/>
        <w:right w:val="none" w:sz="0" w:space="0" w:color="auto"/>
      </w:divBdr>
    </w:div>
    <w:div w:id="1082486672">
      <w:bodyDiv w:val="1"/>
      <w:marLeft w:val="0"/>
      <w:marRight w:val="0"/>
      <w:marTop w:val="0"/>
      <w:marBottom w:val="0"/>
      <w:divBdr>
        <w:top w:val="none" w:sz="0" w:space="0" w:color="auto"/>
        <w:left w:val="none" w:sz="0" w:space="0" w:color="auto"/>
        <w:bottom w:val="none" w:sz="0" w:space="0" w:color="auto"/>
        <w:right w:val="none" w:sz="0" w:space="0" w:color="auto"/>
      </w:divBdr>
    </w:div>
    <w:div w:id="1086463698">
      <w:bodyDiv w:val="1"/>
      <w:marLeft w:val="0"/>
      <w:marRight w:val="0"/>
      <w:marTop w:val="0"/>
      <w:marBottom w:val="0"/>
      <w:divBdr>
        <w:top w:val="none" w:sz="0" w:space="0" w:color="auto"/>
        <w:left w:val="none" w:sz="0" w:space="0" w:color="auto"/>
        <w:bottom w:val="none" w:sz="0" w:space="0" w:color="auto"/>
        <w:right w:val="none" w:sz="0" w:space="0" w:color="auto"/>
      </w:divBdr>
    </w:div>
    <w:div w:id="1087462073">
      <w:bodyDiv w:val="1"/>
      <w:marLeft w:val="0"/>
      <w:marRight w:val="0"/>
      <w:marTop w:val="0"/>
      <w:marBottom w:val="0"/>
      <w:divBdr>
        <w:top w:val="none" w:sz="0" w:space="0" w:color="auto"/>
        <w:left w:val="none" w:sz="0" w:space="0" w:color="auto"/>
        <w:bottom w:val="none" w:sz="0" w:space="0" w:color="auto"/>
        <w:right w:val="none" w:sz="0" w:space="0" w:color="auto"/>
      </w:divBdr>
    </w:div>
    <w:div w:id="1087848919">
      <w:bodyDiv w:val="1"/>
      <w:marLeft w:val="0"/>
      <w:marRight w:val="0"/>
      <w:marTop w:val="0"/>
      <w:marBottom w:val="0"/>
      <w:divBdr>
        <w:top w:val="none" w:sz="0" w:space="0" w:color="auto"/>
        <w:left w:val="none" w:sz="0" w:space="0" w:color="auto"/>
        <w:bottom w:val="none" w:sz="0" w:space="0" w:color="auto"/>
        <w:right w:val="none" w:sz="0" w:space="0" w:color="auto"/>
      </w:divBdr>
    </w:div>
    <w:div w:id="1089160753">
      <w:bodyDiv w:val="1"/>
      <w:marLeft w:val="0"/>
      <w:marRight w:val="0"/>
      <w:marTop w:val="0"/>
      <w:marBottom w:val="0"/>
      <w:divBdr>
        <w:top w:val="none" w:sz="0" w:space="0" w:color="auto"/>
        <w:left w:val="none" w:sz="0" w:space="0" w:color="auto"/>
        <w:bottom w:val="none" w:sz="0" w:space="0" w:color="auto"/>
        <w:right w:val="none" w:sz="0" w:space="0" w:color="auto"/>
      </w:divBdr>
    </w:div>
    <w:div w:id="1089276966">
      <w:bodyDiv w:val="1"/>
      <w:marLeft w:val="0"/>
      <w:marRight w:val="0"/>
      <w:marTop w:val="0"/>
      <w:marBottom w:val="0"/>
      <w:divBdr>
        <w:top w:val="none" w:sz="0" w:space="0" w:color="auto"/>
        <w:left w:val="none" w:sz="0" w:space="0" w:color="auto"/>
        <w:bottom w:val="none" w:sz="0" w:space="0" w:color="auto"/>
        <w:right w:val="none" w:sz="0" w:space="0" w:color="auto"/>
      </w:divBdr>
    </w:div>
    <w:div w:id="1089695707">
      <w:bodyDiv w:val="1"/>
      <w:marLeft w:val="0"/>
      <w:marRight w:val="0"/>
      <w:marTop w:val="0"/>
      <w:marBottom w:val="0"/>
      <w:divBdr>
        <w:top w:val="none" w:sz="0" w:space="0" w:color="auto"/>
        <w:left w:val="none" w:sz="0" w:space="0" w:color="auto"/>
        <w:bottom w:val="none" w:sz="0" w:space="0" w:color="auto"/>
        <w:right w:val="none" w:sz="0" w:space="0" w:color="auto"/>
      </w:divBdr>
    </w:div>
    <w:div w:id="1093748136">
      <w:bodyDiv w:val="1"/>
      <w:marLeft w:val="0"/>
      <w:marRight w:val="0"/>
      <w:marTop w:val="0"/>
      <w:marBottom w:val="0"/>
      <w:divBdr>
        <w:top w:val="none" w:sz="0" w:space="0" w:color="auto"/>
        <w:left w:val="none" w:sz="0" w:space="0" w:color="auto"/>
        <w:bottom w:val="none" w:sz="0" w:space="0" w:color="auto"/>
        <w:right w:val="none" w:sz="0" w:space="0" w:color="auto"/>
      </w:divBdr>
    </w:div>
    <w:div w:id="1094976268">
      <w:bodyDiv w:val="1"/>
      <w:marLeft w:val="0"/>
      <w:marRight w:val="0"/>
      <w:marTop w:val="0"/>
      <w:marBottom w:val="0"/>
      <w:divBdr>
        <w:top w:val="none" w:sz="0" w:space="0" w:color="auto"/>
        <w:left w:val="none" w:sz="0" w:space="0" w:color="auto"/>
        <w:bottom w:val="none" w:sz="0" w:space="0" w:color="auto"/>
        <w:right w:val="none" w:sz="0" w:space="0" w:color="auto"/>
      </w:divBdr>
    </w:div>
    <w:div w:id="1096706233">
      <w:bodyDiv w:val="1"/>
      <w:marLeft w:val="0"/>
      <w:marRight w:val="0"/>
      <w:marTop w:val="0"/>
      <w:marBottom w:val="0"/>
      <w:divBdr>
        <w:top w:val="none" w:sz="0" w:space="0" w:color="auto"/>
        <w:left w:val="none" w:sz="0" w:space="0" w:color="auto"/>
        <w:bottom w:val="none" w:sz="0" w:space="0" w:color="auto"/>
        <w:right w:val="none" w:sz="0" w:space="0" w:color="auto"/>
      </w:divBdr>
    </w:div>
    <w:div w:id="1098063372">
      <w:bodyDiv w:val="1"/>
      <w:marLeft w:val="0"/>
      <w:marRight w:val="0"/>
      <w:marTop w:val="0"/>
      <w:marBottom w:val="0"/>
      <w:divBdr>
        <w:top w:val="none" w:sz="0" w:space="0" w:color="auto"/>
        <w:left w:val="none" w:sz="0" w:space="0" w:color="auto"/>
        <w:bottom w:val="none" w:sz="0" w:space="0" w:color="auto"/>
        <w:right w:val="none" w:sz="0" w:space="0" w:color="auto"/>
      </w:divBdr>
    </w:div>
    <w:div w:id="1099256177">
      <w:bodyDiv w:val="1"/>
      <w:marLeft w:val="0"/>
      <w:marRight w:val="0"/>
      <w:marTop w:val="0"/>
      <w:marBottom w:val="0"/>
      <w:divBdr>
        <w:top w:val="none" w:sz="0" w:space="0" w:color="auto"/>
        <w:left w:val="none" w:sz="0" w:space="0" w:color="auto"/>
        <w:bottom w:val="none" w:sz="0" w:space="0" w:color="auto"/>
        <w:right w:val="none" w:sz="0" w:space="0" w:color="auto"/>
      </w:divBdr>
    </w:div>
    <w:div w:id="1100368089">
      <w:bodyDiv w:val="1"/>
      <w:marLeft w:val="0"/>
      <w:marRight w:val="0"/>
      <w:marTop w:val="0"/>
      <w:marBottom w:val="0"/>
      <w:divBdr>
        <w:top w:val="none" w:sz="0" w:space="0" w:color="auto"/>
        <w:left w:val="none" w:sz="0" w:space="0" w:color="auto"/>
        <w:bottom w:val="none" w:sz="0" w:space="0" w:color="auto"/>
        <w:right w:val="none" w:sz="0" w:space="0" w:color="auto"/>
      </w:divBdr>
    </w:div>
    <w:div w:id="1101142736">
      <w:bodyDiv w:val="1"/>
      <w:marLeft w:val="0"/>
      <w:marRight w:val="0"/>
      <w:marTop w:val="0"/>
      <w:marBottom w:val="0"/>
      <w:divBdr>
        <w:top w:val="none" w:sz="0" w:space="0" w:color="auto"/>
        <w:left w:val="none" w:sz="0" w:space="0" w:color="auto"/>
        <w:bottom w:val="none" w:sz="0" w:space="0" w:color="auto"/>
        <w:right w:val="none" w:sz="0" w:space="0" w:color="auto"/>
      </w:divBdr>
    </w:div>
    <w:div w:id="1101530035">
      <w:bodyDiv w:val="1"/>
      <w:marLeft w:val="0"/>
      <w:marRight w:val="0"/>
      <w:marTop w:val="0"/>
      <w:marBottom w:val="0"/>
      <w:divBdr>
        <w:top w:val="none" w:sz="0" w:space="0" w:color="auto"/>
        <w:left w:val="none" w:sz="0" w:space="0" w:color="auto"/>
        <w:bottom w:val="none" w:sz="0" w:space="0" w:color="auto"/>
        <w:right w:val="none" w:sz="0" w:space="0" w:color="auto"/>
      </w:divBdr>
    </w:div>
    <w:div w:id="1102606945">
      <w:bodyDiv w:val="1"/>
      <w:marLeft w:val="0"/>
      <w:marRight w:val="0"/>
      <w:marTop w:val="0"/>
      <w:marBottom w:val="0"/>
      <w:divBdr>
        <w:top w:val="none" w:sz="0" w:space="0" w:color="auto"/>
        <w:left w:val="none" w:sz="0" w:space="0" w:color="auto"/>
        <w:bottom w:val="none" w:sz="0" w:space="0" w:color="auto"/>
        <w:right w:val="none" w:sz="0" w:space="0" w:color="auto"/>
      </w:divBdr>
    </w:div>
    <w:div w:id="1103451993">
      <w:bodyDiv w:val="1"/>
      <w:marLeft w:val="0"/>
      <w:marRight w:val="0"/>
      <w:marTop w:val="0"/>
      <w:marBottom w:val="0"/>
      <w:divBdr>
        <w:top w:val="none" w:sz="0" w:space="0" w:color="auto"/>
        <w:left w:val="none" w:sz="0" w:space="0" w:color="auto"/>
        <w:bottom w:val="none" w:sz="0" w:space="0" w:color="auto"/>
        <w:right w:val="none" w:sz="0" w:space="0" w:color="auto"/>
      </w:divBdr>
    </w:div>
    <w:div w:id="1103574430">
      <w:bodyDiv w:val="1"/>
      <w:marLeft w:val="0"/>
      <w:marRight w:val="0"/>
      <w:marTop w:val="0"/>
      <w:marBottom w:val="0"/>
      <w:divBdr>
        <w:top w:val="none" w:sz="0" w:space="0" w:color="auto"/>
        <w:left w:val="none" w:sz="0" w:space="0" w:color="auto"/>
        <w:bottom w:val="none" w:sz="0" w:space="0" w:color="auto"/>
        <w:right w:val="none" w:sz="0" w:space="0" w:color="auto"/>
      </w:divBdr>
    </w:div>
    <w:div w:id="1106845511">
      <w:bodyDiv w:val="1"/>
      <w:marLeft w:val="0"/>
      <w:marRight w:val="0"/>
      <w:marTop w:val="0"/>
      <w:marBottom w:val="0"/>
      <w:divBdr>
        <w:top w:val="none" w:sz="0" w:space="0" w:color="auto"/>
        <w:left w:val="none" w:sz="0" w:space="0" w:color="auto"/>
        <w:bottom w:val="none" w:sz="0" w:space="0" w:color="auto"/>
        <w:right w:val="none" w:sz="0" w:space="0" w:color="auto"/>
      </w:divBdr>
    </w:div>
    <w:div w:id="1110466905">
      <w:bodyDiv w:val="1"/>
      <w:marLeft w:val="0"/>
      <w:marRight w:val="0"/>
      <w:marTop w:val="0"/>
      <w:marBottom w:val="0"/>
      <w:divBdr>
        <w:top w:val="none" w:sz="0" w:space="0" w:color="auto"/>
        <w:left w:val="none" w:sz="0" w:space="0" w:color="auto"/>
        <w:bottom w:val="none" w:sz="0" w:space="0" w:color="auto"/>
        <w:right w:val="none" w:sz="0" w:space="0" w:color="auto"/>
      </w:divBdr>
    </w:div>
    <w:div w:id="1112896016">
      <w:bodyDiv w:val="1"/>
      <w:marLeft w:val="0"/>
      <w:marRight w:val="0"/>
      <w:marTop w:val="0"/>
      <w:marBottom w:val="0"/>
      <w:divBdr>
        <w:top w:val="none" w:sz="0" w:space="0" w:color="auto"/>
        <w:left w:val="none" w:sz="0" w:space="0" w:color="auto"/>
        <w:bottom w:val="none" w:sz="0" w:space="0" w:color="auto"/>
        <w:right w:val="none" w:sz="0" w:space="0" w:color="auto"/>
      </w:divBdr>
    </w:div>
    <w:div w:id="1114520227">
      <w:bodyDiv w:val="1"/>
      <w:marLeft w:val="0"/>
      <w:marRight w:val="0"/>
      <w:marTop w:val="0"/>
      <w:marBottom w:val="0"/>
      <w:divBdr>
        <w:top w:val="none" w:sz="0" w:space="0" w:color="auto"/>
        <w:left w:val="none" w:sz="0" w:space="0" w:color="auto"/>
        <w:bottom w:val="none" w:sz="0" w:space="0" w:color="auto"/>
        <w:right w:val="none" w:sz="0" w:space="0" w:color="auto"/>
      </w:divBdr>
    </w:div>
    <w:div w:id="1117215684">
      <w:bodyDiv w:val="1"/>
      <w:marLeft w:val="0"/>
      <w:marRight w:val="0"/>
      <w:marTop w:val="0"/>
      <w:marBottom w:val="0"/>
      <w:divBdr>
        <w:top w:val="none" w:sz="0" w:space="0" w:color="auto"/>
        <w:left w:val="none" w:sz="0" w:space="0" w:color="auto"/>
        <w:bottom w:val="none" w:sz="0" w:space="0" w:color="auto"/>
        <w:right w:val="none" w:sz="0" w:space="0" w:color="auto"/>
      </w:divBdr>
    </w:div>
    <w:div w:id="1117869586">
      <w:bodyDiv w:val="1"/>
      <w:marLeft w:val="0"/>
      <w:marRight w:val="0"/>
      <w:marTop w:val="0"/>
      <w:marBottom w:val="0"/>
      <w:divBdr>
        <w:top w:val="none" w:sz="0" w:space="0" w:color="auto"/>
        <w:left w:val="none" w:sz="0" w:space="0" w:color="auto"/>
        <w:bottom w:val="none" w:sz="0" w:space="0" w:color="auto"/>
        <w:right w:val="none" w:sz="0" w:space="0" w:color="auto"/>
      </w:divBdr>
    </w:div>
    <w:div w:id="1127623457">
      <w:bodyDiv w:val="1"/>
      <w:marLeft w:val="0"/>
      <w:marRight w:val="0"/>
      <w:marTop w:val="0"/>
      <w:marBottom w:val="0"/>
      <w:divBdr>
        <w:top w:val="none" w:sz="0" w:space="0" w:color="auto"/>
        <w:left w:val="none" w:sz="0" w:space="0" w:color="auto"/>
        <w:bottom w:val="none" w:sz="0" w:space="0" w:color="auto"/>
        <w:right w:val="none" w:sz="0" w:space="0" w:color="auto"/>
      </w:divBdr>
    </w:div>
    <w:div w:id="1133446554">
      <w:bodyDiv w:val="1"/>
      <w:marLeft w:val="0"/>
      <w:marRight w:val="0"/>
      <w:marTop w:val="0"/>
      <w:marBottom w:val="0"/>
      <w:divBdr>
        <w:top w:val="none" w:sz="0" w:space="0" w:color="auto"/>
        <w:left w:val="none" w:sz="0" w:space="0" w:color="auto"/>
        <w:bottom w:val="none" w:sz="0" w:space="0" w:color="auto"/>
        <w:right w:val="none" w:sz="0" w:space="0" w:color="auto"/>
      </w:divBdr>
    </w:div>
    <w:div w:id="1136949334">
      <w:bodyDiv w:val="1"/>
      <w:marLeft w:val="0"/>
      <w:marRight w:val="0"/>
      <w:marTop w:val="0"/>
      <w:marBottom w:val="0"/>
      <w:divBdr>
        <w:top w:val="none" w:sz="0" w:space="0" w:color="auto"/>
        <w:left w:val="none" w:sz="0" w:space="0" w:color="auto"/>
        <w:bottom w:val="none" w:sz="0" w:space="0" w:color="auto"/>
        <w:right w:val="none" w:sz="0" w:space="0" w:color="auto"/>
      </w:divBdr>
    </w:div>
    <w:div w:id="1137987697">
      <w:bodyDiv w:val="1"/>
      <w:marLeft w:val="0"/>
      <w:marRight w:val="0"/>
      <w:marTop w:val="0"/>
      <w:marBottom w:val="0"/>
      <w:divBdr>
        <w:top w:val="none" w:sz="0" w:space="0" w:color="auto"/>
        <w:left w:val="none" w:sz="0" w:space="0" w:color="auto"/>
        <w:bottom w:val="none" w:sz="0" w:space="0" w:color="auto"/>
        <w:right w:val="none" w:sz="0" w:space="0" w:color="auto"/>
      </w:divBdr>
    </w:div>
    <w:div w:id="1140809289">
      <w:bodyDiv w:val="1"/>
      <w:marLeft w:val="0"/>
      <w:marRight w:val="0"/>
      <w:marTop w:val="0"/>
      <w:marBottom w:val="0"/>
      <w:divBdr>
        <w:top w:val="none" w:sz="0" w:space="0" w:color="auto"/>
        <w:left w:val="none" w:sz="0" w:space="0" w:color="auto"/>
        <w:bottom w:val="none" w:sz="0" w:space="0" w:color="auto"/>
        <w:right w:val="none" w:sz="0" w:space="0" w:color="auto"/>
      </w:divBdr>
    </w:div>
    <w:div w:id="1141966047">
      <w:bodyDiv w:val="1"/>
      <w:marLeft w:val="0"/>
      <w:marRight w:val="0"/>
      <w:marTop w:val="0"/>
      <w:marBottom w:val="0"/>
      <w:divBdr>
        <w:top w:val="none" w:sz="0" w:space="0" w:color="auto"/>
        <w:left w:val="none" w:sz="0" w:space="0" w:color="auto"/>
        <w:bottom w:val="none" w:sz="0" w:space="0" w:color="auto"/>
        <w:right w:val="none" w:sz="0" w:space="0" w:color="auto"/>
      </w:divBdr>
    </w:div>
    <w:div w:id="1142313964">
      <w:bodyDiv w:val="1"/>
      <w:marLeft w:val="0"/>
      <w:marRight w:val="0"/>
      <w:marTop w:val="0"/>
      <w:marBottom w:val="0"/>
      <w:divBdr>
        <w:top w:val="none" w:sz="0" w:space="0" w:color="auto"/>
        <w:left w:val="none" w:sz="0" w:space="0" w:color="auto"/>
        <w:bottom w:val="none" w:sz="0" w:space="0" w:color="auto"/>
        <w:right w:val="none" w:sz="0" w:space="0" w:color="auto"/>
      </w:divBdr>
    </w:div>
    <w:div w:id="1144390377">
      <w:bodyDiv w:val="1"/>
      <w:marLeft w:val="0"/>
      <w:marRight w:val="0"/>
      <w:marTop w:val="0"/>
      <w:marBottom w:val="0"/>
      <w:divBdr>
        <w:top w:val="none" w:sz="0" w:space="0" w:color="auto"/>
        <w:left w:val="none" w:sz="0" w:space="0" w:color="auto"/>
        <w:bottom w:val="none" w:sz="0" w:space="0" w:color="auto"/>
        <w:right w:val="none" w:sz="0" w:space="0" w:color="auto"/>
      </w:divBdr>
    </w:div>
    <w:div w:id="1145388598">
      <w:bodyDiv w:val="1"/>
      <w:marLeft w:val="0"/>
      <w:marRight w:val="0"/>
      <w:marTop w:val="0"/>
      <w:marBottom w:val="0"/>
      <w:divBdr>
        <w:top w:val="none" w:sz="0" w:space="0" w:color="auto"/>
        <w:left w:val="none" w:sz="0" w:space="0" w:color="auto"/>
        <w:bottom w:val="none" w:sz="0" w:space="0" w:color="auto"/>
        <w:right w:val="none" w:sz="0" w:space="0" w:color="auto"/>
      </w:divBdr>
    </w:div>
    <w:div w:id="1145928527">
      <w:bodyDiv w:val="1"/>
      <w:marLeft w:val="0"/>
      <w:marRight w:val="0"/>
      <w:marTop w:val="0"/>
      <w:marBottom w:val="0"/>
      <w:divBdr>
        <w:top w:val="none" w:sz="0" w:space="0" w:color="auto"/>
        <w:left w:val="none" w:sz="0" w:space="0" w:color="auto"/>
        <w:bottom w:val="none" w:sz="0" w:space="0" w:color="auto"/>
        <w:right w:val="none" w:sz="0" w:space="0" w:color="auto"/>
      </w:divBdr>
    </w:div>
    <w:div w:id="1154302443">
      <w:bodyDiv w:val="1"/>
      <w:marLeft w:val="0"/>
      <w:marRight w:val="0"/>
      <w:marTop w:val="0"/>
      <w:marBottom w:val="0"/>
      <w:divBdr>
        <w:top w:val="none" w:sz="0" w:space="0" w:color="auto"/>
        <w:left w:val="none" w:sz="0" w:space="0" w:color="auto"/>
        <w:bottom w:val="none" w:sz="0" w:space="0" w:color="auto"/>
        <w:right w:val="none" w:sz="0" w:space="0" w:color="auto"/>
      </w:divBdr>
    </w:div>
    <w:div w:id="1161653831">
      <w:bodyDiv w:val="1"/>
      <w:marLeft w:val="0"/>
      <w:marRight w:val="0"/>
      <w:marTop w:val="0"/>
      <w:marBottom w:val="0"/>
      <w:divBdr>
        <w:top w:val="none" w:sz="0" w:space="0" w:color="auto"/>
        <w:left w:val="none" w:sz="0" w:space="0" w:color="auto"/>
        <w:bottom w:val="none" w:sz="0" w:space="0" w:color="auto"/>
        <w:right w:val="none" w:sz="0" w:space="0" w:color="auto"/>
      </w:divBdr>
    </w:div>
    <w:div w:id="1169100146">
      <w:bodyDiv w:val="1"/>
      <w:marLeft w:val="0"/>
      <w:marRight w:val="0"/>
      <w:marTop w:val="0"/>
      <w:marBottom w:val="0"/>
      <w:divBdr>
        <w:top w:val="none" w:sz="0" w:space="0" w:color="auto"/>
        <w:left w:val="none" w:sz="0" w:space="0" w:color="auto"/>
        <w:bottom w:val="none" w:sz="0" w:space="0" w:color="auto"/>
        <w:right w:val="none" w:sz="0" w:space="0" w:color="auto"/>
      </w:divBdr>
    </w:div>
    <w:div w:id="1169516433">
      <w:bodyDiv w:val="1"/>
      <w:marLeft w:val="0"/>
      <w:marRight w:val="0"/>
      <w:marTop w:val="0"/>
      <w:marBottom w:val="0"/>
      <w:divBdr>
        <w:top w:val="none" w:sz="0" w:space="0" w:color="auto"/>
        <w:left w:val="none" w:sz="0" w:space="0" w:color="auto"/>
        <w:bottom w:val="none" w:sz="0" w:space="0" w:color="auto"/>
        <w:right w:val="none" w:sz="0" w:space="0" w:color="auto"/>
      </w:divBdr>
    </w:div>
    <w:div w:id="1171288468">
      <w:bodyDiv w:val="1"/>
      <w:marLeft w:val="0"/>
      <w:marRight w:val="0"/>
      <w:marTop w:val="0"/>
      <w:marBottom w:val="0"/>
      <w:divBdr>
        <w:top w:val="none" w:sz="0" w:space="0" w:color="auto"/>
        <w:left w:val="none" w:sz="0" w:space="0" w:color="auto"/>
        <w:bottom w:val="none" w:sz="0" w:space="0" w:color="auto"/>
        <w:right w:val="none" w:sz="0" w:space="0" w:color="auto"/>
      </w:divBdr>
    </w:div>
    <w:div w:id="1172986728">
      <w:bodyDiv w:val="1"/>
      <w:marLeft w:val="0"/>
      <w:marRight w:val="0"/>
      <w:marTop w:val="0"/>
      <w:marBottom w:val="0"/>
      <w:divBdr>
        <w:top w:val="none" w:sz="0" w:space="0" w:color="auto"/>
        <w:left w:val="none" w:sz="0" w:space="0" w:color="auto"/>
        <w:bottom w:val="none" w:sz="0" w:space="0" w:color="auto"/>
        <w:right w:val="none" w:sz="0" w:space="0" w:color="auto"/>
      </w:divBdr>
    </w:div>
    <w:div w:id="1173029929">
      <w:bodyDiv w:val="1"/>
      <w:marLeft w:val="0"/>
      <w:marRight w:val="0"/>
      <w:marTop w:val="0"/>
      <w:marBottom w:val="0"/>
      <w:divBdr>
        <w:top w:val="none" w:sz="0" w:space="0" w:color="auto"/>
        <w:left w:val="none" w:sz="0" w:space="0" w:color="auto"/>
        <w:bottom w:val="none" w:sz="0" w:space="0" w:color="auto"/>
        <w:right w:val="none" w:sz="0" w:space="0" w:color="auto"/>
      </w:divBdr>
    </w:div>
    <w:div w:id="1173256201">
      <w:bodyDiv w:val="1"/>
      <w:marLeft w:val="0"/>
      <w:marRight w:val="0"/>
      <w:marTop w:val="0"/>
      <w:marBottom w:val="0"/>
      <w:divBdr>
        <w:top w:val="none" w:sz="0" w:space="0" w:color="auto"/>
        <w:left w:val="none" w:sz="0" w:space="0" w:color="auto"/>
        <w:bottom w:val="none" w:sz="0" w:space="0" w:color="auto"/>
        <w:right w:val="none" w:sz="0" w:space="0" w:color="auto"/>
      </w:divBdr>
    </w:div>
    <w:div w:id="1176192902">
      <w:bodyDiv w:val="1"/>
      <w:marLeft w:val="0"/>
      <w:marRight w:val="0"/>
      <w:marTop w:val="0"/>
      <w:marBottom w:val="0"/>
      <w:divBdr>
        <w:top w:val="none" w:sz="0" w:space="0" w:color="auto"/>
        <w:left w:val="none" w:sz="0" w:space="0" w:color="auto"/>
        <w:bottom w:val="none" w:sz="0" w:space="0" w:color="auto"/>
        <w:right w:val="none" w:sz="0" w:space="0" w:color="auto"/>
      </w:divBdr>
    </w:div>
    <w:div w:id="1183589529">
      <w:bodyDiv w:val="1"/>
      <w:marLeft w:val="0"/>
      <w:marRight w:val="0"/>
      <w:marTop w:val="0"/>
      <w:marBottom w:val="0"/>
      <w:divBdr>
        <w:top w:val="none" w:sz="0" w:space="0" w:color="auto"/>
        <w:left w:val="none" w:sz="0" w:space="0" w:color="auto"/>
        <w:bottom w:val="none" w:sz="0" w:space="0" w:color="auto"/>
        <w:right w:val="none" w:sz="0" w:space="0" w:color="auto"/>
      </w:divBdr>
    </w:div>
    <w:div w:id="1185628079">
      <w:bodyDiv w:val="1"/>
      <w:marLeft w:val="0"/>
      <w:marRight w:val="0"/>
      <w:marTop w:val="0"/>
      <w:marBottom w:val="0"/>
      <w:divBdr>
        <w:top w:val="none" w:sz="0" w:space="0" w:color="auto"/>
        <w:left w:val="none" w:sz="0" w:space="0" w:color="auto"/>
        <w:bottom w:val="none" w:sz="0" w:space="0" w:color="auto"/>
        <w:right w:val="none" w:sz="0" w:space="0" w:color="auto"/>
      </w:divBdr>
    </w:div>
    <w:div w:id="1185943313">
      <w:bodyDiv w:val="1"/>
      <w:marLeft w:val="0"/>
      <w:marRight w:val="0"/>
      <w:marTop w:val="0"/>
      <w:marBottom w:val="0"/>
      <w:divBdr>
        <w:top w:val="none" w:sz="0" w:space="0" w:color="auto"/>
        <w:left w:val="none" w:sz="0" w:space="0" w:color="auto"/>
        <w:bottom w:val="none" w:sz="0" w:space="0" w:color="auto"/>
        <w:right w:val="none" w:sz="0" w:space="0" w:color="auto"/>
      </w:divBdr>
    </w:div>
    <w:div w:id="1186333725">
      <w:bodyDiv w:val="1"/>
      <w:marLeft w:val="0"/>
      <w:marRight w:val="0"/>
      <w:marTop w:val="0"/>
      <w:marBottom w:val="0"/>
      <w:divBdr>
        <w:top w:val="none" w:sz="0" w:space="0" w:color="auto"/>
        <w:left w:val="none" w:sz="0" w:space="0" w:color="auto"/>
        <w:bottom w:val="none" w:sz="0" w:space="0" w:color="auto"/>
        <w:right w:val="none" w:sz="0" w:space="0" w:color="auto"/>
      </w:divBdr>
    </w:div>
    <w:div w:id="1189874716">
      <w:bodyDiv w:val="1"/>
      <w:marLeft w:val="0"/>
      <w:marRight w:val="0"/>
      <w:marTop w:val="0"/>
      <w:marBottom w:val="0"/>
      <w:divBdr>
        <w:top w:val="none" w:sz="0" w:space="0" w:color="auto"/>
        <w:left w:val="none" w:sz="0" w:space="0" w:color="auto"/>
        <w:bottom w:val="none" w:sz="0" w:space="0" w:color="auto"/>
        <w:right w:val="none" w:sz="0" w:space="0" w:color="auto"/>
      </w:divBdr>
    </w:div>
    <w:div w:id="1192842155">
      <w:bodyDiv w:val="1"/>
      <w:marLeft w:val="0"/>
      <w:marRight w:val="0"/>
      <w:marTop w:val="0"/>
      <w:marBottom w:val="0"/>
      <w:divBdr>
        <w:top w:val="none" w:sz="0" w:space="0" w:color="auto"/>
        <w:left w:val="none" w:sz="0" w:space="0" w:color="auto"/>
        <w:bottom w:val="none" w:sz="0" w:space="0" w:color="auto"/>
        <w:right w:val="none" w:sz="0" w:space="0" w:color="auto"/>
      </w:divBdr>
    </w:div>
    <w:div w:id="1192958673">
      <w:bodyDiv w:val="1"/>
      <w:marLeft w:val="0"/>
      <w:marRight w:val="0"/>
      <w:marTop w:val="0"/>
      <w:marBottom w:val="0"/>
      <w:divBdr>
        <w:top w:val="none" w:sz="0" w:space="0" w:color="auto"/>
        <w:left w:val="none" w:sz="0" w:space="0" w:color="auto"/>
        <w:bottom w:val="none" w:sz="0" w:space="0" w:color="auto"/>
        <w:right w:val="none" w:sz="0" w:space="0" w:color="auto"/>
      </w:divBdr>
    </w:div>
    <w:div w:id="1192959266">
      <w:bodyDiv w:val="1"/>
      <w:marLeft w:val="0"/>
      <w:marRight w:val="0"/>
      <w:marTop w:val="0"/>
      <w:marBottom w:val="0"/>
      <w:divBdr>
        <w:top w:val="none" w:sz="0" w:space="0" w:color="auto"/>
        <w:left w:val="none" w:sz="0" w:space="0" w:color="auto"/>
        <w:bottom w:val="none" w:sz="0" w:space="0" w:color="auto"/>
        <w:right w:val="none" w:sz="0" w:space="0" w:color="auto"/>
      </w:divBdr>
    </w:div>
    <w:div w:id="1193611744">
      <w:bodyDiv w:val="1"/>
      <w:marLeft w:val="0"/>
      <w:marRight w:val="0"/>
      <w:marTop w:val="0"/>
      <w:marBottom w:val="0"/>
      <w:divBdr>
        <w:top w:val="none" w:sz="0" w:space="0" w:color="auto"/>
        <w:left w:val="none" w:sz="0" w:space="0" w:color="auto"/>
        <w:bottom w:val="none" w:sz="0" w:space="0" w:color="auto"/>
        <w:right w:val="none" w:sz="0" w:space="0" w:color="auto"/>
      </w:divBdr>
    </w:div>
    <w:div w:id="1199006651">
      <w:bodyDiv w:val="1"/>
      <w:marLeft w:val="0"/>
      <w:marRight w:val="0"/>
      <w:marTop w:val="0"/>
      <w:marBottom w:val="0"/>
      <w:divBdr>
        <w:top w:val="none" w:sz="0" w:space="0" w:color="auto"/>
        <w:left w:val="none" w:sz="0" w:space="0" w:color="auto"/>
        <w:bottom w:val="none" w:sz="0" w:space="0" w:color="auto"/>
        <w:right w:val="none" w:sz="0" w:space="0" w:color="auto"/>
      </w:divBdr>
    </w:div>
    <w:div w:id="1199775395">
      <w:bodyDiv w:val="1"/>
      <w:marLeft w:val="0"/>
      <w:marRight w:val="0"/>
      <w:marTop w:val="0"/>
      <w:marBottom w:val="0"/>
      <w:divBdr>
        <w:top w:val="none" w:sz="0" w:space="0" w:color="auto"/>
        <w:left w:val="none" w:sz="0" w:space="0" w:color="auto"/>
        <w:bottom w:val="none" w:sz="0" w:space="0" w:color="auto"/>
        <w:right w:val="none" w:sz="0" w:space="0" w:color="auto"/>
      </w:divBdr>
    </w:div>
    <w:div w:id="1201867174">
      <w:bodyDiv w:val="1"/>
      <w:marLeft w:val="0"/>
      <w:marRight w:val="0"/>
      <w:marTop w:val="0"/>
      <w:marBottom w:val="0"/>
      <w:divBdr>
        <w:top w:val="none" w:sz="0" w:space="0" w:color="auto"/>
        <w:left w:val="none" w:sz="0" w:space="0" w:color="auto"/>
        <w:bottom w:val="none" w:sz="0" w:space="0" w:color="auto"/>
        <w:right w:val="none" w:sz="0" w:space="0" w:color="auto"/>
      </w:divBdr>
    </w:div>
    <w:div w:id="1202404707">
      <w:bodyDiv w:val="1"/>
      <w:marLeft w:val="0"/>
      <w:marRight w:val="0"/>
      <w:marTop w:val="0"/>
      <w:marBottom w:val="0"/>
      <w:divBdr>
        <w:top w:val="none" w:sz="0" w:space="0" w:color="auto"/>
        <w:left w:val="none" w:sz="0" w:space="0" w:color="auto"/>
        <w:bottom w:val="none" w:sz="0" w:space="0" w:color="auto"/>
        <w:right w:val="none" w:sz="0" w:space="0" w:color="auto"/>
      </w:divBdr>
    </w:div>
    <w:div w:id="1206985118">
      <w:bodyDiv w:val="1"/>
      <w:marLeft w:val="0"/>
      <w:marRight w:val="0"/>
      <w:marTop w:val="0"/>
      <w:marBottom w:val="0"/>
      <w:divBdr>
        <w:top w:val="none" w:sz="0" w:space="0" w:color="auto"/>
        <w:left w:val="none" w:sz="0" w:space="0" w:color="auto"/>
        <w:bottom w:val="none" w:sz="0" w:space="0" w:color="auto"/>
        <w:right w:val="none" w:sz="0" w:space="0" w:color="auto"/>
      </w:divBdr>
    </w:div>
    <w:div w:id="1208487677">
      <w:bodyDiv w:val="1"/>
      <w:marLeft w:val="0"/>
      <w:marRight w:val="0"/>
      <w:marTop w:val="0"/>
      <w:marBottom w:val="0"/>
      <w:divBdr>
        <w:top w:val="none" w:sz="0" w:space="0" w:color="auto"/>
        <w:left w:val="none" w:sz="0" w:space="0" w:color="auto"/>
        <w:bottom w:val="none" w:sz="0" w:space="0" w:color="auto"/>
        <w:right w:val="none" w:sz="0" w:space="0" w:color="auto"/>
      </w:divBdr>
    </w:div>
    <w:div w:id="1210268280">
      <w:bodyDiv w:val="1"/>
      <w:marLeft w:val="0"/>
      <w:marRight w:val="0"/>
      <w:marTop w:val="0"/>
      <w:marBottom w:val="0"/>
      <w:divBdr>
        <w:top w:val="none" w:sz="0" w:space="0" w:color="auto"/>
        <w:left w:val="none" w:sz="0" w:space="0" w:color="auto"/>
        <w:bottom w:val="none" w:sz="0" w:space="0" w:color="auto"/>
        <w:right w:val="none" w:sz="0" w:space="0" w:color="auto"/>
      </w:divBdr>
    </w:div>
    <w:div w:id="1213690480">
      <w:bodyDiv w:val="1"/>
      <w:marLeft w:val="0"/>
      <w:marRight w:val="0"/>
      <w:marTop w:val="0"/>
      <w:marBottom w:val="0"/>
      <w:divBdr>
        <w:top w:val="none" w:sz="0" w:space="0" w:color="auto"/>
        <w:left w:val="none" w:sz="0" w:space="0" w:color="auto"/>
        <w:bottom w:val="none" w:sz="0" w:space="0" w:color="auto"/>
        <w:right w:val="none" w:sz="0" w:space="0" w:color="auto"/>
      </w:divBdr>
    </w:div>
    <w:div w:id="1215317687">
      <w:bodyDiv w:val="1"/>
      <w:marLeft w:val="0"/>
      <w:marRight w:val="0"/>
      <w:marTop w:val="0"/>
      <w:marBottom w:val="0"/>
      <w:divBdr>
        <w:top w:val="none" w:sz="0" w:space="0" w:color="auto"/>
        <w:left w:val="none" w:sz="0" w:space="0" w:color="auto"/>
        <w:bottom w:val="none" w:sz="0" w:space="0" w:color="auto"/>
        <w:right w:val="none" w:sz="0" w:space="0" w:color="auto"/>
      </w:divBdr>
    </w:div>
    <w:div w:id="1215391415">
      <w:bodyDiv w:val="1"/>
      <w:marLeft w:val="0"/>
      <w:marRight w:val="0"/>
      <w:marTop w:val="0"/>
      <w:marBottom w:val="0"/>
      <w:divBdr>
        <w:top w:val="none" w:sz="0" w:space="0" w:color="auto"/>
        <w:left w:val="none" w:sz="0" w:space="0" w:color="auto"/>
        <w:bottom w:val="none" w:sz="0" w:space="0" w:color="auto"/>
        <w:right w:val="none" w:sz="0" w:space="0" w:color="auto"/>
      </w:divBdr>
    </w:div>
    <w:div w:id="1219363408">
      <w:bodyDiv w:val="1"/>
      <w:marLeft w:val="0"/>
      <w:marRight w:val="0"/>
      <w:marTop w:val="0"/>
      <w:marBottom w:val="0"/>
      <w:divBdr>
        <w:top w:val="none" w:sz="0" w:space="0" w:color="auto"/>
        <w:left w:val="none" w:sz="0" w:space="0" w:color="auto"/>
        <w:bottom w:val="none" w:sz="0" w:space="0" w:color="auto"/>
        <w:right w:val="none" w:sz="0" w:space="0" w:color="auto"/>
      </w:divBdr>
    </w:div>
    <w:div w:id="1221942963">
      <w:bodyDiv w:val="1"/>
      <w:marLeft w:val="0"/>
      <w:marRight w:val="0"/>
      <w:marTop w:val="0"/>
      <w:marBottom w:val="0"/>
      <w:divBdr>
        <w:top w:val="none" w:sz="0" w:space="0" w:color="auto"/>
        <w:left w:val="none" w:sz="0" w:space="0" w:color="auto"/>
        <w:bottom w:val="none" w:sz="0" w:space="0" w:color="auto"/>
        <w:right w:val="none" w:sz="0" w:space="0" w:color="auto"/>
      </w:divBdr>
    </w:div>
    <w:div w:id="1222135145">
      <w:bodyDiv w:val="1"/>
      <w:marLeft w:val="0"/>
      <w:marRight w:val="0"/>
      <w:marTop w:val="0"/>
      <w:marBottom w:val="0"/>
      <w:divBdr>
        <w:top w:val="none" w:sz="0" w:space="0" w:color="auto"/>
        <w:left w:val="none" w:sz="0" w:space="0" w:color="auto"/>
        <w:bottom w:val="none" w:sz="0" w:space="0" w:color="auto"/>
        <w:right w:val="none" w:sz="0" w:space="0" w:color="auto"/>
      </w:divBdr>
    </w:div>
    <w:div w:id="1223176463">
      <w:bodyDiv w:val="1"/>
      <w:marLeft w:val="0"/>
      <w:marRight w:val="0"/>
      <w:marTop w:val="0"/>
      <w:marBottom w:val="0"/>
      <w:divBdr>
        <w:top w:val="none" w:sz="0" w:space="0" w:color="auto"/>
        <w:left w:val="none" w:sz="0" w:space="0" w:color="auto"/>
        <w:bottom w:val="none" w:sz="0" w:space="0" w:color="auto"/>
        <w:right w:val="none" w:sz="0" w:space="0" w:color="auto"/>
      </w:divBdr>
    </w:div>
    <w:div w:id="1234853719">
      <w:bodyDiv w:val="1"/>
      <w:marLeft w:val="0"/>
      <w:marRight w:val="0"/>
      <w:marTop w:val="0"/>
      <w:marBottom w:val="0"/>
      <w:divBdr>
        <w:top w:val="none" w:sz="0" w:space="0" w:color="auto"/>
        <w:left w:val="none" w:sz="0" w:space="0" w:color="auto"/>
        <w:bottom w:val="none" w:sz="0" w:space="0" w:color="auto"/>
        <w:right w:val="none" w:sz="0" w:space="0" w:color="auto"/>
      </w:divBdr>
    </w:div>
    <w:div w:id="1239048947">
      <w:bodyDiv w:val="1"/>
      <w:marLeft w:val="0"/>
      <w:marRight w:val="0"/>
      <w:marTop w:val="0"/>
      <w:marBottom w:val="0"/>
      <w:divBdr>
        <w:top w:val="none" w:sz="0" w:space="0" w:color="auto"/>
        <w:left w:val="none" w:sz="0" w:space="0" w:color="auto"/>
        <w:bottom w:val="none" w:sz="0" w:space="0" w:color="auto"/>
        <w:right w:val="none" w:sz="0" w:space="0" w:color="auto"/>
      </w:divBdr>
    </w:div>
    <w:div w:id="1240823322">
      <w:bodyDiv w:val="1"/>
      <w:marLeft w:val="0"/>
      <w:marRight w:val="0"/>
      <w:marTop w:val="0"/>
      <w:marBottom w:val="0"/>
      <w:divBdr>
        <w:top w:val="none" w:sz="0" w:space="0" w:color="auto"/>
        <w:left w:val="none" w:sz="0" w:space="0" w:color="auto"/>
        <w:bottom w:val="none" w:sz="0" w:space="0" w:color="auto"/>
        <w:right w:val="none" w:sz="0" w:space="0" w:color="auto"/>
      </w:divBdr>
    </w:div>
    <w:div w:id="1245652138">
      <w:bodyDiv w:val="1"/>
      <w:marLeft w:val="0"/>
      <w:marRight w:val="0"/>
      <w:marTop w:val="0"/>
      <w:marBottom w:val="0"/>
      <w:divBdr>
        <w:top w:val="none" w:sz="0" w:space="0" w:color="auto"/>
        <w:left w:val="none" w:sz="0" w:space="0" w:color="auto"/>
        <w:bottom w:val="none" w:sz="0" w:space="0" w:color="auto"/>
        <w:right w:val="none" w:sz="0" w:space="0" w:color="auto"/>
      </w:divBdr>
    </w:div>
    <w:div w:id="1247612130">
      <w:bodyDiv w:val="1"/>
      <w:marLeft w:val="0"/>
      <w:marRight w:val="0"/>
      <w:marTop w:val="0"/>
      <w:marBottom w:val="0"/>
      <w:divBdr>
        <w:top w:val="none" w:sz="0" w:space="0" w:color="auto"/>
        <w:left w:val="none" w:sz="0" w:space="0" w:color="auto"/>
        <w:bottom w:val="none" w:sz="0" w:space="0" w:color="auto"/>
        <w:right w:val="none" w:sz="0" w:space="0" w:color="auto"/>
      </w:divBdr>
    </w:div>
    <w:div w:id="1251114938">
      <w:bodyDiv w:val="1"/>
      <w:marLeft w:val="0"/>
      <w:marRight w:val="0"/>
      <w:marTop w:val="0"/>
      <w:marBottom w:val="0"/>
      <w:divBdr>
        <w:top w:val="none" w:sz="0" w:space="0" w:color="auto"/>
        <w:left w:val="none" w:sz="0" w:space="0" w:color="auto"/>
        <w:bottom w:val="none" w:sz="0" w:space="0" w:color="auto"/>
        <w:right w:val="none" w:sz="0" w:space="0" w:color="auto"/>
      </w:divBdr>
    </w:div>
    <w:div w:id="1251163872">
      <w:bodyDiv w:val="1"/>
      <w:marLeft w:val="0"/>
      <w:marRight w:val="0"/>
      <w:marTop w:val="0"/>
      <w:marBottom w:val="0"/>
      <w:divBdr>
        <w:top w:val="none" w:sz="0" w:space="0" w:color="auto"/>
        <w:left w:val="none" w:sz="0" w:space="0" w:color="auto"/>
        <w:bottom w:val="none" w:sz="0" w:space="0" w:color="auto"/>
        <w:right w:val="none" w:sz="0" w:space="0" w:color="auto"/>
      </w:divBdr>
    </w:div>
    <w:div w:id="1256011079">
      <w:bodyDiv w:val="1"/>
      <w:marLeft w:val="0"/>
      <w:marRight w:val="0"/>
      <w:marTop w:val="0"/>
      <w:marBottom w:val="0"/>
      <w:divBdr>
        <w:top w:val="none" w:sz="0" w:space="0" w:color="auto"/>
        <w:left w:val="none" w:sz="0" w:space="0" w:color="auto"/>
        <w:bottom w:val="none" w:sz="0" w:space="0" w:color="auto"/>
        <w:right w:val="none" w:sz="0" w:space="0" w:color="auto"/>
      </w:divBdr>
    </w:div>
    <w:div w:id="1256093440">
      <w:bodyDiv w:val="1"/>
      <w:marLeft w:val="0"/>
      <w:marRight w:val="0"/>
      <w:marTop w:val="0"/>
      <w:marBottom w:val="0"/>
      <w:divBdr>
        <w:top w:val="none" w:sz="0" w:space="0" w:color="auto"/>
        <w:left w:val="none" w:sz="0" w:space="0" w:color="auto"/>
        <w:bottom w:val="none" w:sz="0" w:space="0" w:color="auto"/>
        <w:right w:val="none" w:sz="0" w:space="0" w:color="auto"/>
      </w:divBdr>
    </w:div>
    <w:div w:id="1256594937">
      <w:bodyDiv w:val="1"/>
      <w:marLeft w:val="0"/>
      <w:marRight w:val="0"/>
      <w:marTop w:val="0"/>
      <w:marBottom w:val="0"/>
      <w:divBdr>
        <w:top w:val="none" w:sz="0" w:space="0" w:color="auto"/>
        <w:left w:val="none" w:sz="0" w:space="0" w:color="auto"/>
        <w:bottom w:val="none" w:sz="0" w:space="0" w:color="auto"/>
        <w:right w:val="none" w:sz="0" w:space="0" w:color="auto"/>
      </w:divBdr>
    </w:div>
    <w:div w:id="1259365170">
      <w:bodyDiv w:val="1"/>
      <w:marLeft w:val="0"/>
      <w:marRight w:val="0"/>
      <w:marTop w:val="0"/>
      <w:marBottom w:val="0"/>
      <w:divBdr>
        <w:top w:val="none" w:sz="0" w:space="0" w:color="auto"/>
        <w:left w:val="none" w:sz="0" w:space="0" w:color="auto"/>
        <w:bottom w:val="none" w:sz="0" w:space="0" w:color="auto"/>
        <w:right w:val="none" w:sz="0" w:space="0" w:color="auto"/>
      </w:divBdr>
    </w:div>
    <w:div w:id="1260066333">
      <w:bodyDiv w:val="1"/>
      <w:marLeft w:val="0"/>
      <w:marRight w:val="0"/>
      <w:marTop w:val="0"/>
      <w:marBottom w:val="0"/>
      <w:divBdr>
        <w:top w:val="none" w:sz="0" w:space="0" w:color="auto"/>
        <w:left w:val="none" w:sz="0" w:space="0" w:color="auto"/>
        <w:bottom w:val="none" w:sz="0" w:space="0" w:color="auto"/>
        <w:right w:val="none" w:sz="0" w:space="0" w:color="auto"/>
      </w:divBdr>
    </w:div>
    <w:div w:id="1262181004">
      <w:bodyDiv w:val="1"/>
      <w:marLeft w:val="0"/>
      <w:marRight w:val="0"/>
      <w:marTop w:val="0"/>
      <w:marBottom w:val="0"/>
      <w:divBdr>
        <w:top w:val="none" w:sz="0" w:space="0" w:color="auto"/>
        <w:left w:val="none" w:sz="0" w:space="0" w:color="auto"/>
        <w:bottom w:val="none" w:sz="0" w:space="0" w:color="auto"/>
        <w:right w:val="none" w:sz="0" w:space="0" w:color="auto"/>
      </w:divBdr>
    </w:div>
    <w:div w:id="1262295276">
      <w:bodyDiv w:val="1"/>
      <w:marLeft w:val="0"/>
      <w:marRight w:val="0"/>
      <w:marTop w:val="0"/>
      <w:marBottom w:val="0"/>
      <w:divBdr>
        <w:top w:val="none" w:sz="0" w:space="0" w:color="auto"/>
        <w:left w:val="none" w:sz="0" w:space="0" w:color="auto"/>
        <w:bottom w:val="none" w:sz="0" w:space="0" w:color="auto"/>
        <w:right w:val="none" w:sz="0" w:space="0" w:color="auto"/>
      </w:divBdr>
    </w:div>
    <w:div w:id="1262571564">
      <w:bodyDiv w:val="1"/>
      <w:marLeft w:val="0"/>
      <w:marRight w:val="0"/>
      <w:marTop w:val="0"/>
      <w:marBottom w:val="0"/>
      <w:divBdr>
        <w:top w:val="none" w:sz="0" w:space="0" w:color="auto"/>
        <w:left w:val="none" w:sz="0" w:space="0" w:color="auto"/>
        <w:bottom w:val="none" w:sz="0" w:space="0" w:color="auto"/>
        <w:right w:val="none" w:sz="0" w:space="0" w:color="auto"/>
      </w:divBdr>
    </w:div>
    <w:div w:id="1264537046">
      <w:bodyDiv w:val="1"/>
      <w:marLeft w:val="0"/>
      <w:marRight w:val="0"/>
      <w:marTop w:val="0"/>
      <w:marBottom w:val="0"/>
      <w:divBdr>
        <w:top w:val="none" w:sz="0" w:space="0" w:color="auto"/>
        <w:left w:val="none" w:sz="0" w:space="0" w:color="auto"/>
        <w:bottom w:val="none" w:sz="0" w:space="0" w:color="auto"/>
        <w:right w:val="none" w:sz="0" w:space="0" w:color="auto"/>
      </w:divBdr>
    </w:div>
    <w:div w:id="1264650459">
      <w:bodyDiv w:val="1"/>
      <w:marLeft w:val="0"/>
      <w:marRight w:val="0"/>
      <w:marTop w:val="0"/>
      <w:marBottom w:val="0"/>
      <w:divBdr>
        <w:top w:val="none" w:sz="0" w:space="0" w:color="auto"/>
        <w:left w:val="none" w:sz="0" w:space="0" w:color="auto"/>
        <w:bottom w:val="none" w:sz="0" w:space="0" w:color="auto"/>
        <w:right w:val="none" w:sz="0" w:space="0" w:color="auto"/>
      </w:divBdr>
    </w:div>
    <w:div w:id="1264655398">
      <w:bodyDiv w:val="1"/>
      <w:marLeft w:val="0"/>
      <w:marRight w:val="0"/>
      <w:marTop w:val="0"/>
      <w:marBottom w:val="0"/>
      <w:divBdr>
        <w:top w:val="none" w:sz="0" w:space="0" w:color="auto"/>
        <w:left w:val="none" w:sz="0" w:space="0" w:color="auto"/>
        <w:bottom w:val="none" w:sz="0" w:space="0" w:color="auto"/>
        <w:right w:val="none" w:sz="0" w:space="0" w:color="auto"/>
      </w:divBdr>
    </w:div>
    <w:div w:id="1274938821">
      <w:bodyDiv w:val="1"/>
      <w:marLeft w:val="0"/>
      <w:marRight w:val="0"/>
      <w:marTop w:val="0"/>
      <w:marBottom w:val="0"/>
      <w:divBdr>
        <w:top w:val="none" w:sz="0" w:space="0" w:color="auto"/>
        <w:left w:val="none" w:sz="0" w:space="0" w:color="auto"/>
        <w:bottom w:val="none" w:sz="0" w:space="0" w:color="auto"/>
        <w:right w:val="none" w:sz="0" w:space="0" w:color="auto"/>
      </w:divBdr>
    </w:div>
    <w:div w:id="1277365832">
      <w:bodyDiv w:val="1"/>
      <w:marLeft w:val="0"/>
      <w:marRight w:val="0"/>
      <w:marTop w:val="0"/>
      <w:marBottom w:val="0"/>
      <w:divBdr>
        <w:top w:val="none" w:sz="0" w:space="0" w:color="auto"/>
        <w:left w:val="none" w:sz="0" w:space="0" w:color="auto"/>
        <w:bottom w:val="none" w:sz="0" w:space="0" w:color="auto"/>
        <w:right w:val="none" w:sz="0" w:space="0" w:color="auto"/>
      </w:divBdr>
    </w:div>
    <w:div w:id="1278223383">
      <w:bodyDiv w:val="1"/>
      <w:marLeft w:val="0"/>
      <w:marRight w:val="0"/>
      <w:marTop w:val="0"/>
      <w:marBottom w:val="0"/>
      <w:divBdr>
        <w:top w:val="none" w:sz="0" w:space="0" w:color="auto"/>
        <w:left w:val="none" w:sz="0" w:space="0" w:color="auto"/>
        <w:bottom w:val="none" w:sz="0" w:space="0" w:color="auto"/>
        <w:right w:val="none" w:sz="0" w:space="0" w:color="auto"/>
      </w:divBdr>
    </w:div>
    <w:div w:id="1281230741">
      <w:bodyDiv w:val="1"/>
      <w:marLeft w:val="0"/>
      <w:marRight w:val="0"/>
      <w:marTop w:val="0"/>
      <w:marBottom w:val="0"/>
      <w:divBdr>
        <w:top w:val="none" w:sz="0" w:space="0" w:color="auto"/>
        <w:left w:val="none" w:sz="0" w:space="0" w:color="auto"/>
        <w:bottom w:val="none" w:sz="0" w:space="0" w:color="auto"/>
        <w:right w:val="none" w:sz="0" w:space="0" w:color="auto"/>
      </w:divBdr>
    </w:div>
    <w:div w:id="1287469277">
      <w:bodyDiv w:val="1"/>
      <w:marLeft w:val="0"/>
      <w:marRight w:val="0"/>
      <w:marTop w:val="0"/>
      <w:marBottom w:val="0"/>
      <w:divBdr>
        <w:top w:val="none" w:sz="0" w:space="0" w:color="auto"/>
        <w:left w:val="none" w:sz="0" w:space="0" w:color="auto"/>
        <w:bottom w:val="none" w:sz="0" w:space="0" w:color="auto"/>
        <w:right w:val="none" w:sz="0" w:space="0" w:color="auto"/>
      </w:divBdr>
    </w:div>
    <w:div w:id="1287590381">
      <w:bodyDiv w:val="1"/>
      <w:marLeft w:val="0"/>
      <w:marRight w:val="0"/>
      <w:marTop w:val="0"/>
      <w:marBottom w:val="0"/>
      <w:divBdr>
        <w:top w:val="none" w:sz="0" w:space="0" w:color="auto"/>
        <w:left w:val="none" w:sz="0" w:space="0" w:color="auto"/>
        <w:bottom w:val="none" w:sz="0" w:space="0" w:color="auto"/>
        <w:right w:val="none" w:sz="0" w:space="0" w:color="auto"/>
      </w:divBdr>
    </w:div>
    <w:div w:id="1289387624">
      <w:bodyDiv w:val="1"/>
      <w:marLeft w:val="0"/>
      <w:marRight w:val="0"/>
      <w:marTop w:val="0"/>
      <w:marBottom w:val="0"/>
      <w:divBdr>
        <w:top w:val="none" w:sz="0" w:space="0" w:color="auto"/>
        <w:left w:val="none" w:sz="0" w:space="0" w:color="auto"/>
        <w:bottom w:val="none" w:sz="0" w:space="0" w:color="auto"/>
        <w:right w:val="none" w:sz="0" w:space="0" w:color="auto"/>
      </w:divBdr>
    </w:div>
    <w:div w:id="1293248234">
      <w:bodyDiv w:val="1"/>
      <w:marLeft w:val="0"/>
      <w:marRight w:val="0"/>
      <w:marTop w:val="0"/>
      <w:marBottom w:val="0"/>
      <w:divBdr>
        <w:top w:val="none" w:sz="0" w:space="0" w:color="auto"/>
        <w:left w:val="none" w:sz="0" w:space="0" w:color="auto"/>
        <w:bottom w:val="none" w:sz="0" w:space="0" w:color="auto"/>
        <w:right w:val="none" w:sz="0" w:space="0" w:color="auto"/>
      </w:divBdr>
    </w:div>
    <w:div w:id="1294557083">
      <w:bodyDiv w:val="1"/>
      <w:marLeft w:val="0"/>
      <w:marRight w:val="0"/>
      <w:marTop w:val="0"/>
      <w:marBottom w:val="0"/>
      <w:divBdr>
        <w:top w:val="none" w:sz="0" w:space="0" w:color="auto"/>
        <w:left w:val="none" w:sz="0" w:space="0" w:color="auto"/>
        <w:bottom w:val="none" w:sz="0" w:space="0" w:color="auto"/>
        <w:right w:val="none" w:sz="0" w:space="0" w:color="auto"/>
      </w:divBdr>
    </w:div>
    <w:div w:id="1296450810">
      <w:bodyDiv w:val="1"/>
      <w:marLeft w:val="0"/>
      <w:marRight w:val="0"/>
      <w:marTop w:val="0"/>
      <w:marBottom w:val="0"/>
      <w:divBdr>
        <w:top w:val="none" w:sz="0" w:space="0" w:color="auto"/>
        <w:left w:val="none" w:sz="0" w:space="0" w:color="auto"/>
        <w:bottom w:val="none" w:sz="0" w:space="0" w:color="auto"/>
        <w:right w:val="none" w:sz="0" w:space="0" w:color="auto"/>
      </w:divBdr>
    </w:div>
    <w:div w:id="1297487068">
      <w:bodyDiv w:val="1"/>
      <w:marLeft w:val="0"/>
      <w:marRight w:val="0"/>
      <w:marTop w:val="0"/>
      <w:marBottom w:val="0"/>
      <w:divBdr>
        <w:top w:val="none" w:sz="0" w:space="0" w:color="auto"/>
        <w:left w:val="none" w:sz="0" w:space="0" w:color="auto"/>
        <w:bottom w:val="none" w:sz="0" w:space="0" w:color="auto"/>
        <w:right w:val="none" w:sz="0" w:space="0" w:color="auto"/>
      </w:divBdr>
    </w:div>
    <w:div w:id="1299607807">
      <w:bodyDiv w:val="1"/>
      <w:marLeft w:val="0"/>
      <w:marRight w:val="0"/>
      <w:marTop w:val="0"/>
      <w:marBottom w:val="0"/>
      <w:divBdr>
        <w:top w:val="none" w:sz="0" w:space="0" w:color="auto"/>
        <w:left w:val="none" w:sz="0" w:space="0" w:color="auto"/>
        <w:bottom w:val="none" w:sz="0" w:space="0" w:color="auto"/>
        <w:right w:val="none" w:sz="0" w:space="0" w:color="auto"/>
      </w:divBdr>
    </w:div>
    <w:div w:id="1304309901">
      <w:bodyDiv w:val="1"/>
      <w:marLeft w:val="0"/>
      <w:marRight w:val="0"/>
      <w:marTop w:val="0"/>
      <w:marBottom w:val="0"/>
      <w:divBdr>
        <w:top w:val="none" w:sz="0" w:space="0" w:color="auto"/>
        <w:left w:val="none" w:sz="0" w:space="0" w:color="auto"/>
        <w:bottom w:val="none" w:sz="0" w:space="0" w:color="auto"/>
        <w:right w:val="none" w:sz="0" w:space="0" w:color="auto"/>
      </w:divBdr>
    </w:div>
    <w:div w:id="1305353399">
      <w:bodyDiv w:val="1"/>
      <w:marLeft w:val="0"/>
      <w:marRight w:val="0"/>
      <w:marTop w:val="0"/>
      <w:marBottom w:val="0"/>
      <w:divBdr>
        <w:top w:val="none" w:sz="0" w:space="0" w:color="auto"/>
        <w:left w:val="none" w:sz="0" w:space="0" w:color="auto"/>
        <w:bottom w:val="none" w:sz="0" w:space="0" w:color="auto"/>
        <w:right w:val="none" w:sz="0" w:space="0" w:color="auto"/>
      </w:divBdr>
    </w:div>
    <w:div w:id="1309162367">
      <w:bodyDiv w:val="1"/>
      <w:marLeft w:val="0"/>
      <w:marRight w:val="0"/>
      <w:marTop w:val="0"/>
      <w:marBottom w:val="0"/>
      <w:divBdr>
        <w:top w:val="none" w:sz="0" w:space="0" w:color="auto"/>
        <w:left w:val="none" w:sz="0" w:space="0" w:color="auto"/>
        <w:bottom w:val="none" w:sz="0" w:space="0" w:color="auto"/>
        <w:right w:val="none" w:sz="0" w:space="0" w:color="auto"/>
      </w:divBdr>
    </w:div>
    <w:div w:id="1309674680">
      <w:bodyDiv w:val="1"/>
      <w:marLeft w:val="0"/>
      <w:marRight w:val="0"/>
      <w:marTop w:val="0"/>
      <w:marBottom w:val="0"/>
      <w:divBdr>
        <w:top w:val="none" w:sz="0" w:space="0" w:color="auto"/>
        <w:left w:val="none" w:sz="0" w:space="0" w:color="auto"/>
        <w:bottom w:val="none" w:sz="0" w:space="0" w:color="auto"/>
        <w:right w:val="none" w:sz="0" w:space="0" w:color="auto"/>
      </w:divBdr>
    </w:div>
    <w:div w:id="1310328816">
      <w:bodyDiv w:val="1"/>
      <w:marLeft w:val="0"/>
      <w:marRight w:val="0"/>
      <w:marTop w:val="0"/>
      <w:marBottom w:val="0"/>
      <w:divBdr>
        <w:top w:val="none" w:sz="0" w:space="0" w:color="auto"/>
        <w:left w:val="none" w:sz="0" w:space="0" w:color="auto"/>
        <w:bottom w:val="none" w:sz="0" w:space="0" w:color="auto"/>
        <w:right w:val="none" w:sz="0" w:space="0" w:color="auto"/>
      </w:divBdr>
    </w:div>
    <w:div w:id="1310404637">
      <w:bodyDiv w:val="1"/>
      <w:marLeft w:val="0"/>
      <w:marRight w:val="0"/>
      <w:marTop w:val="0"/>
      <w:marBottom w:val="0"/>
      <w:divBdr>
        <w:top w:val="none" w:sz="0" w:space="0" w:color="auto"/>
        <w:left w:val="none" w:sz="0" w:space="0" w:color="auto"/>
        <w:bottom w:val="none" w:sz="0" w:space="0" w:color="auto"/>
        <w:right w:val="none" w:sz="0" w:space="0" w:color="auto"/>
      </w:divBdr>
    </w:div>
    <w:div w:id="1311205235">
      <w:bodyDiv w:val="1"/>
      <w:marLeft w:val="0"/>
      <w:marRight w:val="0"/>
      <w:marTop w:val="0"/>
      <w:marBottom w:val="0"/>
      <w:divBdr>
        <w:top w:val="none" w:sz="0" w:space="0" w:color="auto"/>
        <w:left w:val="none" w:sz="0" w:space="0" w:color="auto"/>
        <w:bottom w:val="none" w:sz="0" w:space="0" w:color="auto"/>
        <w:right w:val="none" w:sz="0" w:space="0" w:color="auto"/>
      </w:divBdr>
    </w:div>
    <w:div w:id="1313170259">
      <w:bodyDiv w:val="1"/>
      <w:marLeft w:val="0"/>
      <w:marRight w:val="0"/>
      <w:marTop w:val="0"/>
      <w:marBottom w:val="0"/>
      <w:divBdr>
        <w:top w:val="none" w:sz="0" w:space="0" w:color="auto"/>
        <w:left w:val="none" w:sz="0" w:space="0" w:color="auto"/>
        <w:bottom w:val="none" w:sz="0" w:space="0" w:color="auto"/>
        <w:right w:val="none" w:sz="0" w:space="0" w:color="auto"/>
      </w:divBdr>
    </w:div>
    <w:div w:id="1313371891">
      <w:bodyDiv w:val="1"/>
      <w:marLeft w:val="0"/>
      <w:marRight w:val="0"/>
      <w:marTop w:val="0"/>
      <w:marBottom w:val="0"/>
      <w:divBdr>
        <w:top w:val="none" w:sz="0" w:space="0" w:color="auto"/>
        <w:left w:val="none" w:sz="0" w:space="0" w:color="auto"/>
        <w:bottom w:val="none" w:sz="0" w:space="0" w:color="auto"/>
        <w:right w:val="none" w:sz="0" w:space="0" w:color="auto"/>
      </w:divBdr>
    </w:div>
    <w:div w:id="1314481890">
      <w:bodyDiv w:val="1"/>
      <w:marLeft w:val="0"/>
      <w:marRight w:val="0"/>
      <w:marTop w:val="0"/>
      <w:marBottom w:val="0"/>
      <w:divBdr>
        <w:top w:val="none" w:sz="0" w:space="0" w:color="auto"/>
        <w:left w:val="none" w:sz="0" w:space="0" w:color="auto"/>
        <w:bottom w:val="none" w:sz="0" w:space="0" w:color="auto"/>
        <w:right w:val="none" w:sz="0" w:space="0" w:color="auto"/>
      </w:divBdr>
    </w:div>
    <w:div w:id="1314870250">
      <w:bodyDiv w:val="1"/>
      <w:marLeft w:val="0"/>
      <w:marRight w:val="0"/>
      <w:marTop w:val="0"/>
      <w:marBottom w:val="0"/>
      <w:divBdr>
        <w:top w:val="none" w:sz="0" w:space="0" w:color="auto"/>
        <w:left w:val="none" w:sz="0" w:space="0" w:color="auto"/>
        <w:bottom w:val="none" w:sz="0" w:space="0" w:color="auto"/>
        <w:right w:val="none" w:sz="0" w:space="0" w:color="auto"/>
      </w:divBdr>
    </w:div>
    <w:div w:id="1321541945">
      <w:bodyDiv w:val="1"/>
      <w:marLeft w:val="0"/>
      <w:marRight w:val="0"/>
      <w:marTop w:val="0"/>
      <w:marBottom w:val="0"/>
      <w:divBdr>
        <w:top w:val="none" w:sz="0" w:space="0" w:color="auto"/>
        <w:left w:val="none" w:sz="0" w:space="0" w:color="auto"/>
        <w:bottom w:val="none" w:sz="0" w:space="0" w:color="auto"/>
        <w:right w:val="none" w:sz="0" w:space="0" w:color="auto"/>
      </w:divBdr>
    </w:div>
    <w:div w:id="1324548500">
      <w:bodyDiv w:val="1"/>
      <w:marLeft w:val="0"/>
      <w:marRight w:val="0"/>
      <w:marTop w:val="0"/>
      <w:marBottom w:val="0"/>
      <w:divBdr>
        <w:top w:val="none" w:sz="0" w:space="0" w:color="auto"/>
        <w:left w:val="none" w:sz="0" w:space="0" w:color="auto"/>
        <w:bottom w:val="none" w:sz="0" w:space="0" w:color="auto"/>
        <w:right w:val="none" w:sz="0" w:space="0" w:color="auto"/>
      </w:divBdr>
    </w:div>
    <w:div w:id="1326592128">
      <w:bodyDiv w:val="1"/>
      <w:marLeft w:val="0"/>
      <w:marRight w:val="0"/>
      <w:marTop w:val="0"/>
      <w:marBottom w:val="0"/>
      <w:divBdr>
        <w:top w:val="none" w:sz="0" w:space="0" w:color="auto"/>
        <w:left w:val="none" w:sz="0" w:space="0" w:color="auto"/>
        <w:bottom w:val="none" w:sz="0" w:space="0" w:color="auto"/>
        <w:right w:val="none" w:sz="0" w:space="0" w:color="auto"/>
      </w:divBdr>
    </w:div>
    <w:div w:id="1330601278">
      <w:bodyDiv w:val="1"/>
      <w:marLeft w:val="0"/>
      <w:marRight w:val="0"/>
      <w:marTop w:val="0"/>
      <w:marBottom w:val="0"/>
      <w:divBdr>
        <w:top w:val="none" w:sz="0" w:space="0" w:color="auto"/>
        <w:left w:val="none" w:sz="0" w:space="0" w:color="auto"/>
        <w:bottom w:val="none" w:sz="0" w:space="0" w:color="auto"/>
        <w:right w:val="none" w:sz="0" w:space="0" w:color="auto"/>
      </w:divBdr>
    </w:div>
    <w:div w:id="1331523406">
      <w:bodyDiv w:val="1"/>
      <w:marLeft w:val="0"/>
      <w:marRight w:val="0"/>
      <w:marTop w:val="0"/>
      <w:marBottom w:val="0"/>
      <w:divBdr>
        <w:top w:val="none" w:sz="0" w:space="0" w:color="auto"/>
        <w:left w:val="none" w:sz="0" w:space="0" w:color="auto"/>
        <w:bottom w:val="none" w:sz="0" w:space="0" w:color="auto"/>
        <w:right w:val="none" w:sz="0" w:space="0" w:color="auto"/>
      </w:divBdr>
    </w:div>
    <w:div w:id="1331954621">
      <w:bodyDiv w:val="1"/>
      <w:marLeft w:val="0"/>
      <w:marRight w:val="0"/>
      <w:marTop w:val="0"/>
      <w:marBottom w:val="0"/>
      <w:divBdr>
        <w:top w:val="none" w:sz="0" w:space="0" w:color="auto"/>
        <w:left w:val="none" w:sz="0" w:space="0" w:color="auto"/>
        <w:bottom w:val="none" w:sz="0" w:space="0" w:color="auto"/>
        <w:right w:val="none" w:sz="0" w:space="0" w:color="auto"/>
      </w:divBdr>
    </w:div>
    <w:div w:id="1332219371">
      <w:bodyDiv w:val="1"/>
      <w:marLeft w:val="0"/>
      <w:marRight w:val="0"/>
      <w:marTop w:val="0"/>
      <w:marBottom w:val="0"/>
      <w:divBdr>
        <w:top w:val="none" w:sz="0" w:space="0" w:color="auto"/>
        <w:left w:val="none" w:sz="0" w:space="0" w:color="auto"/>
        <w:bottom w:val="none" w:sz="0" w:space="0" w:color="auto"/>
        <w:right w:val="none" w:sz="0" w:space="0" w:color="auto"/>
      </w:divBdr>
    </w:div>
    <w:div w:id="1339307493">
      <w:bodyDiv w:val="1"/>
      <w:marLeft w:val="0"/>
      <w:marRight w:val="0"/>
      <w:marTop w:val="0"/>
      <w:marBottom w:val="0"/>
      <w:divBdr>
        <w:top w:val="none" w:sz="0" w:space="0" w:color="auto"/>
        <w:left w:val="none" w:sz="0" w:space="0" w:color="auto"/>
        <w:bottom w:val="none" w:sz="0" w:space="0" w:color="auto"/>
        <w:right w:val="none" w:sz="0" w:space="0" w:color="auto"/>
      </w:divBdr>
    </w:div>
    <w:div w:id="1344165075">
      <w:bodyDiv w:val="1"/>
      <w:marLeft w:val="0"/>
      <w:marRight w:val="0"/>
      <w:marTop w:val="0"/>
      <w:marBottom w:val="0"/>
      <w:divBdr>
        <w:top w:val="none" w:sz="0" w:space="0" w:color="auto"/>
        <w:left w:val="none" w:sz="0" w:space="0" w:color="auto"/>
        <w:bottom w:val="none" w:sz="0" w:space="0" w:color="auto"/>
        <w:right w:val="none" w:sz="0" w:space="0" w:color="auto"/>
      </w:divBdr>
    </w:div>
    <w:div w:id="1344749310">
      <w:bodyDiv w:val="1"/>
      <w:marLeft w:val="0"/>
      <w:marRight w:val="0"/>
      <w:marTop w:val="0"/>
      <w:marBottom w:val="0"/>
      <w:divBdr>
        <w:top w:val="none" w:sz="0" w:space="0" w:color="auto"/>
        <w:left w:val="none" w:sz="0" w:space="0" w:color="auto"/>
        <w:bottom w:val="none" w:sz="0" w:space="0" w:color="auto"/>
        <w:right w:val="none" w:sz="0" w:space="0" w:color="auto"/>
      </w:divBdr>
    </w:div>
    <w:div w:id="1345523138">
      <w:bodyDiv w:val="1"/>
      <w:marLeft w:val="0"/>
      <w:marRight w:val="0"/>
      <w:marTop w:val="0"/>
      <w:marBottom w:val="0"/>
      <w:divBdr>
        <w:top w:val="none" w:sz="0" w:space="0" w:color="auto"/>
        <w:left w:val="none" w:sz="0" w:space="0" w:color="auto"/>
        <w:bottom w:val="none" w:sz="0" w:space="0" w:color="auto"/>
        <w:right w:val="none" w:sz="0" w:space="0" w:color="auto"/>
      </w:divBdr>
    </w:div>
    <w:div w:id="1345745943">
      <w:bodyDiv w:val="1"/>
      <w:marLeft w:val="0"/>
      <w:marRight w:val="0"/>
      <w:marTop w:val="0"/>
      <w:marBottom w:val="0"/>
      <w:divBdr>
        <w:top w:val="none" w:sz="0" w:space="0" w:color="auto"/>
        <w:left w:val="none" w:sz="0" w:space="0" w:color="auto"/>
        <w:bottom w:val="none" w:sz="0" w:space="0" w:color="auto"/>
        <w:right w:val="none" w:sz="0" w:space="0" w:color="auto"/>
      </w:divBdr>
    </w:div>
    <w:div w:id="1346132692">
      <w:bodyDiv w:val="1"/>
      <w:marLeft w:val="0"/>
      <w:marRight w:val="0"/>
      <w:marTop w:val="0"/>
      <w:marBottom w:val="0"/>
      <w:divBdr>
        <w:top w:val="none" w:sz="0" w:space="0" w:color="auto"/>
        <w:left w:val="none" w:sz="0" w:space="0" w:color="auto"/>
        <w:bottom w:val="none" w:sz="0" w:space="0" w:color="auto"/>
        <w:right w:val="none" w:sz="0" w:space="0" w:color="auto"/>
      </w:divBdr>
    </w:div>
    <w:div w:id="1350178747">
      <w:bodyDiv w:val="1"/>
      <w:marLeft w:val="0"/>
      <w:marRight w:val="0"/>
      <w:marTop w:val="0"/>
      <w:marBottom w:val="0"/>
      <w:divBdr>
        <w:top w:val="none" w:sz="0" w:space="0" w:color="auto"/>
        <w:left w:val="none" w:sz="0" w:space="0" w:color="auto"/>
        <w:bottom w:val="none" w:sz="0" w:space="0" w:color="auto"/>
        <w:right w:val="none" w:sz="0" w:space="0" w:color="auto"/>
      </w:divBdr>
    </w:div>
    <w:div w:id="1351028443">
      <w:bodyDiv w:val="1"/>
      <w:marLeft w:val="0"/>
      <w:marRight w:val="0"/>
      <w:marTop w:val="0"/>
      <w:marBottom w:val="0"/>
      <w:divBdr>
        <w:top w:val="none" w:sz="0" w:space="0" w:color="auto"/>
        <w:left w:val="none" w:sz="0" w:space="0" w:color="auto"/>
        <w:bottom w:val="none" w:sz="0" w:space="0" w:color="auto"/>
        <w:right w:val="none" w:sz="0" w:space="0" w:color="auto"/>
      </w:divBdr>
    </w:div>
    <w:div w:id="1351222052">
      <w:bodyDiv w:val="1"/>
      <w:marLeft w:val="0"/>
      <w:marRight w:val="0"/>
      <w:marTop w:val="0"/>
      <w:marBottom w:val="0"/>
      <w:divBdr>
        <w:top w:val="none" w:sz="0" w:space="0" w:color="auto"/>
        <w:left w:val="none" w:sz="0" w:space="0" w:color="auto"/>
        <w:bottom w:val="none" w:sz="0" w:space="0" w:color="auto"/>
        <w:right w:val="none" w:sz="0" w:space="0" w:color="auto"/>
      </w:divBdr>
    </w:div>
    <w:div w:id="1354767325">
      <w:bodyDiv w:val="1"/>
      <w:marLeft w:val="0"/>
      <w:marRight w:val="0"/>
      <w:marTop w:val="0"/>
      <w:marBottom w:val="0"/>
      <w:divBdr>
        <w:top w:val="none" w:sz="0" w:space="0" w:color="auto"/>
        <w:left w:val="none" w:sz="0" w:space="0" w:color="auto"/>
        <w:bottom w:val="none" w:sz="0" w:space="0" w:color="auto"/>
        <w:right w:val="none" w:sz="0" w:space="0" w:color="auto"/>
      </w:divBdr>
    </w:div>
    <w:div w:id="1359503938">
      <w:bodyDiv w:val="1"/>
      <w:marLeft w:val="0"/>
      <w:marRight w:val="0"/>
      <w:marTop w:val="0"/>
      <w:marBottom w:val="0"/>
      <w:divBdr>
        <w:top w:val="none" w:sz="0" w:space="0" w:color="auto"/>
        <w:left w:val="none" w:sz="0" w:space="0" w:color="auto"/>
        <w:bottom w:val="none" w:sz="0" w:space="0" w:color="auto"/>
        <w:right w:val="none" w:sz="0" w:space="0" w:color="auto"/>
      </w:divBdr>
    </w:div>
    <w:div w:id="1360937811">
      <w:bodyDiv w:val="1"/>
      <w:marLeft w:val="0"/>
      <w:marRight w:val="0"/>
      <w:marTop w:val="0"/>
      <w:marBottom w:val="0"/>
      <w:divBdr>
        <w:top w:val="none" w:sz="0" w:space="0" w:color="auto"/>
        <w:left w:val="none" w:sz="0" w:space="0" w:color="auto"/>
        <w:bottom w:val="none" w:sz="0" w:space="0" w:color="auto"/>
        <w:right w:val="none" w:sz="0" w:space="0" w:color="auto"/>
      </w:divBdr>
    </w:div>
    <w:div w:id="1364017774">
      <w:bodyDiv w:val="1"/>
      <w:marLeft w:val="0"/>
      <w:marRight w:val="0"/>
      <w:marTop w:val="0"/>
      <w:marBottom w:val="0"/>
      <w:divBdr>
        <w:top w:val="none" w:sz="0" w:space="0" w:color="auto"/>
        <w:left w:val="none" w:sz="0" w:space="0" w:color="auto"/>
        <w:bottom w:val="none" w:sz="0" w:space="0" w:color="auto"/>
        <w:right w:val="none" w:sz="0" w:space="0" w:color="auto"/>
      </w:divBdr>
    </w:div>
    <w:div w:id="1365449485">
      <w:bodyDiv w:val="1"/>
      <w:marLeft w:val="0"/>
      <w:marRight w:val="0"/>
      <w:marTop w:val="0"/>
      <w:marBottom w:val="0"/>
      <w:divBdr>
        <w:top w:val="none" w:sz="0" w:space="0" w:color="auto"/>
        <w:left w:val="none" w:sz="0" w:space="0" w:color="auto"/>
        <w:bottom w:val="none" w:sz="0" w:space="0" w:color="auto"/>
        <w:right w:val="none" w:sz="0" w:space="0" w:color="auto"/>
      </w:divBdr>
    </w:div>
    <w:div w:id="1366491769">
      <w:bodyDiv w:val="1"/>
      <w:marLeft w:val="0"/>
      <w:marRight w:val="0"/>
      <w:marTop w:val="0"/>
      <w:marBottom w:val="0"/>
      <w:divBdr>
        <w:top w:val="none" w:sz="0" w:space="0" w:color="auto"/>
        <w:left w:val="none" w:sz="0" w:space="0" w:color="auto"/>
        <w:bottom w:val="none" w:sz="0" w:space="0" w:color="auto"/>
        <w:right w:val="none" w:sz="0" w:space="0" w:color="auto"/>
      </w:divBdr>
    </w:div>
    <w:div w:id="1369718169">
      <w:bodyDiv w:val="1"/>
      <w:marLeft w:val="0"/>
      <w:marRight w:val="0"/>
      <w:marTop w:val="0"/>
      <w:marBottom w:val="0"/>
      <w:divBdr>
        <w:top w:val="none" w:sz="0" w:space="0" w:color="auto"/>
        <w:left w:val="none" w:sz="0" w:space="0" w:color="auto"/>
        <w:bottom w:val="none" w:sz="0" w:space="0" w:color="auto"/>
        <w:right w:val="none" w:sz="0" w:space="0" w:color="auto"/>
      </w:divBdr>
    </w:div>
    <w:div w:id="1374815798">
      <w:bodyDiv w:val="1"/>
      <w:marLeft w:val="0"/>
      <w:marRight w:val="0"/>
      <w:marTop w:val="0"/>
      <w:marBottom w:val="0"/>
      <w:divBdr>
        <w:top w:val="none" w:sz="0" w:space="0" w:color="auto"/>
        <w:left w:val="none" w:sz="0" w:space="0" w:color="auto"/>
        <w:bottom w:val="none" w:sz="0" w:space="0" w:color="auto"/>
        <w:right w:val="none" w:sz="0" w:space="0" w:color="auto"/>
      </w:divBdr>
    </w:div>
    <w:div w:id="1379403633">
      <w:bodyDiv w:val="1"/>
      <w:marLeft w:val="0"/>
      <w:marRight w:val="0"/>
      <w:marTop w:val="0"/>
      <w:marBottom w:val="0"/>
      <w:divBdr>
        <w:top w:val="none" w:sz="0" w:space="0" w:color="auto"/>
        <w:left w:val="none" w:sz="0" w:space="0" w:color="auto"/>
        <w:bottom w:val="none" w:sz="0" w:space="0" w:color="auto"/>
        <w:right w:val="none" w:sz="0" w:space="0" w:color="auto"/>
      </w:divBdr>
    </w:div>
    <w:div w:id="1380739703">
      <w:bodyDiv w:val="1"/>
      <w:marLeft w:val="0"/>
      <w:marRight w:val="0"/>
      <w:marTop w:val="0"/>
      <w:marBottom w:val="0"/>
      <w:divBdr>
        <w:top w:val="none" w:sz="0" w:space="0" w:color="auto"/>
        <w:left w:val="none" w:sz="0" w:space="0" w:color="auto"/>
        <w:bottom w:val="none" w:sz="0" w:space="0" w:color="auto"/>
        <w:right w:val="none" w:sz="0" w:space="0" w:color="auto"/>
      </w:divBdr>
    </w:div>
    <w:div w:id="1389919339">
      <w:bodyDiv w:val="1"/>
      <w:marLeft w:val="0"/>
      <w:marRight w:val="0"/>
      <w:marTop w:val="0"/>
      <w:marBottom w:val="0"/>
      <w:divBdr>
        <w:top w:val="none" w:sz="0" w:space="0" w:color="auto"/>
        <w:left w:val="none" w:sz="0" w:space="0" w:color="auto"/>
        <w:bottom w:val="none" w:sz="0" w:space="0" w:color="auto"/>
        <w:right w:val="none" w:sz="0" w:space="0" w:color="auto"/>
      </w:divBdr>
    </w:div>
    <w:div w:id="1390958023">
      <w:bodyDiv w:val="1"/>
      <w:marLeft w:val="0"/>
      <w:marRight w:val="0"/>
      <w:marTop w:val="0"/>
      <w:marBottom w:val="0"/>
      <w:divBdr>
        <w:top w:val="none" w:sz="0" w:space="0" w:color="auto"/>
        <w:left w:val="none" w:sz="0" w:space="0" w:color="auto"/>
        <w:bottom w:val="none" w:sz="0" w:space="0" w:color="auto"/>
        <w:right w:val="none" w:sz="0" w:space="0" w:color="auto"/>
      </w:divBdr>
    </w:div>
    <w:div w:id="1394352630">
      <w:bodyDiv w:val="1"/>
      <w:marLeft w:val="0"/>
      <w:marRight w:val="0"/>
      <w:marTop w:val="0"/>
      <w:marBottom w:val="0"/>
      <w:divBdr>
        <w:top w:val="none" w:sz="0" w:space="0" w:color="auto"/>
        <w:left w:val="none" w:sz="0" w:space="0" w:color="auto"/>
        <w:bottom w:val="none" w:sz="0" w:space="0" w:color="auto"/>
        <w:right w:val="none" w:sz="0" w:space="0" w:color="auto"/>
      </w:divBdr>
    </w:div>
    <w:div w:id="1395547107">
      <w:bodyDiv w:val="1"/>
      <w:marLeft w:val="0"/>
      <w:marRight w:val="0"/>
      <w:marTop w:val="0"/>
      <w:marBottom w:val="0"/>
      <w:divBdr>
        <w:top w:val="none" w:sz="0" w:space="0" w:color="auto"/>
        <w:left w:val="none" w:sz="0" w:space="0" w:color="auto"/>
        <w:bottom w:val="none" w:sz="0" w:space="0" w:color="auto"/>
        <w:right w:val="none" w:sz="0" w:space="0" w:color="auto"/>
      </w:divBdr>
    </w:div>
    <w:div w:id="1397045097">
      <w:bodyDiv w:val="1"/>
      <w:marLeft w:val="0"/>
      <w:marRight w:val="0"/>
      <w:marTop w:val="0"/>
      <w:marBottom w:val="0"/>
      <w:divBdr>
        <w:top w:val="none" w:sz="0" w:space="0" w:color="auto"/>
        <w:left w:val="none" w:sz="0" w:space="0" w:color="auto"/>
        <w:bottom w:val="none" w:sz="0" w:space="0" w:color="auto"/>
        <w:right w:val="none" w:sz="0" w:space="0" w:color="auto"/>
      </w:divBdr>
    </w:div>
    <w:div w:id="1401295944">
      <w:bodyDiv w:val="1"/>
      <w:marLeft w:val="0"/>
      <w:marRight w:val="0"/>
      <w:marTop w:val="0"/>
      <w:marBottom w:val="0"/>
      <w:divBdr>
        <w:top w:val="none" w:sz="0" w:space="0" w:color="auto"/>
        <w:left w:val="none" w:sz="0" w:space="0" w:color="auto"/>
        <w:bottom w:val="none" w:sz="0" w:space="0" w:color="auto"/>
        <w:right w:val="none" w:sz="0" w:space="0" w:color="auto"/>
      </w:divBdr>
    </w:div>
    <w:div w:id="1401636063">
      <w:bodyDiv w:val="1"/>
      <w:marLeft w:val="0"/>
      <w:marRight w:val="0"/>
      <w:marTop w:val="0"/>
      <w:marBottom w:val="0"/>
      <w:divBdr>
        <w:top w:val="none" w:sz="0" w:space="0" w:color="auto"/>
        <w:left w:val="none" w:sz="0" w:space="0" w:color="auto"/>
        <w:bottom w:val="none" w:sz="0" w:space="0" w:color="auto"/>
        <w:right w:val="none" w:sz="0" w:space="0" w:color="auto"/>
      </w:divBdr>
    </w:div>
    <w:div w:id="1402413279">
      <w:bodyDiv w:val="1"/>
      <w:marLeft w:val="0"/>
      <w:marRight w:val="0"/>
      <w:marTop w:val="0"/>
      <w:marBottom w:val="0"/>
      <w:divBdr>
        <w:top w:val="none" w:sz="0" w:space="0" w:color="auto"/>
        <w:left w:val="none" w:sz="0" w:space="0" w:color="auto"/>
        <w:bottom w:val="none" w:sz="0" w:space="0" w:color="auto"/>
        <w:right w:val="none" w:sz="0" w:space="0" w:color="auto"/>
      </w:divBdr>
    </w:div>
    <w:div w:id="1403792354">
      <w:bodyDiv w:val="1"/>
      <w:marLeft w:val="0"/>
      <w:marRight w:val="0"/>
      <w:marTop w:val="0"/>
      <w:marBottom w:val="0"/>
      <w:divBdr>
        <w:top w:val="none" w:sz="0" w:space="0" w:color="auto"/>
        <w:left w:val="none" w:sz="0" w:space="0" w:color="auto"/>
        <w:bottom w:val="none" w:sz="0" w:space="0" w:color="auto"/>
        <w:right w:val="none" w:sz="0" w:space="0" w:color="auto"/>
      </w:divBdr>
    </w:div>
    <w:div w:id="1412384640">
      <w:bodyDiv w:val="1"/>
      <w:marLeft w:val="0"/>
      <w:marRight w:val="0"/>
      <w:marTop w:val="0"/>
      <w:marBottom w:val="0"/>
      <w:divBdr>
        <w:top w:val="none" w:sz="0" w:space="0" w:color="auto"/>
        <w:left w:val="none" w:sz="0" w:space="0" w:color="auto"/>
        <w:bottom w:val="none" w:sz="0" w:space="0" w:color="auto"/>
        <w:right w:val="none" w:sz="0" w:space="0" w:color="auto"/>
      </w:divBdr>
    </w:div>
    <w:div w:id="1414736272">
      <w:bodyDiv w:val="1"/>
      <w:marLeft w:val="0"/>
      <w:marRight w:val="0"/>
      <w:marTop w:val="0"/>
      <w:marBottom w:val="0"/>
      <w:divBdr>
        <w:top w:val="none" w:sz="0" w:space="0" w:color="auto"/>
        <w:left w:val="none" w:sz="0" w:space="0" w:color="auto"/>
        <w:bottom w:val="none" w:sz="0" w:space="0" w:color="auto"/>
        <w:right w:val="none" w:sz="0" w:space="0" w:color="auto"/>
      </w:divBdr>
    </w:div>
    <w:div w:id="1417439287">
      <w:bodyDiv w:val="1"/>
      <w:marLeft w:val="0"/>
      <w:marRight w:val="0"/>
      <w:marTop w:val="0"/>
      <w:marBottom w:val="0"/>
      <w:divBdr>
        <w:top w:val="none" w:sz="0" w:space="0" w:color="auto"/>
        <w:left w:val="none" w:sz="0" w:space="0" w:color="auto"/>
        <w:bottom w:val="none" w:sz="0" w:space="0" w:color="auto"/>
        <w:right w:val="none" w:sz="0" w:space="0" w:color="auto"/>
      </w:divBdr>
    </w:div>
    <w:div w:id="1419401195">
      <w:bodyDiv w:val="1"/>
      <w:marLeft w:val="0"/>
      <w:marRight w:val="0"/>
      <w:marTop w:val="0"/>
      <w:marBottom w:val="0"/>
      <w:divBdr>
        <w:top w:val="none" w:sz="0" w:space="0" w:color="auto"/>
        <w:left w:val="none" w:sz="0" w:space="0" w:color="auto"/>
        <w:bottom w:val="none" w:sz="0" w:space="0" w:color="auto"/>
        <w:right w:val="none" w:sz="0" w:space="0" w:color="auto"/>
      </w:divBdr>
    </w:div>
    <w:div w:id="1421367202">
      <w:bodyDiv w:val="1"/>
      <w:marLeft w:val="0"/>
      <w:marRight w:val="0"/>
      <w:marTop w:val="0"/>
      <w:marBottom w:val="0"/>
      <w:divBdr>
        <w:top w:val="none" w:sz="0" w:space="0" w:color="auto"/>
        <w:left w:val="none" w:sz="0" w:space="0" w:color="auto"/>
        <w:bottom w:val="none" w:sz="0" w:space="0" w:color="auto"/>
        <w:right w:val="none" w:sz="0" w:space="0" w:color="auto"/>
      </w:divBdr>
    </w:div>
    <w:div w:id="1422096485">
      <w:bodyDiv w:val="1"/>
      <w:marLeft w:val="0"/>
      <w:marRight w:val="0"/>
      <w:marTop w:val="0"/>
      <w:marBottom w:val="0"/>
      <w:divBdr>
        <w:top w:val="none" w:sz="0" w:space="0" w:color="auto"/>
        <w:left w:val="none" w:sz="0" w:space="0" w:color="auto"/>
        <w:bottom w:val="none" w:sz="0" w:space="0" w:color="auto"/>
        <w:right w:val="none" w:sz="0" w:space="0" w:color="auto"/>
      </w:divBdr>
    </w:div>
    <w:div w:id="1424374665">
      <w:bodyDiv w:val="1"/>
      <w:marLeft w:val="0"/>
      <w:marRight w:val="0"/>
      <w:marTop w:val="0"/>
      <w:marBottom w:val="0"/>
      <w:divBdr>
        <w:top w:val="none" w:sz="0" w:space="0" w:color="auto"/>
        <w:left w:val="none" w:sz="0" w:space="0" w:color="auto"/>
        <w:bottom w:val="none" w:sz="0" w:space="0" w:color="auto"/>
        <w:right w:val="none" w:sz="0" w:space="0" w:color="auto"/>
      </w:divBdr>
    </w:div>
    <w:div w:id="1426725857">
      <w:bodyDiv w:val="1"/>
      <w:marLeft w:val="0"/>
      <w:marRight w:val="0"/>
      <w:marTop w:val="0"/>
      <w:marBottom w:val="0"/>
      <w:divBdr>
        <w:top w:val="none" w:sz="0" w:space="0" w:color="auto"/>
        <w:left w:val="none" w:sz="0" w:space="0" w:color="auto"/>
        <w:bottom w:val="none" w:sz="0" w:space="0" w:color="auto"/>
        <w:right w:val="none" w:sz="0" w:space="0" w:color="auto"/>
      </w:divBdr>
    </w:div>
    <w:div w:id="1430540876">
      <w:bodyDiv w:val="1"/>
      <w:marLeft w:val="0"/>
      <w:marRight w:val="0"/>
      <w:marTop w:val="0"/>
      <w:marBottom w:val="0"/>
      <w:divBdr>
        <w:top w:val="none" w:sz="0" w:space="0" w:color="auto"/>
        <w:left w:val="none" w:sz="0" w:space="0" w:color="auto"/>
        <w:bottom w:val="none" w:sz="0" w:space="0" w:color="auto"/>
        <w:right w:val="none" w:sz="0" w:space="0" w:color="auto"/>
      </w:divBdr>
    </w:div>
    <w:div w:id="1434745344">
      <w:bodyDiv w:val="1"/>
      <w:marLeft w:val="0"/>
      <w:marRight w:val="0"/>
      <w:marTop w:val="0"/>
      <w:marBottom w:val="0"/>
      <w:divBdr>
        <w:top w:val="none" w:sz="0" w:space="0" w:color="auto"/>
        <w:left w:val="none" w:sz="0" w:space="0" w:color="auto"/>
        <w:bottom w:val="none" w:sz="0" w:space="0" w:color="auto"/>
        <w:right w:val="none" w:sz="0" w:space="0" w:color="auto"/>
      </w:divBdr>
    </w:div>
    <w:div w:id="1435395609">
      <w:bodyDiv w:val="1"/>
      <w:marLeft w:val="0"/>
      <w:marRight w:val="0"/>
      <w:marTop w:val="0"/>
      <w:marBottom w:val="0"/>
      <w:divBdr>
        <w:top w:val="none" w:sz="0" w:space="0" w:color="auto"/>
        <w:left w:val="none" w:sz="0" w:space="0" w:color="auto"/>
        <w:bottom w:val="none" w:sz="0" w:space="0" w:color="auto"/>
        <w:right w:val="none" w:sz="0" w:space="0" w:color="auto"/>
      </w:divBdr>
    </w:div>
    <w:div w:id="1443454715">
      <w:bodyDiv w:val="1"/>
      <w:marLeft w:val="0"/>
      <w:marRight w:val="0"/>
      <w:marTop w:val="0"/>
      <w:marBottom w:val="0"/>
      <w:divBdr>
        <w:top w:val="none" w:sz="0" w:space="0" w:color="auto"/>
        <w:left w:val="none" w:sz="0" w:space="0" w:color="auto"/>
        <w:bottom w:val="none" w:sz="0" w:space="0" w:color="auto"/>
        <w:right w:val="none" w:sz="0" w:space="0" w:color="auto"/>
      </w:divBdr>
    </w:div>
    <w:div w:id="1454791071">
      <w:bodyDiv w:val="1"/>
      <w:marLeft w:val="0"/>
      <w:marRight w:val="0"/>
      <w:marTop w:val="0"/>
      <w:marBottom w:val="0"/>
      <w:divBdr>
        <w:top w:val="none" w:sz="0" w:space="0" w:color="auto"/>
        <w:left w:val="none" w:sz="0" w:space="0" w:color="auto"/>
        <w:bottom w:val="none" w:sz="0" w:space="0" w:color="auto"/>
        <w:right w:val="none" w:sz="0" w:space="0" w:color="auto"/>
      </w:divBdr>
    </w:div>
    <w:div w:id="1455245290">
      <w:bodyDiv w:val="1"/>
      <w:marLeft w:val="0"/>
      <w:marRight w:val="0"/>
      <w:marTop w:val="0"/>
      <w:marBottom w:val="0"/>
      <w:divBdr>
        <w:top w:val="none" w:sz="0" w:space="0" w:color="auto"/>
        <w:left w:val="none" w:sz="0" w:space="0" w:color="auto"/>
        <w:bottom w:val="none" w:sz="0" w:space="0" w:color="auto"/>
        <w:right w:val="none" w:sz="0" w:space="0" w:color="auto"/>
      </w:divBdr>
    </w:div>
    <w:div w:id="1455907242">
      <w:bodyDiv w:val="1"/>
      <w:marLeft w:val="0"/>
      <w:marRight w:val="0"/>
      <w:marTop w:val="0"/>
      <w:marBottom w:val="0"/>
      <w:divBdr>
        <w:top w:val="none" w:sz="0" w:space="0" w:color="auto"/>
        <w:left w:val="none" w:sz="0" w:space="0" w:color="auto"/>
        <w:bottom w:val="none" w:sz="0" w:space="0" w:color="auto"/>
        <w:right w:val="none" w:sz="0" w:space="0" w:color="auto"/>
      </w:divBdr>
    </w:div>
    <w:div w:id="1457482528">
      <w:bodyDiv w:val="1"/>
      <w:marLeft w:val="0"/>
      <w:marRight w:val="0"/>
      <w:marTop w:val="0"/>
      <w:marBottom w:val="0"/>
      <w:divBdr>
        <w:top w:val="none" w:sz="0" w:space="0" w:color="auto"/>
        <w:left w:val="none" w:sz="0" w:space="0" w:color="auto"/>
        <w:bottom w:val="none" w:sz="0" w:space="0" w:color="auto"/>
        <w:right w:val="none" w:sz="0" w:space="0" w:color="auto"/>
      </w:divBdr>
    </w:div>
    <w:div w:id="1458598006">
      <w:bodyDiv w:val="1"/>
      <w:marLeft w:val="0"/>
      <w:marRight w:val="0"/>
      <w:marTop w:val="0"/>
      <w:marBottom w:val="0"/>
      <w:divBdr>
        <w:top w:val="none" w:sz="0" w:space="0" w:color="auto"/>
        <w:left w:val="none" w:sz="0" w:space="0" w:color="auto"/>
        <w:bottom w:val="none" w:sz="0" w:space="0" w:color="auto"/>
        <w:right w:val="none" w:sz="0" w:space="0" w:color="auto"/>
      </w:divBdr>
    </w:div>
    <w:div w:id="1465539643">
      <w:bodyDiv w:val="1"/>
      <w:marLeft w:val="0"/>
      <w:marRight w:val="0"/>
      <w:marTop w:val="0"/>
      <w:marBottom w:val="0"/>
      <w:divBdr>
        <w:top w:val="none" w:sz="0" w:space="0" w:color="auto"/>
        <w:left w:val="none" w:sz="0" w:space="0" w:color="auto"/>
        <w:bottom w:val="none" w:sz="0" w:space="0" w:color="auto"/>
        <w:right w:val="none" w:sz="0" w:space="0" w:color="auto"/>
      </w:divBdr>
    </w:div>
    <w:div w:id="1470128413">
      <w:bodyDiv w:val="1"/>
      <w:marLeft w:val="0"/>
      <w:marRight w:val="0"/>
      <w:marTop w:val="0"/>
      <w:marBottom w:val="0"/>
      <w:divBdr>
        <w:top w:val="none" w:sz="0" w:space="0" w:color="auto"/>
        <w:left w:val="none" w:sz="0" w:space="0" w:color="auto"/>
        <w:bottom w:val="none" w:sz="0" w:space="0" w:color="auto"/>
        <w:right w:val="none" w:sz="0" w:space="0" w:color="auto"/>
      </w:divBdr>
    </w:div>
    <w:div w:id="1470976111">
      <w:bodyDiv w:val="1"/>
      <w:marLeft w:val="0"/>
      <w:marRight w:val="0"/>
      <w:marTop w:val="0"/>
      <w:marBottom w:val="0"/>
      <w:divBdr>
        <w:top w:val="none" w:sz="0" w:space="0" w:color="auto"/>
        <w:left w:val="none" w:sz="0" w:space="0" w:color="auto"/>
        <w:bottom w:val="none" w:sz="0" w:space="0" w:color="auto"/>
        <w:right w:val="none" w:sz="0" w:space="0" w:color="auto"/>
      </w:divBdr>
    </w:div>
    <w:div w:id="1474130438">
      <w:bodyDiv w:val="1"/>
      <w:marLeft w:val="0"/>
      <w:marRight w:val="0"/>
      <w:marTop w:val="0"/>
      <w:marBottom w:val="0"/>
      <w:divBdr>
        <w:top w:val="none" w:sz="0" w:space="0" w:color="auto"/>
        <w:left w:val="none" w:sz="0" w:space="0" w:color="auto"/>
        <w:bottom w:val="none" w:sz="0" w:space="0" w:color="auto"/>
        <w:right w:val="none" w:sz="0" w:space="0" w:color="auto"/>
      </w:divBdr>
    </w:div>
    <w:div w:id="1477647099">
      <w:bodyDiv w:val="1"/>
      <w:marLeft w:val="0"/>
      <w:marRight w:val="0"/>
      <w:marTop w:val="0"/>
      <w:marBottom w:val="0"/>
      <w:divBdr>
        <w:top w:val="none" w:sz="0" w:space="0" w:color="auto"/>
        <w:left w:val="none" w:sz="0" w:space="0" w:color="auto"/>
        <w:bottom w:val="none" w:sz="0" w:space="0" w:color="auto"/>
        <w:right w:val="none" w:sz="0" w:space="0" w:color="auto"/>
      </w:divBdr>
    </w:div>
    <w:div w:id="1478381416">
      <w:bodyDiv w:val="1"/>
      <w:marLeft w:val="0"/>
      <w:marRight w:val="0"/>
      <w:marTop w:val="0"/>
      <w:marBottom w:val="0"/>
      <w:divBdr>
        <w:top w:val="none" w:sz="0" w:space="0" w:color="auto"/>
        <w:left w:val="none" w:sz="0" w:space="0" w:color="auto"/>
        <w:bottom w:val="none" w:sz="0" w:space="0" w:color="auto"/>
        <w:right w:val="none" w:sz="0" w:space="0" w:color="auto"/>
      </w:divBdr>
    </w:div>
    <w:div w:id="1478953534">
      <w:bodyDiv w:val="1"/>
      <w:marLeft w:val="0"/>
      <w:marRight w:val="0"/>
      <w:marTop w:val="0"/>
      <w:marBottom w:val="0"/>
      <w:divBdr>
        <w:top w:val="none" w:sz="0" w:space="0" w:color="auto"/>
        <w:left w:val="none" w:sz="0" w:space="0" w:color="auto"/>
        <w:bottom w:val="none" w:sz="0" w:space="0" w:color="auto"/>
        <w:right w:val="none" w:sz="0" w:space="0" w:color="auto"/>
      </w:divBdr>
    </w:div>
    <w:div w:id="1482768517">
      <w:bodyDiv w:val="1"/>
      <w:marLeft w:val="0"/>
      <w:marRight w:val="0"/>
      <w:marTop w:val="0"/>
      <w:marBottom w:val="0"/>
      <w:divBdr>
        <w:top w:val="none" w:sz="0" w:space="0" w:color="auto"/>
        <w:left w:val="none" w:sz="0" w:space="0" w:color="auto"/>
        <w:bottom w:val="none" w:sz="0" w:space="0" w:color="auto"/>
        <w:right w:val="none" w:sz="0" w:space="0" w:color="auto"/>
      </w:divBdr>
    </w:div>
    <w:div w:id="1487280072">
      <w:bodyDiv w:val="1"/>
      <w:marLeft w:val="0"/>
      <w:marRight w:val="0"/>
      <w:marTop w:val="0"/>
      <w:marBottom w:val="0"/>
      <w:divBdr>
        <w:top w:val="none" w:sz="0" w:space="0" w:color="auto"/>
        <w:left w:val="none" w:sz="0" w:space="0" w:color="auto"/>
        <w:bottom w:val="none" w:sz="0" w:space="0" w:color="auto"/>
        <w:right w:val="none" w:sz="0" w:space="0" w:color="auto"/>
      </w:divBdr>
    </w:div>
    <w:div w:id="1490949321">
      <w:bodyDiv w:val="1"/>
      <w:marLeft w:val="0"/>
      <w:marRight w:val="0"/>
      <w:marTop w:val="0"/>
      <w:marBottom w:val="0"/>
      <w:divBdr>
        <w:top w:val="none" w:sz="0" w:space="0" w:color="auto"/>
        <w:left w:val="none" w:sz="0" w:space="0" w:color="auto"/>
        <w:bottom w:val="none" w:sz="0" w:space="0" w:color="auto"/>
        <w:right w:val="none" w:sz="0" w:space="0" w:color="auto"/>
      </w:divBdr>
    </w:div>
    <w:div w:id="1500193334">
      <w:bodyDiv w:val="1"/>
      <w:marLeft w:val="0"/>
      <w:marRight w:val="0"/>
      <w:marTop w:val="0"/>
      <w:marBottom w:val="0"/>
      <w:divBdr>
        <w:top w:val="none" w:sz="0" w:space="0" w:color="auto"/>
        <w:left w:val="none" w:sz="0" w:space="0" w:color="auto"/>
        <w:bottom w:val="none" w:sz="0" w:space="0" w:color="auto"/>
        <w:right w:val="none" w:sz="0" w:space="0" w:color="auto"/>
      </w:divBdr>
    </w:div>
    <w:div w:id="1500197297">
      <w:bodyDiv w:val="1"/>
      <w:marLeft w:val="0"/>
      <w:marRight w:val="0"/>
      <w:marTop w:val="0"/>
      <w:marBottom w:val="0"/>
      <w:divBdr>
        <w:top w:val="none" w:sz="0" w:space="0" w:color="auto"/>
        <w:left w:val="none" w:sz="0" w:space="0" w:color="auto"/>
        <w:bottom w:val="none" w:sz="0" w:space="0" w:color="auto"/>
        <w:right w:val="none" w:sz="0" w:space="0" w:color="auto"/>
      </w:divBdr>
    </w:div>
    <w:div w:id="1501699393">
      <w:bodyDiv w:val="1"/>
      <w:marLeft w:val="0"/>
      <w:marRight w:val="0"/>
      <w:marTop w:val="0"/>
      <w:marBottom w:val="0"/>
      <w:divBdr>
        <w:top w:val="none" w:sz="0" w:space="0" w:color="auto"/>
        <w:left w:val="none" w:sz="0" w:space="0" w:color="auto"/>
        <w:bottom w:val="none" w:sz="0" w:space="0" w:color="auto"/>
        <w:right w:val="none" w:sz="0" w:space="0" w:color="auto"/>
      </w:divBdr>
    </w:div>
    <w:div w:id="1504659240">
      <w:bodyDiv w:val="1"/>
      <w:marLeft w:val="0"/>
      <w:marRight w:val="0"/>
      <w:marTop w:val="0"/>
      <w:marBottom w:val="0"/>
      <w:divBdr>
        <w:top w:val="none" w:sz="0" w:space="0" w:color="auto"/>
        <w:left w:val="none" w:sz="0" w:space="0" w:color="auto"/>
        <w:bottom w:val="none" w:sz="0" w:space="0" w:color="auto"/>
        <w:right w:val="none" w:sz="0" w:space="0" w:color="auto"/>
      </w:divBdr>
    </w:div>
    <w:div w:id="1504932125">
      <w:bodyDiv w:val="1"/>
      <w:marLeft w:val="0"/>
      <w:marRight w:val="0"/>
      <w:marTop w:val="0"/>
      <w:marBottom w:val="0"/>
      <w:divBdr>
        <w:top w:val="none" w:sz="0" w:space="0" w:color="auto"/>
        <w:left w:val="none" w:sz="0" w:space="0" w:color="auto"/>
        <w:bottom w:val="none" w:sz="0" w:space="0" w:color="auto"/>
        <w:right w:val="none" w:sz="0" w:space="0" w:color="auto"/>
      </w:divBdr>
    </w:div>
    <w:div w:id="1507134397">
      <w:bodyDiv w:val="1"/>
      <w:marLeft w:val="0"/>
      <w:marRight w:val="0"/>
      <w:marTop w:val="0"/>
      <w:marBottom w:val="0"/>
      <w:divBdr>
        <w:top w:val="none" w:sz="0" w:space="0" w:color="auto"/>
        <w:left w:val="none" w:sz="0" w:space="0" w:color="auto"/>
        <w:bottom w:val="none" w:sz="0" w:space="0" w:color="auto"/>
        <w:right w:val="none" w:sz="0" w:space="0" w:color="auto"/>
      </w:divBdr>
    </w:div>
    <w:div w:id="1507747153">
      <w:bodyDiv w:val="1"/>
      <w:marLeft w:val="0"/>
      <w:marRight w:val="0"/>
      <w:marTop w:val="0"/>
      <w:marBottom w:val="0"/>
      <w:divBdr>
        <w:top w:val="none" w:sz="0" w:space="0" w:color="auto"/>
        <w:left w:val="none" w:sz="0" w:space="0" w:color="auto"/>
        <w:bottom w:val="none" w:sz="0" w:space="0" w:color="auto"/>
        <w:right w:val="none" w:sz="0" w:space="0" w:color="auto"/>
      </w:divBdr>
    </w:div>
    <w:div w:id="1510172472">
      <w:bodyDiv w:val="1"/>
      <w:marLeft w:val="0"/>
      <w:marRight w:val="0"/>
      <w:marTop w:val="0"/>
      <w:marBottom w:val="0"/>
      <w:divBdr>
        <w:top w:val="none" w:sz="0" w:space="0" w:color="auto"/>
        <w:left w:val="none" w:sz="0" w:space="0" w:color="auto"/>
        <w:bottom w:val="none" w:sz="0" w:space="0" w:color="auto"/>
        <w:right w:val="none" w:sz="0" w:space="0" w:color="auto"/>
      </w:divBdr>
    </w:div>
    <w:div w:id="1510438666">
      <w:bodyDiv w:val="1"/>
      <w:marLeft w:val="0"/>
      <w:marRight w:val="0"/>
      <w:marTop w:val="0"/>
      <w:marBottom w:val="0"/>
      <w:divBdr>
        <w:top w:val="none" w:sz="0" w:space="0" w:color="auto"/>
        <w:left w:val="none" w:sz="0" w:space="0" w:color="auto"/>
        <w:bottom w:val="none" w:sz="0" w:space="0" w:color="auto"/>
        <w:right w:val="none" w:sz="0" w:space="0" w:color="auto"/>
      </w:divBdr>
    </w:div>
    <w:div w:id="1511532056">
      <w:bodyDiv w:val="1"/>
      <w:marLeft w:val="0"/>
      <w:marRight w:val="0"/>
      <w:marTop w:val="0"/>
      <w:marBottom w:val="0"/>
      <w:divBdr>
        <w:top w:val="none" w:sz="0" w:space="0" w:color="auto"/>
        <w:left w:val="none" w:sz="0" w:space="0" w:color="auto"/>
        <w:bottom w:val="none" w:sz="0" w:space="0" w:color="auto"/>
        <w:right w:val="none" w:sz="0" w:space="0" w:color="auto"/>
      </w:divBdr>
    </w:div>
    <w:div w:id="1513640389">
      <w:bodyDiv w:val="1"/>
      <w:marLeft w:val="0"/>
      <w:marRight w:val="0"/>
      <w:marTop w:val="0"/>
      <w:marBottom w:val="0"/>
      <w:divBdr>
        <w:top w:val="none" w:sz="0" w:space="0" w:color="auto"/>
        <w:left w:val="none" w:sz="0" w:space="0" w:color="auto"/>
        <w:bottom w:val="none" w:sz="0" w:space="0" w:color="auto"/>
        <w:right w:val="none" w:sz="0" w:space="0" w:color="auto"/>
      </w:divBdr>
    </w:div>
    <w:div w:id="1514030801">
      <w:bodyDiv w:val="1"/>
      <w:marLeft w:val="0"/>
      <w:marRight w:val="0"/>
      <w:marTop w:val="0"/>
      <w:marBottom w:val="0"/>
      <w:divBdr>
        <w:top w:val="none" w:sz="0" w:space="0" w:color="auto"/>
        <w:left w:val="none" w:sz="0" w:space="0" w:color="auto"/>
        <w:bottom w:val="none" w:sz="0" w:space="0" w:color="auto"/>
        <w:right w:val="none" w:sz="0" w:space="0" w:color="auto"/>
      </w:divBdr>
    </w:div>
    <w:div w:id="1514690696">
      <w:bodyDiv w:val="1"/>
      <w:marLeft w:val="0"/>
      <w:marRight w:val="0"/>
      <w:marTop w:val="0"/>
      <w:marBottom w:val="0"/>
      <w:divBdr>
        <w:top w:val="none" w:sz="0" w:space="0" w:color="auto"/>
        <w:left w:val="none" w:sz="0" w:space="0" w:color="auto"/>
        <w:bottom w:val="none" w:sz="0" w:space="0" w:color="auto"/>
        <w:right w:val="none" w:sz="0" w:space="0" w:color="auto"/>
      </w:divBdr>
    </w:div>
    <w:div w:id="1515461622">
      <w:bodyDiv w:val="1"/>
      <w:marLeft w:val="0"/>
      <w:marRight w:val="0"/>
      <w:marTop w:val="0"/>
      <w:marBottom w:val="0"/>
      <w:divBdr>
        <w:top w:val="none" w:sz="0" w:space="0" w:color="auto"/>
        <w:left w:val="none" w:sz="0" w:space="0" w:color="auto"/>
        <w:bottom w:val="none" w:sz="0" w:space="0" w:color="auto"/>
        <w:right w:val="none" w:sz="0" w:space="0" w:color="auto"/>
      </w:divBdr>
    </w:div>
    <w:div w:id="1518619167">
      <w:bodyDiv w:val="1"/>
      <w:marLeft w:val="0"/>
      <w:marRight w:val="0"/>
      <w:marTop w:val="0"/>
      <w:marBottom w:val="0"/>
      <w:divBdr>
        <w:top w:val="none" w:sz="0" w:space="0" w:color="auto"/>
        <w:left w:val="none" w:sz="0" w:space="0" w:color="auto"/>
        <w:bottom w:val="none" w:sz="0" w:space="0" w:color="auto"/>
        <w:right w:val="none" w:sz="0" w:space="0" w:color="auto"/>
      </w:divBdr>
    </w:div>
    <w:div w:id="1519276707">
      <w:bodyDiv w:val="1"/>
      <w:marLeft w:val="0"/>
      <w:marRight w:val="0"/>
      <w:marTop w:val="0"/>
      <w:marBottom w:val="0"/>
      <w:divBdr>
        <w:top w:val="none" w:sz="0" w:space="0" w:color="auto"/>
        <w:left w:val="none" w:sz="0" w:space="0" w:color="auto"/>
        <w:bottom w:val="none" w:sz="0" w:space="0" w:color="auto"/>
        <w:right w:val="none" w:sz="0" w:space="0" w:color="auto"/>
      </w:divBdr>
    </w:div>
    <w:div w:id="1519345911">
      <w:bodyDiv w:val="1"/>
      <w:marLeft w:val="0"/>
      <w:marRight w:val="0"/>
      <w:marTop w:val="0"/>
      <w:marBottom w:val="0"/>
      <w:divBdr>
        <w:top w:val="none" w:sz="0" w:space="0" w:color="auto"/>
        <w:left w:val="none" w:sz="0" w:space="0" w:color="auto"/>
        <w:bottom w:val="none" w:sz="0" w:space="0" w:color="auto"/>
        <w:right w:val="none" w:sz="0" w:space="0" w:color="auto"/>
      </w:divBdr>
    </w:div>
    <w:div w:id="1519806630">
      <w:bodyDiv w:val="1"/>
      <w:marLeft w:val="0"/>
      <w:marRight w:val="0"/>
      <w:marTop w:val="0"/>
      <w:marBottom w:val="0"/>
      <w:divBdr>
        <w:top w:val="none" w:sz="0" w:space="0" w:color="auto"/>
        <w:left w:val="none" w:sz="0" w:space="0" w:color="auto"/>
        <w:bottom w:val="none" w:sz="0" w:space="0" w:color="auto"/>
        <w:right w:val="none" w:sz="0" w:space="0" w:color="auto"/>
      </w:divBdr>
    </w:div>
    <w:div w:id="1522891539">
      <w:bodyDiv w:val="1"/>
      <w:marLeft w:val="0"/>
      <w:marRight w:val="0"/>
      <w:marTop w:val="0"/>
      <w:marBottom w:val="0"/>
      <w:divBdr>
        <w:top w:val="none" w:sz="0" w:space="0" w:color="auto"/>
        <w:left w:val="none" w:sz="0" w:space="0" w:color="auto"/>
        <w:bottom w:val="none" w:sz="0" w:space="0" w:color="auto"/>
        <w:right w:val="none" w:sz="0" w:space="0" w:color="auto"/>
      </w:divBdr>
    </w:div>
    <w:div w:id="1525360605">
      <w:bodyDiv w:val="1"/>
      <w:marLeft w:val="0"/>
      <w:marRight w:val="0"/>
      <w:marTop w:val="0"/>
      <w:marBottom w:val="0"/>
      <w:divBdr>
        <w:top w:val="none" w:sz="0" w:space="0" w:color="auto"/>
        <w:left w:val="none" w:sz="0" w:space="0" w:color="auto"/>
        <w:bottom w:val="none" w:sz="0" w:space="0" w:color="auto"/>
        <w:right w:val="none" w:sz="0" w:space="0" w:color="auto"/>
      </w:divBdr>
    </w:div>
    <w:div w:id="1527061162">
      <w:bodyDiv w:val="1"/>
      <w:marLeft w:val="0"/>
      <w:marRight w:val="0"/>
      <w:marTop w:val="0"/>
      <w:marBottom w:val="0"/>
      <w:divBdr>
        <w:top w:val="none" w:sz="0" w:space="0" w:color="auto"/>
        <w:left w:val="none" w:sz="0" w:space="0" w:color="auto"/>
        <w:bottom w:val="none" w:sz="0" w:space="0" w:color="auto"/>
        <w:right w:val="none" w:sz="0" w:space="0" w:color="auto"/>
      </w:divBdr>
    </w:div>
    <w:div w:id="1527519669">
      <w:bodyDiv w:val="1"/>
      <w:marLeft w:val="0"/>
      <w:marRight w:val="0"/>
      <w:marTop w:val="0"/>
      <w:marBottom w:val="0"/>
      <w:divBdr>
        <w:top w:val="none" w:sz="0" w:space="0" w:color="auto"/>
        <w:left w:val="none" w:sz="0" w:space="0" w:color="auto"/>
        <w:bottom w:val="none" w:sz="0" w:space="0" w:color="auto"/>
        <w:right w:val="none" w:sz="0" w:space="0" w:color="auto"/>
      </w:divBdr>
    </w:div>
    <w:div w:id="1528787895">
      <w:bodyDiv w:val="1"/>
      <w:marLeft w:val="0"/>
      <w:marRight w:val="0"/>
      <w:marTop w:val="0"/>
      <w:marBottom w:val="0"/>
      <w:divBdr>
        <w:top w:val="none" w:sz="0" w:space="0" w:color="auto"/>
        <w:left w:val="none" w:sz="0" w:space="0" w:color="auto"/>
        <w:bottom w:val="none" w:sz="0" w:space="0" w:color="auto"/>
        <w:right w:val="none" w:sz="0" w:space="0" w:color="auto"/>
      </w:divBdr>
    </w:div>
    <w:div w:id="1530333608">
      <w:bodyDiv w:val="1"/>
      <w:marLeft w:val="0"/>
      <w:marRight w:val="0"/>
      <w:marTop w:val="0"/>
      <w:marBottom w:val="0"/>
      <w:divBdr>
        <w:top w:val="none" w:sz="0" w:space="0" w:color="auto"/>
        <w:left w:val="none" w:sz="0" w:space="0" w:color="auto"/>
        <w:bottom w:val="none" w:sz="0" w:space="0" w:color="auto"/>
        <w:right w:val="none" w:sz="0" w:space="0" w:color="auto"/>
      </w:divBdr>
    </w:div>
    <w:div w:id="1533032445">
      <w:bodyDiv w:val="1"/>
      <w:marLeft w:val="0"/>
      <w:marRight w:val="0"/>
      <w:marTop w:val="0"/>
      <w:marBottom w:val="0"/>
      <w:divBdr>
        <w:top w:val="none" w:sz="0" w:space="0" w:color="auto"/>
        <w:left w:val="none" w:sz="0" w:space="0" w:color="auto"/>
        <w:bottom w:val="none" w:sz="0" w:space="0" w:color="auto"/>
        <w:right w:val="none" w:sz="0" w:space="0" w:color="auto"/>
      </w:divBdr>
    </w:div>
    <w:div w:id="1534730706">
      <w:bodyDiv w:val="1"/>
      <w:marLeft w:val="0"/>
      <w:marRight w:val="0"/>
      <w:marTop w:val="0"/>
      <w:marBottom w:val="0"/>
      <w:divBdr>
        <w:top w:val="none" w:sz="0" w:space="0" w:color="auto"/>
        <w:left w:val="none" w:sz="0" w:space="0" w:color="auto"/>
        <w:bottom w:val="none" w:sz="0" w:space="0" w:color="auto"/>
        <w:right w:val="none" w:sz="0" w:space="0" w:color="auto"/>
      </w:divBdr>
    </w:div>
    <w:div w:id="1538351891">
      <w:bodyDiv w:val="1"/>
      <w:marLeft w:val="0"/>
      <w:marRight w:val="0"/>
      <w:marTop w:val="0"/>
      <w:marBottom w:val="0"/>
      <w:divBdr>
        <w:top w:val="none" w:sz="0" w:space="0" w:color="auto"/>
        <w:left w:val="none" w:sz="0" w:space="0" w:color="auto"/>
        <w:bottom w:val="none" w:sz="0" w:space="0" w:color="auto"/>
        <w:right w:val="none" w:sz="0" w:space="0" w:color="auto"/>
      </w:divBdr>
    </w:div>
    <w:div w:id="1541169370">
      <w:bodyDiv w:val="1"/>
      <w:marLeft w:val="0"/>
      <w:marRight w:val="0"/>
      <w:marTop w:val="0"/>
      <w:marBottom w:val="0"/>
      <w:divBdr>
        <w:top w:val="none" w:sz="0" w:space="0" w:color="auto"/>
        <w:left w:val="none" w:sz="0" w:space="0" w:color="auto"/>
        <w:bottom w:val="none" w:sz="0" w:space="0" w:color="auto"/>
        <w:right w:val="none" w:sz="0" w:space="0" w:color="auto"/>
      </w:divBdr>
    </w:div>
    <w:div w:id="1542552969">
      <w:bodyDiv w:val="1"/>
      <w:marLeft w:val="0"/>
      <w:marRight w:val="0"/>
      <w:marTop w:val="0"/>
      <w:marBottom w:val="0"/>
      <w:divBdr>
        <w:top w:val="none" w:sz="0" w:space="0" w:color="auto"/>
        <w:left w:val="none" w:sz="0" w:space="0" w:color="auto"/>
        <w:bottom w:val="none" w:sz="0" w:space="0" w:color="auto"/>
        <w:right w:val="none" w:sz="0" w:space="0" w:color="auto"/>
      </w:divBdr>
    </w:div>
    <w:div w:id="1542787008">
      <w:bodyDiv w:val="1"/>
      <w:marLeft w:val="0"/>
      <w:marRight w:val="0"/>
      <w:marTop w:val="0"/>
      <w:marBottom w:val="0"/>
      <w:divBdr>
        <w:top w:val="none" w:sz="0" w:space="0" w:color="auto"/>
        <w:left w:val="none" w:sz="0" w:space="0" w:color="auto"/>
        <w:bottom w:val="none" w:sz="0" w:space="0" w:color="auto"/>
        <w:right w:val="none" w:sz="0" w:space="0" w:color="auto"/>
      </w:divBdr>
    </w:div>
    <w:div w:id="1544946871">
      <w:bodyDiv w:val="1"/>
      <w:marLeft w:val="0"/>
      <w:marRight w:val="0"/>
      <w:marTop w:val="0"/>
      <w:marBottom w:val="0"/>
      <w:divBdr>
        <w:top w:val="none" w:sz="0" w:space="0" w:color="auto"/>
        <w:left w:val="none" w:sz="0" w:space="0" w:color="auto"/>
        <w:bottom w:val="none" w:sz="0" w:space="0" w:color="auto"/>
        <w:right w:val="none" w:sz="0" w:space="0" w:color="auto"/>
      </w:divBdr>
    </w:div>
    <w:div w:id="1548640559">
      <w:bodyDiv w:val="1"/>
      <w:marLeft w:val="0"/>
      <w:marRight w:val="0"/>
      <w:marTop w:val="0"/>
      <w:marBottom w:val="0"/>
      <w:divBdr>
        <w:top w:val="none" w:sz="0" w:space="0" w:color="auto"/>
        <w:left w:val="none" w:sz="0" w:space="0" w:color="auto"/>
        <w:bottom w:val="none" w:sz="0" w:space="0" w:color="auto"/>
        <w:right w:val="none" w:sz="0" w:space="0" w:color="auto"/>
      </w:divBdr>
    </w:div>
    <w:div w:id="1550260535">
      <w:bodyDiv w:val="1"/>
      <w:marLeft w:val="0"/>
      <w:marRight w:val="0"/>
      <w:marTop w:val="0"/>
      <w:marBottom w:val="0"/>
      <w:divBdr>
        <w:top w:val="none" w:sz="0" w:space="0" w:color="auto"/>
        <w:left w:val="none" w:sz="0" w:space="0" w:color="auto"/>
        <w:bottom w:val="none" w:sz="0" w:space="0" w:color="auto"/>
        <w:right w:val="none" w:sz="0" w:space="0" w:color="auto"/>
      </w:divBdr>
    </w:div>
    <w:div w:id="1552158178">
      <w:bodyDiv w:val="1"/>
      <w:marLeft w:val="0"/>
      <w:marRight w:val="0"/>
      <w:marTop w:val="0"/>
      <w:marBottom w:val="0"/>
      <w:divBdr>
        <w:top w:val="none" w:sz="0" w:space="0" w:color="auto"/>
        <w:left w:val="none" w:sz="0" w:space="0" w:color="auto"/>
        <w:bottom w:val="none" w:sz="0" w:space="0" w:color="auto"/>
        <w:right w:val="none" w:sz="0" w:space="0" w:color="auto"/>
      </w:divBdr>
    </w:div>
    <w:div w:id="1553543719">
      <w:bodyDiv w:val="1"/>
      <w:marLeft w:val="0"/>
      <w:marRight w:val="0"/>
      <w:marTop w:val="0"/>
      <w:marBottom w:val="0"/>
      <w:divBdr>
        <w:top w:val="none" w:sz="0" w:space="0" w:color="auto"/>
        <w:left w:val="none" w:sz="0" w:space="0" w:color="auto"/>
        <w:bottom w:val="none" w:sz="0" w:space="0" w:color="auto"/>
        <w:right w:val="none" w:sz="0" w:space="0" w:color="auto"/>
      </w:divBdr>
    </w:div>
    <w:div w:id="1558199855">
      <w:bodyDiv w:val="1"/>
      <w:marLeft w:val="0"/>
      <w:marRight w:val="0"/>
      <w:marTop w:val="0"/>
      <w:marBottom w:val="0"/>
      <w:divBdr>
        <w:top w:val="none" w:sz="0" w:space="0" w:color="auto"/>
        <w:left w:val="none" w:sz="0" w:space="0" w:color="auto"/>
        <w:bottom w:val="none" w:sz="0" w:space="0" w:color="auto"/>
        <w:right w:val="none" w:sz="0" w:space="0" w:color="auto"/>
      </w:divBdr>
    </w:div>
    <w:div w:id="1559630809">
      <w:bodyDiv w:val="1"/>
      <w:marLeft w:val="0"/>
      <w:marRight w:val="0"/>
      <w:marTop w:val="0"/>
      <w:marBottom w:val="0"/>
      <w:divBdr>
        <w:top w:val="none" w:sz="0" w:space="0" w:color="auto"/>
        <w:left w:val="none" w:sz="0" w:space="0" w:color="auto"/>
        <w:bottom w:val="none" w:sz="0" w:space="0" w:color="auto"/>
        <w:right w:val="none" w:sz="0" w:space="0" w:color="auto"/>
      </w:divBdr>
    </w:div>
    <w:div w:id="1561479980">
      <w:bodyDiv w:val="1"/>
      <w:marLeft w:val="0"/>
      <w:marRight w:val="0"/>
      <w:marTop w:val="0"/>
      <w:marBottom w:val="0"/>
      <w:divBdr>
        <w:top w:val="none" w:sz="0" w:space="0" w:color="auto"/>
        <w:left w:val="none" w:sz="0" w:space="0" w:color="auto"/>
        <w:bottom w:val="none" w:sz="0" w:space="0" w:color="auto"/>
        <w:right w:val="none" w:sz="0" w:space="0" w:color="auto"/>
      </w:divBdr>
    </w:div>
    <w:div w:id="1561865994">
      <w:bodyDiv w:val="1"/>
      <w:marLeft w:val="0"/>
      <w:marRight w:val="0"/>
      <w:marTop w:val="0"/>
      <w:marBottom w:val="0"/>
      <w:divBdr>
        <w:top w:val="none" w:sz="0" w:space="0" w:color="auto"/>
        <w:left w:val="none" w:sz="0" w:space="0" w:color="auto"/>
        <w:bottom w:val="none" w:sz="0" w:space="0" w:color="auto"/>
        <w:right w:val="none" w:sz="0" w:space="0" w:color="auto"/>
      </w:divBdr>
    </w:div>
    <w:div w:id="1567380254">
      <w:bodyDiv w:val="1"/>
      <w:marLeft w:val="0"/>
      <w:marRight w:val="0"/>
      <w:marTop w:val="0"/>
      <w:marBottom w:val="0"/>
      <w:divBdr>
        <w:top w:val="none" w:sz="0" w:space="0" w:color="auto"/>
        <w:left w:val="none" w:sz="0" w:space="0" w:color="auto"/>
        <w:bottom w:val="none" w:sz="0" w:space="0" w:color="auto"/>
        <w:right w:val="none" w:sz="0" w:space="0" w:color="auto"/>
      </w:divBdr>
    </w:div>
    <w:div w:id="1567495209">
      <w:bodyDiv w:val="1"/>
      <w:marLeft w:val="0"/>
      <w:marRight w:val="0"/>
      <w:marTop w:val="0"/>
      <w:marBottom w:val="0"/>
      <w:divBdr>
        <w:top w:val="none" w:sz="0" w:space="0" w:color="auto"/>
        <w:left w:val="none" w:sz="0" w:space="0" w:color="auto"/>
        <w:bottom w:val="none" w:sz="0" w:space="0" w:color="auto"/>
        <w:right w:val="none" w:sz="0" w:space="0" w:color="auto"/>
      </w:divBdr>
    </w:div>
    <w:div w:id="1570192703">
      <w:bodyDiv w:val="1"/>
      <w:marLeft w:val="0"/>
      <w:marRight w:val="0"/>
      <w:marTop w:val="0"/>
      <w:marBottom w:val="0"/>
      <w:divBdr>
        <w:top w:val="none" w:sz="0" w:space="0" w:color="auto"/>
        <w:left w:val="none" w:sz="0" w:space="0" w:color="auto"/>
        <w:bottom w:val="none" w:sz="0" w:space="0" w:color="auto"/>
        <w:right w:val="none" w:sz="0" w:space="0" w:color="auto"/>
      </w:divBdr>
    </w:div>
    <w:div w:id="1570572354">
      <w:bodyDiv w:val="1"/>
      <w:marLeft w:val="0"/>
      <w:marRight w:val="0"/>
      <w:marTop w:val="0"/>
      <w:marBottom w:val="0"/>
      <w:divBdr>
        <w:top w:val="none" w:sz="0" w:space="0" w:color="auto"/>
        <w:left w:val="none" w:sz="0" w:space="0" w:color="auto"/>
        <w:bottom w:val="none" w:sz="0" w:space="0" w:color="auto"/>
        <w:right w:val="none" w:sz="0" w:space="0" w:color="auto"/>
      </w:divBdr>
    </w:div>
    <w:div w:id="1570648565">
      <w:bodyDiv w:val="1"/>
      <w:marLeft w:val="0"/>
      <w:marRight w:val="0"/>
      <w:marTop w:val="0"/>
      <w:marBottom w:val="0"/>
      <w:divBdr>
        <w:top w:val="none" w:sz="0" w:space="0" w:color="auto"/>
        <w:left w:val="none" w:sz="0" w:space="0" w:color="auto"/>
        <w:bottom w:val="none" w:sz="0" w:space="0" w:color="auto"/>
        <w:right w:val="none" w:sz="0" w:space="0" w:color="auto"/>
      </w:divBdr>
    </w:div>
    <w:div w:id="1571232056">
      <w:bodyDiv w:val="1"/>
      <w:marLeft w:val="0"/>
      <w:marRight w:val="0"/>
      <w:marTop w:val="0"/>
      <w:marBottom w:val="0"/>
      <w:divBdr>
        <w:top w:val="none" w:sz="0" w:space="0" w:color="auto"/>
        <w:left w:val="none" w:sz="0" w:space="0" w:color="auto"/>
        <w:bottom w:val="none" w:sz="0" w:space="0" w:color="auto"/>
        <w:right w:val="none" w:sz="0" w:space="0" w:color="auto"/>
      </w:divBdr>
    </w:div>
    <w:div w:id="1572426519">
      <w:bodyDiv w:val="1"/>
      <w:marLeft w:val="0"/>
      <w:marRight w:val="0"/>
      <w:marTop w:val="0"/>
      <w:marBottom w:val="0"/>
      <w:divBdr>
        <w:top w:val="none" w:sz="0" w:space="0" w:color="auto"/>
        <w:left w:val="none" w:sz="0" w:space="0" w:color="auto"/>
        <w:bottom w:val="none" w:sz="0" w:space="0" w:color="auto"/>
        <w:right w:val="none" w:sz="0" w:space="0" w:color="auto"/>
      </w:divBdr>
    </w:div>
    <w:div w:id="1573274317">
      <w:bodyDiv w:val="1"/>
      <w:marLeft w:val="0"/>
      <w:marRight w:val="0"/>
      <w:marTop w:val="0"/>
      <w:marBottom w:val="0"/>
      <w:divBdr>
        <w:top w:val="none" w:sz="0" w:space="0" w:color="auto"/>
        <w:left w:val="none" w:sz="0" w:space="0" w:color="auto"/>
        <w:bottom w:val="none" w:sz="0" w:space="0" w:color="auto"/>
        <w:right w:val="none" w:sz="0" w:space="0" w:color="auto"/>
      </w:divBdr>
    </w:div>
    <w:div w:id="1579552882">
      <w:bodyDiv w:val="1"/>
      <w:marLeft w:val="0"/>
      <w:marRight w:val="0"/>
      <w:marTop w:val="0"/>
      <w:marBottom w:val="0"/>
      <w:divBdr>
        <w:top w:val="none" w:sz="0" w:space="0" w:color="auto"/>
        <w:left w:val="none" w:sz="0" w:space="0" w:color="auto"/>
        <w:bottom w:val="none" w:sz="0" w:space="0" w:color="auto"/>
        <w:right w:val="none" w:sz="0" w:space="0" w:color="auto"/>
      </w:divBdr>
    </w:div>
    <w:div w:id="1581136580">
      <w:bodyDiv w:val="1"/>
      <w:marLeft w:val="0"/>
      <w:marRight w:val="0"/>
      <w:marTop w:val="0"/>
      <w:marBottom w:val="0"/>
      <w:divBdr>
        <w:top w:val="none" w:sz="0" w:space="0" w:color="auto"/>
        <w:left w:val="none" w:sz="0" w:space="0" w:color="auto"/>
        <w:bottom w:val="none" w:sz="0" w:space="0" w:color="auto"/>
        <w:right w:val="none" w:sz="0" w:space="0" w:color="auto"/>
      </w:divBdr>
    </w:div>
    <w:div w:id="1584678575">
      <w:bodyDiv w:val="1"/>
      <w:marLeft w:val="0"/>
      <w:marRight w:val="0"/>
      <w:marTop w:val="0"/>
      <w:marBottom w:val="0"/>
      <w:divBdr>
        <w:top w:val="none" w:sz="0" w:space="0" w:color="auto"/>
        <w:left w:val="none" w:sz="0" w:space="0" w:color="auto"/>
        <w:bottom w:val="none" w:sz="0" w:space="0" w:color="auto"/>
        <w:right w:val="none" w:sz="0" w:space="0" w:color="auto"/>
      </w:divBdr>
    </w:div>
    <w:div w:id="1586260157">
      <w:bodyDiv w:val="1"/>
      <w:marLeft w:val="0"/>
      <w:marRight w:val="0"/>
      <w:marTop w:val="0"/>
      <w:marBottom w:val="0"/>
      <w:divBdr>
        <w:top w:val="none" w:sz="0" w:space="0" w:color="auto"/>
        <w:left w:val="none" w:sz="0" w:space="0" w:color="auto"/>
        <w:bottom w:val="none" w:sz="0" w:space="0" w:color="auto"/>
        <w:right w:val="none" w:sz="0" w:space="0" w:color="auto"/>
      </w:divBdr>
    </w:div>
    <w:div w:id="1587877737">
      <w:bodyDiv w:val="1"/>
      <w:marLeft w:val="0"/>
      <w:marRight w:val="0"/>
      <w:marTop w:val="0"/>
      <w:marBottom w:val="0"/>
      <w:divBdr>
        <w:top w:val="none" w:sz="0" w:space="0" w:color="auto"/>
        <w:left w:val="none" w:sz="0" w:space="0" w:color="auto"/>
        <w:bottom w:val="none" w:sz="0" w:space="0" w:color="auto"/>
        <w:right w:val="none" w:sz="0" w:space="0" w:color="auto"/>
      </w:divBdr>
    </w:div>
    <w:div w:id="1592161541">
      <w:bodyDiv w:val="1"/>
      <w:marLeft w:val="0"/>
      <w:marRight w:val="0"/>
      <w:marTop w:val="0"/>
      <w:marBottom w:val="0"/>
      <w:divBdr>
        <w:top w:val="none" w:sz="0" w:space="0" w:color="auto"/>
        <w:left w:val="none" w:sz="0" w:space="0" w:color="auto"/>
        <w:bottom w:val="none" w:sz="0" w:space="0" w:color="auto"/>
        <w:right w:val="none" w:sz="0" w:space="0" w:color="auto"/>
      </w:divBdr>
    </w:div>
    <w:div w:id="1595627045">
      <w:bodyDiv w:val="1"/>
      <w:marLeft w:val="0"/>
      <w:marRight w:val="0"/>
      <w:marTop w:val="0"/>
      <w:marBottom w:val="0"/>
      <w:divBdr>
        <w:top w:val="none" w:sz="0" w:space="0" w:color="auto"/>
        <w:left w:val="none" w:sz="0" w:space="0" w:color="auto"/>
        <w:bottom w:val="none" w:sz="0" w:space="0" w:color="auto"/>
        <w:right w:val="none" w:sz="0" w:space="0" w:color="auto"/>
      </w:divBdr>
    </w:div>
    <w:div w:id="1599750440">
      <w:bodyDiv w:val="1"/>
      <w:marLeft w:val="0"/>
      <w:marRight w:val="0"/>
      <w:marTop w:val="0"/>
      <w:marBottom w:val="0"/>
      <w:divBdr>
        <w:top w:val="none" w:sz="0" w:space="0" w:color="auto"/>
        <w:left w:val="none" w:sz="0" w:space="0" w:color="auto"/>
        <w:bottom w:val="none" w:sz="0" w:space="0" w:color="auto"/>
        <w:right w:val="none" w:sz="0" w:space="0" w:color="auto"/>
      </w:divBdr>
    </w:div>
    <w:div w:id="1599823508">
      <w:bodyDiv w:val="1"/>
      <w:marLeft w:val="0"/>
      <w:marRight w:val="0"/>
      <w:marTop w:val="0"/>
      <w:marBottom w:val="0"/>
      <w:divBdr>
        <w:top w:val="none" w:sz="0" w:space="0" w:color="auto"/>
        <w:left w:val="none" w:sz="0" w:space="0" w:color="auto"/>
        <w:bottom w:val="none" w:sz="0" w:space="0" w:color="auto"/>
        <w:right w:val="none" w:sz="0" w:space="0" w:color="auto"/>
      </w:divBdr>
    </w:div>
    <w:div w:id="1600334826">
      <w:bodyDiv w:val="1"/>
      <w:marLeft w:val="0"/>
      <w:marRight w:val="0"/>
      <w:marTop w:val="0"/>
      <w:marBottom w:val="0"/>
      <w:divBdr>
        <w:top w:val="none" w:sz="0" w:space="0" w:color="auto"/>
        <w:left w:val="none" w:sz="0" w:space="0" w:color="auto"/>
        <w:bottom w:val="none" w:sz="0" w:space="0" w:color="auto"/>
        <w:right w:val="none" w:sz="0" w:space="0" w:color="auto"/>
      </w:divBdr>
    </w:div>
    <w:div w:id="1608194028">
      <w:bodyDiv w:val="1"/>
      <w:marLeft w:val="0"/>
      <w:marRight w:val="0"/>
      <w:marTop w:val="0"/>
      <w:marBottom w:val="0"/>
      <w:divBdr>
        <w:top w:val="none" w:sz="0" w:space="0" w:color="auto"/>
        <w:left w:val="none" w:sz="0" w:space="0" w:color="auto"/>
        <w:bottom w:val="none" w:sz="0" w:space="0" w:color="auto"/>
        <w:right w:val="none" w:sz="0" w:space="0" w:color="auto"/>
      </w:divBdr>
    </w:div>
    <w:div w:id="1609854106">
      <w:bodyDiv w:val="1"/>
      <w:marLeft w:val="0"/>
      <w:marRight w:val="0"/>
      <w:marTop w:val="0"/>
      <w:marBottom w:val="0"/>
      <w:divBdr>
        <w:top w:val="none" w:sz="0" w:space="0" w:color="auto"/>
        <w:left w:val="none" w:sz="0" w:space="0" w:color="auto"/>
        <w:bottom w:val="none" w:sz="0" w:space="0" w:color="auto"/>
        <w:right w:val="none" w:sz="0" w:space="0" w:color="auto"/>
      </w:divBdr>
    </w:div>
    <w:div w:id="1612394762">
      <w:bodyDiv w:val="1"/>
      <w:marLeft w:val="0"/>
      <w:marRight w:val="0"/>
      <w:marTop w:val="0"/>
      <w:marBottom w:val="0"/>
      <w:divBdr>
        <w:top w:val="none" w:sz="0" w:space="0" w:color="auto"/>
        <w:left w:val="none" w:sz="0" w:space="0" w:color="auto"/>
        <w:bottom w:val="none" w:sz="0" w:space="0" w:color="auto"/>
        <w:right w:val="none" w:sz="0" w:space="0" w:color="auto"/>
      </w:divBdr>
    </w:div>
    <w:div w:id="1614628465">
      <w:bodyDiv w:val="1"/>
      <w:marLeft w:val="0"/>
      <w:marRight w:val="0"/>
      <w:marTop w:val="0"/>
      <w:marBottom w:val="0"/>
      <w:divBdr>
        <w:top w:val="none" w:sz="0" w:space="0" w:color="auto"/>
        <w:left w:val="none" w:sz="0" w:space="0" w:color="auto"/>
        <w:bottom w:val="none" w:sz="0" w:space="0" w:color="auto"/>
        <w:right w:val="none" w:sz="0" w:space="0" w:color="auto"/>
      </w:divBdr>
    </w:div>
    <w:div w:id="1614635489">
      <w:bodyDiv w:val="1"/>
      <w:marLeft w:val="0"/>
      <w:marRight w:val="0"/>
      <w:marTop w:val="0"/>
      <w:marBottom w:val="0"/>
      <w:divBdr>
        <w:top w:val="none" w:sz="0" w:space="0" w:color="auto"/>
        <w:left w:val="none" w:sz="0" w:space="0" w:color="auto"/>
        <w:bottom w:val="none" w:sz="0" w:space="0" w:color="auto"/>
        <w:right w:val="none" w:sz="0" w:space="0" w:color="auto"/>
      </w:divBdr>
    </w:div>
    <w:div w:id="1617057393">
      <w:bodyDiv w:val="1"/>
      <w:marLeft w:val="0"/>
      <w:marRight w:val="0"/>
      <w:marTop w:val="0"/>
      <w:marBottom w:val="0"/>
      <w:divBdr>
        <w:top w:val="none" w:sz="0" w:space="0" w:color="auto"/>
        <w:left w:val="none" w:sz="0" w:space="0" w:color="auto"/>
        <w:bottom w:val="none" w:sz="0" w:space="0" w:color="auto"/>
        <w:right w:val="none" w:sz="0" w:space="0" w:color="auto"/>
      </w:divBdr>
    </w:div>
    <w:div w:id="1618683090">
      <w:bodyDiv w:val="1"/>
      <w:marLeft w:val="0"/>
      <w:marRight w:val="0"/>
      <w:marTop w:val="0"/>
      <w:marBottom w:val="0"/>
      <w:divBdr>
        <w:top w:val="none" w:sz="0" w:space="0" w:color="auto"/>
        <w:left w:val="none" w:sz="0" w:space="0" w:color="auto"/>
        <w:bottom w:val="none" w:sz="0" w:space="0" w:color="auto"/>
        <w:right w:val="none" w:sz="0" w:space="0" w:color="auto"/>
      </w:divBdr>
    </w:div>
    <w:div w:id="1620911480">
      <w:bodyDiv w:val="1"/>
      <w:marLeft w:val="0"/>
      <w:marRight w:val="0"/>
      <w:marTop w:val="0"/>
      <w:marBottom w:val="0"/>
      <w:divBdr>
        <w:top w:val="none" w:sz="0" w:space="0" w:color="auto"/>
        <w:left w:val="none" w:sz="0" w:space="0" w:color="auto"/>
        <w:bottom w:val="none" w:sz="0" w:space="0" w:color="auto"/>
        <w:right w:val="none" w:sz="0" w:space="0" w:color="auto"/>
      </w:divBdr>
    </w:div>
    <w:div w:id="1622686188">
      <w:bodyDiv w:val="1"/>
      <w:marLeft w:val="0"/>
      <w:marRight w:val="0"/>
      <w:marTop w:val="0"/>
      <w:marBottom w:val="0"/>
      <w:divBdr>
        <w:top w:val="none" w:sz="0" w:space="0" w:color="auto"/>
        <w:left w:val="none" w:sz="0" w:space="0" w:color="auto"/>
        <w:bottom w:val="none" w:sz="0" w:space="0" w:color="auto"/>
        <w:right w:val="none" w:sz="0" w:space="0" w:color="auto"/>
      </w:divBdr>
    </w:div>
    <w:div w:id="1622761379">
      <w:bodyDiv w:val="1"/>
      <w:marLeft w:val="0"/>
      <w:marRight w:val="0"/>
      <w:marTop w:val="0"/>
      <w:marBottom w:val="0"/>
      <w:divBdr>
        <w:top w:val="none" w:sz="0" w:space="0" w:color="auto"/>
        <w:left w:val="none" w:sz="0" w:space="0" w:color="auto"/>
        <w:bottom w:val="none" w:sz="0" w:space="0" w:color="auto"/>
        <w:right w:val="none" w:sz="0" w:space="0" w:color="auto"/>
      </w:divBdr>
    </w:div>
    <w:div w:id="1629701792">
      <w:bodyDiv w:val="1"/>
      <w:marLeft w:val="0"/>
      <w:marRight w:val="0"/>
      <w:marTop w:val="0"/>
      <w:marBottom w:val="0"/>
      <w:divBdr>
        <w:top w:val="none" w:sz="0" w:space="0" w:color="auto"/>
        <w:left w:val="none" w:sz="0" w:space="0" w:color="auto"/>
        <w:bottom w:val="none" w:sz="0" w:space="0" w:color="auto"/>
        <w:right w:val="none" w:sz="0" w:space="0" w:color="auto"/>
      </w:divBdr>
    </w:div>
    <w:div w:id="1631206241">
      <w:bodyDiv w:val="1"/>
      <w:marLeft w:val="0"/>
      <w:marRight w:val="0"/>
      <w:marTop w:val="0"/>
      <w:marBottom w:val="0"/>
      <w:divBdr>
        <w:top w:val="none" w:sz="0" w:space="0" w:color="auto"/>
        <w:left w:val="none" w:sz="0" w:space="0" w:color="auto"/>
        <w:bottom w:val="none" w:sz="0" w:space="0" w:color="auto"/>
        <w:right w:val="none" w:sz="0" w:space="0" w:color="auto"/>
      </w:divBdr>
    </w:div>
    <w:div w:id="1631864290">
      <w:bodyDiv w:val="1"/>
      <w:marLeft w:val="0"/>
      <w:marRight w:val="0"/>
      <w:marTop w:val="0"/>
      <w:marBottom w:val="0"/>
      <w:divBdr>
        <w:top w:val="none" w:sz="0" w:space="0" w:color="auto"/>
        <w:left w:val="none" w:sz="0" w:space="0" w:color="auto"/>
        <w:bottom w:val="none" w:sz="0" w:space="0" w:color="auto"/>
        <w:right w:val="none" w:sz="0" w:space="0" w:color="auto"/>
      </w:divBdr>
    </w:div>
    <w:div w:id="1633902294">
      <w:bodyDiv w:val="1"/>
      <w:marLeft w:val="0"/>
      <w:marRight w:val="0"/>
      <w:marTop w:val="0"/>
      <w:marBottom w:val="0"/>
      <w:divBdr>
        <w:top w:val="none" w:sz="0" w:space="0" w:color="auto"/>
        <w:left w:val="none" w:sz="0" w:space="0" w:color="auto"/>
        <w:bottom w:val="none" w:sz="0" w:space="0" w:color="auto"/>
        <w:right w:val="none" w:sz="0" w:space="0" w:color="auto"/>
      </w:divBdr>
    </w:div>
    <w:div w:id="1634209166">
      <w:bodyDiv w:val="1"/>
      <w:marLeft w:val="0"/>
      <w:marRight w:val="0"/>
      <w:marTop w:val="0"/>
      <w:marBottom w:val="0"/>
      <w:divBdr>
        <w:top w:val="none" w:sz="0" w:space="0" w:color="auto"/>
        <w:left w:val="none" w:sz="0" w:space="0" w:color="auto"/>
        <w:bottom w:val="none" w:sz="0" w:space="0" w:color="auto"/>
        <w:right w:val="none" w:sz="0" w:space="0" w:color="auto"/>
      </w:divBdr>
    </w:div>
    <w:div w:id="1636328434">
      <w:bodyDiv w:val="1"/>
      <w:marLeft w:val="0"/>
      <w:marRight w:val="0"/>
      <w:marTop w:val="0"/>
      <w:marBottom w:val="0"/>
      <w:divBdr>
        <w:top w:val="none" w:sz="0" w:space="0" w:color="auto"/>
        <w:left w:val="none" w:sz="0" w:space="0" w:color="auto"/>
        <w:bottom w:val="none" w:sz="0" w:space="0" w:color="auto"/>
        <w:right w:val="none" w:sz="0" w:space="0" w:color="auto"/>
      </w:divBdr>
    </w:div>
    <w:div w:id="1639258824">
      <w:bodyDiv w:val="1"/>
      <w:marLeft w:val="0"/>
      <w:marRight w:val="0"/>
      <w:marTop w:val="0"/>
      <w:marBottom w:val="0"/>
      <w:divBdr>
        <w:top w:val="none" w:sz="0" w:space="0" w:color="auto"/>
        <w:left w:val="none" w:sz="0" w:space="0" w:color="auto"/>
        <w:bottom w:val="none" w:sz="0" w:space="0" w:color="auto"/>
        <w:right w:val="none" w:sz="0" w:space="0" w:color="auto"/>
      </w:divBdr>
    </w:div>
    <w:div w:id="1643072512">
      <w:bodyDiv w:val="1"/>
      <w:marLeft w:val="0"/>
      <w:marRight w:val="0"/>
      <w:marTop w:val="0"/>
      <w:marBottom w:val="0"/>
      <w:divBdr>
        <w:top w:val="none" w:sz="0" w:space="0" w:color="auto"/>
        <w:left w:val="none" w:sz="0" w:space="0" w:color="auto"/>
        <w:bottom w:val="none" w:sz="0" w:space="0" w:color="auto"/>
        <w:right w:val="none" w:sz="0" w:space="0" w:color="auto"/>
      </w:divBdr>
    </w:div>
    <w:div w:id="1645157223">
      <w:bodyDiv w:val="1"/>
      <w:marLeft w:val="0"/>
      <w:marRight w:val="0"/>
      <w:marTop w:val="0"/>
      <w:marBottom w:val="0"/>
      <w:divBdr>
        <w:top w:val="none" w:sz="0" w:space="0" w:color="auto"/>
        <w:left w:val="none" w:sz="0" w:space="0" w:color="auto"/>
        <w:bottom w:val="none" w:sz="0" w:space="0" w:color="auto"/>
        <w:right w:val="none" w:sz="0" w:space="0" w:color="auto"/>
      </w:divBdr>
    </w:div>
    <w:div w:id="1653371230">
      <w:bodyDiv w:val="1"/>
      <w:marLeft w:val="0"/>
      <w:marRight w:val="0"/>
      <w:marTop w:val="0"/>
      <w:marBottom w:val="0"/>
      <w:divBdr>
        <w:top w:val="none" w:sz="0" w:space="0" w:color="auto"/>
        <w:left w:val="none" w:sz="0" w:space="0" w:color="auto"/>
        <w:bottom w:val="none" w:sz="0" w:space="0" w:color="auto"/>
        <w:right w:val="none" w:sz="0" w:space="0" w:color="auto"/>
      </w:divBdr>
    </w:div>
    <w:div w:id="1655330061">
      <w:bodyDiv w:val="1"/>
      <w:marLeft w:val="0"/>
      <w:marRight w:val="0"/>
      <w:marTop w:val="0"/>
      <w:marBottom w:val="0"/>
      <w:divBdr>
        <w:top w:val="none" w:sz="0" w:space="0" w:color="auto"/>
        <w:left w:val="none" w:sz="0" w:space="0" w:color="auto"/>
        <w:bottom w:val="none" w:sz="0" w:space="0" w:color="auto"/>
        <w:right w:val="none" w:sz="0" w:space="0" w:color="auto"/>
      </w:divBdr>
    </w:div>
    <w:div w:id="1657493823">
      <w:bodyDiv w:val="1"/>
      <w:marLeft w:val="0"/>
      <w:marRight w:val="0"/>
      <w:marTop w:val="0"/>
      <w:marBottom w:val="0"/>
      <w:divBdr>
        <w:top w:val="none" w:sz="0" w:space="0" w:color="auto"/>
        <w:left w:val="none" w:sz="0" w:space="0" w:color="auto"/>
        <w:bottom w:val="none" w:sz="0" w:space="0" w:color="auto"/>
        <w:right w:val="none" w:sz="0" w:space="0" w:color="auto"/>
      </w:divBdr>
    </w:div>
    <w:div w:id="1664163436">
      <w:bodyDiv w:val="1"/>
      <w:marLeft w:val="0"/>
      <w:marRight w:val="0"/>
      <w:marTop w:val="0"/>
      <w:marBottom w:val="0"/>
      <w:divBdr>
        <w:top w:val="none" w:sz="0" w:space="0" w:color="auto"/>
        <w:left w:val="none" w:sz="0" w:space="0" w:color="auto"/>
        <w:bottom w:val="none" w:sz="0" w:space="0" w:color="auto"/>
        <w:right w:val="none" w:sz="0" w:space="0" w:color="auto"/>
      </w:divBdr>
    </w:div>
    <w:div w:id="1667703153">
      <w:bodyDiv w:val="1"/>
      <w:marLeft w:val="0"/>
      <w:marRight w:val="0"/>
      <w:marTop w:val="0"/>
      <w:marBottom w:val="0"/>
      <w:divBdr>
        <w:top w:val="none" w:sz="0" w:space="0" w:color="auto"/>
        <w:left w:val="none" w:sz="0" w:space="0" w:color="auto"/>
        <w:bottom w:val="none" w:sz="0" w:space="0" w:color="auto"/>
        <w:right w:val="none" w:sz="0" w:space="0" w:color="auto"/>
      </w:divBdr>
    </w:div>
    <w:div w:id="1668096055">
      <w:bodyDiv w:val="1"/>
      <w:marLeft w:val="0"/>
      <w:marRight w:val="0"/>
      <w:marTop w:val="0"/>
      <w:marBottom w:val="0"/>
      <w:divBdr>
        <w:top w:val="none" w:sz="0" w:space="0" w:color="auto"/>
        <w:left w:val="none" w:sz="0" w:space="0" w:color="auto"/>
        <w:bottom w:val="none" w:sz="0" w:space="0" w:color="auto"/>
        <w:right w:val="none" w:sz="0" w:space="0" w:color="auto"/>
      </w:divBdr>
    </w:div>
    <w:div w:id="1670909782">
      <w:bodyDiv w:val="1"/>
      <w:marLeft w:val="0"/>
      <w:marRight w:val="0"/>
      <w:marTop w:val="0"/>
      <w:marBottom w:val="0"/>
      <w:divBdr>
        <w:top w:val="none" w:sz="0" w:space="0" w:color="auto"/>
        <w:left w:val="none" w:sz="0" w:space="0" w:color="auto"/>
        <w:bottom w:val="none" w:sz="0" w:space="0" w:color="auto"/>
        <w:right w:val="none" w:sz="0" w:space="0" w:color="auto"/>
      </w:divBdr>
    </w:div>
    <w:div w:id="1671057596">
      <w:bodyDiv w:val="1"/>
      <w:marLeft w:val="0"/>
      <w:marRight w:val="0"/>
      <w:marTop w:val="0"/>
      <w:marBottom w:val="0"/>
      <w:divBdr>
        <w:top w:val="none" w:sz="0" w:space="0" w:color="auto"/>
        <w:left w:val="none" w:sz="0" w:space="0" w:color="auto"/>
        <w:bottom w:val="none" w:sz="0" w:space="0" w:color="auto"/>
        <w:right w:val="none" w:sz="0" w:space="0" w:color="auto"/>
      </w:divBdr>
    </w:div>
    <w:div w:id="1672565941">
      <w:bodyDiv w:val="1"/>
      <w:marLeft w:val="0"/>
      <w:marRight w:val="0"/>
      <w:marTop w:val="0"/>
      <w:marBottom w:val="0"/>
      <w:divBdr>
        <w:top w:val="none" w:sz="0" w:space="0" w:color="auto"/>
        <w:left w:val="none" w:sz="0" w:space="0" w:color="auto"/>
        <w:bottom w:val="none" w:sz="0" w:space="0" w:color="auto"/>
        <w:right w:val="none" w:sz="0" w:space="0" w:color="auto"/>
      </w:divBdr>
    </w:div>
    <w:div w:id="1674339306">
      <w:bodyDiv w:val="1"/>
      <w:marLeft w:val="0"/>
      <w:marRight w:val="0"/>
      <w:marTop w:val="0"/>
      <w:marBottom w:val="0"/>
      <w:divBdr>
        <w:top w:val="none" w:sz="0" w:space="0" w:color="auto"/>
        <w:left w:val="none" w:sz="0" w:space="0" w:color="auto"/>
        <w:bottom w:val="none" w:sz="0" w:space="0" w:color="auto"/>
        <w:right w:val="none" w:sz="0" w:space="0" w:color="auto"/>
      </w:divBdr>
    </w:div>
    <w:div w:id="1674647585">
      <w:bodyDiv w:val="1"/>
      <w:marLeft w:val="0"/>
      <w:marRight w:val="0"/>
      <w:marTop w:val="0"/>
      <w:marBottom w:val="0"/>
      <w:divBdr>
        <w:top w:val="none" w:sz="0" w:space="0" w:color="auto"/>
        <w:left w:val="none" w:sz="0" w:space="0" w:color="auto"/>
        <w:bottom w:val="none" w:sz="0" w:space="0" w:color="auto"/>
        <w:right w:val="none" w:sz="0" w:space="0" w:color="auto"/>
      </w:divBdr>
    </w:div>
    <w:div w:id="1674647935">
      <w:bodyDiv w:val="1"/>
      <w:marLeft w:val="0"/>
      <w:marRight w:val="0"/>
      <w:marTop w:val="0"/>
      <w:marBottom w:val="0"/>
      <w:divBdr>
        <w:top w:val="none" w:sz="0" w:space="0" w:color="auto"/>
        <w:left w:val="none" w:sz="0" w:space="0" w:color="auto"/>
        <w:bottom w:val="none" w:sz="0" w:space="0" w:color="auto"/>
        <w:right w:val="none" w:sz="0" w:space="0" w:color="auto"/>
      </w:divBdr>
    </w:div>
    <w:div w:id="1674913449">
      <w:bodyDiv w:val="1"/>
      <w:marLeft w:val="0"/>
      <w:marRight w:val="0"/>
      <w:marTop w:val="0"/>
      <w:marBottom w:val="0"/>
      <w:divBdr>
        <w:top w:val="none" w:sz="0" w:space="0" w:color="auto"/>
        <w:left w:val="none" w:sz="0" w:space="0" w:color="auto"/>
        <w:bottom w:val="none" w:sz="0" w:space="0" w:color="auto"/>
        <w:right w:val="none" w:sz="0" w:space="0" w:color="auto"/>
      </w:divBdr>
    </w:div>
    <w:div w:id="1675718301">
      <w:bodyDiv w:val="1"/>
      <w:marLeft w:val="0"/>
      <w:marRight w:val="0"/>
      <w:marTop w:val="0"/>
      <w:marBottom w:val="0"/>
      <w:divBdr>
        <w:top w:val="none" w:sz="0" w:space="0" w:color="auto"/>
        <w:left w:val="none" w:sz="0" w:space="0" w:color="auto"/>
        <w:bottom w:val="none" w:sz="0" w:space="0" w:color="auto"/>
        <w:right w:val="none" w:sz="0" w:space="0" w:color="auto"/>
      </w:divBdr>
    </w:div>
    <w:div w:id="1679456825">
      <w:bodyDiv w:val="1"/>
      <w:marLeft w:val="0"/>
      <w:marRight w:val="0"/>
      <w:marTop w:val="0"/>
      <w:marBottom w:val="0"/>
      <w:divBdr>
        <w:top w:val="none" w:sz="0" w:space="0" w:color="auto"/>
        <w:left w:val="none" w:sz="0" w:space="0" w:color="auto"/>
        <w:bottom w:val="none" w:sz="0" w:space="0" w:color="auto"/>
        <w:right w:val="none" w:sz="0" w:space="0" w:color="auto"/>
      </w:divBdr>
    </w:div>
    <w:div w:id="1682580591">
      <w:bodyDiv w:val="1"/>
      <w:marLeft w:val="0"/>
      <w:marRight w:val="0"/>
      <w:marTop w:val="0"/>
      <w:marBottom w:val="0"/>
      <w:divBdr>
        <w:top w:val="none" w:sz="0" w:space="0" w:color="auto"/>
        <w:left w:val="none" w:sz="0" w:space="0" w:color="auto"/>
        <w:bottom w:val="none" w:sz="0" w:space="0" w:color="auto"/>
        <w:right w:val="none" w:sz="0" w:space="0" w:color="auto"/>
      </w:divBdr>
    </w:div>
    <w:div w:id="1686394514">
      <w:bodyDiv w:val="1"/>
      <w:marLeft w:val="0"/>
      <w:marRight w:val="0"/>
      <w:marTop w:val="0"/>
      <w:marBottom w:val="0"/>
      <w:divBdr>
        <w:top w:val="none" w:sz="0" w:space="0" w:color="auto"/>
        <w:left w:val="none" w:sz="0" w:space="0" w:color="auto"/>
        <w:bottom w:val="none" w:sz="0" w:space="0" w:color="auto"/>
        <w:right w:val="none" w:sz="0" w:space="0" w:color="auto"/>
      </w:divBdr>
    </w:div>
    <w:div w:id="1688365135">
      <w:bodyDiv w:val="1"/>
      <w:marLeft w:val="0"/>
      <w:marRight w:val="0"/>
      <w:marTop w:val="0"/>
      <w:marBottom w:val="0"/>
      <w:divBdr>
        <w:top w:val="none" w:sz="0" w:space="0" w:color="auto"/>
        <w:left w:val="none" w:sz="0" w:space="0" w:color="auto"/>
        <w:bottom w:val="none" w:sz="0" w:space="0" w:color="auto"/>
        <w:right w:val="none" w:sz="0" w:space="0" w:color="auto"/>
      </w:divBdr>
    </w:div>
    <w:div w:id="1693258264">
      <w:bodyDiv w:val="1"/>
      <w:marLeft w:val="0"/>
      <w:marRight w:val="0"/>
      <w:marTop w:val="0"/>
      <w:marBottom w:val="0"/>
      <w:divBdr>
        <w:top w:val="none" w:sz="0" w:space="0" w:color="auto"/>
        <w:left w:val="none" w:sz="0" w:space="0" w:color="auto"/>
        <w:bottom w:val="none" w:sz="0" w:space="0" w:color="auto"/>
        <w:right w:val="none" w:sz="0" w:space="0" w:color="auto"/>
      </w:divBdr>
    </w:div>
    <w:div w:id="1693261951">
      <w:bodyDiv w:val="1"/>
      <w:marLeft w:val="0"/>
      <w:marRight w:val="0"/>
      <w:marTop w:val="0"/>
      <w:marBottom w:val="0"/>
      <w:divBdr>
        <w:top w:val="none" w:sz="0" w:space="0" w:color="auto"/>
        <w:left w:val="none" w:sz="0" w:space="0" w:color="auto"/>
        <w:bottom w:val="none" w:sz="0" w:space="0" w:color="auto"/>
        <w:right w:val="none" w:sz="0" w:space="0" w:color="auto"/>
      </w:divBdr>
    </w:div>
    <w:div w:id="1697728999">
      <w:bodyDiv w:val="1"/>
      <w:marLeft w:val="0"/>
      <w:marRight w:val="0"/>
      <w:marTop w:val="0"/>
      <w:marBottom w:val="0"/>
      <w:divBdr>
        <w:top w:val="none" w:sz="0" w:space="0" w:color="auto"/>
        <w:left w:val="none" w:sz="0" w:space="0" w:color="auto"/>
        <w:bottom w:val="none" w:sz="0" w:space="0" w:color="auto"/>
        <w:right w:val="none" w:sz="0" w:space="0" w:color="auto"/>
      </w:divBdr>
    </w:div>
    <w:div w:id="1698582384">
      <w:bodyDiv w:val="1"/>
      <w:marLeft w:val="0"/>
      <w:marRight w:val="0"/>
      <w:marTop w:val="0"/>
      <w:marBottom w:val="0"/>
      <w:divBdr>
        <w:top w:val="none" w:sz="0" w:space="0" w:color="auto"/>
        <w:left w:val="none" w:sz="0" w:space="0" w:color="auto"/>
        <w:bottom w:val="none" w:sz="0" w:space="0" w:color="auto"/>
        <w:right w:val="none" w:sz="0" w:space="0" w:color="auto"/>
      </w:divBdr>
    </w:div>
    <w:div w:id="1704482370">
      <w:bodyDiv w:val="1"/>
      <w:marLeft w:val="0"/>
      <w:marRight w:val="0"/>
      <w:marTop w:val="0"/>
      <w:marBottom w:val="0"/>
      <w:divBdr>
        <w:top w:val="none" w:sz="0" w:space="0" w:color="auto"/>
        <w:left w:val="none" w:sz="0" w:space="0" w:color="auto"/>
        <w:bottom w:val="none" w:sz="0" w:space="0" w:color="auto"/>
        <w:right w:val="none" w:sz="0" w:space="0" w:color="auto"/>
      </w:divBdr>
    </w:div>
    <w:div w:id="1705323468">
      <w:bodyDiv w:val="1"/>
      <w:marLeft w:val="0"/>
      <w:marRight w:val="0"/>
      <w:marTop w:val="0"/>
      <w:marBottom w:val="0"/>
      <w:divBdr>
        <w:top w:val="none" w:sz="0" w:space="0" w:color="auto"/>
        <w:left w:val="none" w:sz="0" w:space="0" w:color="auto"/>
        <w:bottom w:val="none" w:sz="0" w:space="0" w:color="auto"/>
        <w:right w:val="none" w:sz="0" w:space="0" w:color="auto"/>
      </w:divBdr>
    </w:div>
    <w:div w:id="1705867675">
      <w:bodyDiv w:val="1"/>
      <w:marLeft w:val="0"/>
      <w:marRight w:val="0"/>
      <w:marTop w:val="0"/>
      <w:marBottom w:val="0"/>
      <w:divBdr>
        <w:top w:val="none" w:sz="0" w:space="0" w:color="auto"/>
        <w:left w:val="none" w:sz="0" w:space="0" w:color="auto"/>
        <w:bottom w:val="none" w:sz="0" w:space="0" w:color="auto"/>
        <w:right w:val="none" w:sz="0" w:space="0" w:color="auto"/>
      </w:divBdr>
    </w:div>
    <w:div w:id="1706128710">
      <w:bodyDiv w:val="1"/>
      <w:marLeft w:val="0"/>
      <w:marRight w:val="0"/>
      <w:marTop w:val="0"/>
      <w:marBottom w:val="0"/>
      <w:divBdr>
        <w:top w:val="none" w:sz="0" w:space="0" w:color="auto"/>
        <w:left w:val="none" w:sz="0" w:space="0" w:color="auto"/>
        <w:bottom w:val="none" w:sz="0" w:space="0" w:color="auto"/>
        <w:right w:val="none" w:sz="0" w:space="0" w:color="auto"/>
      </w:divBdr>
    </w:div>
    <w:div w:id="1708796206">
      <w:bodyDiv w:val="1"/>
      <w:marLeft w:val="0"/>
      <w:marRight w:val="0"/>
      <w:marTop w:val="0"/>
      <w:marBottom w:val="0"/>
      <w:divBdr>
        <w:top w:val="none" w:sz="0" w:space="0" w:color="auto"/>
        <w:left w:val="none" w:sz="0" w:space="0" w:color="auto"/>
        <w:bottom w:val="none" w:sz="0" w:space="0" w:color="auto"/>
        <w:right w:val="none" w:sz="0" w:space="0" w:color="auto"/>
      </w:divBdr>
    </w:div>
    <w:div w:id="1710956885">
      <w:bodyDiv w:val="1"/>
      <w:marLeft w:val="0"/>
      <w:marRight w:val="0"/>
      <w:marTop w:val="0"/>
      <w:marBottom w:val="0"/>
      <w:divBdr>
        <w:top w:val="none" w:sz="0" w:space="0" w:color="auto"/>
        <w:left w:val="none" w:sz="0" w:space="0" w:color="auto"/>
        <w:bottom w:val="none" w:sz="0" w:space="0" w:color="auto"/>
        <w:right w:val="none" w:sz="0" w:space="0" w:color="auto"/>
      </w:divBdr>
    </w:div>
    <w:div w:id="1712195076">
      <w:bodyDiv w:val="1"/>
      <w:marLeft w:val="0"/>
      <w:marRight w:val="0"/>
      <w:marTop w:val="0"/>
      <w:marBottom w:val="0"/>
      <w:divBdr>
        <w:top w:val="none" w:sz="0" w:space="0" w:color="auto"/>
        <w:left w:val="none" w:sz="0" w:space="0" w:color="auto"/>
        <w:bottom w:val="none" w:sz="0" w:space="0" w:color="auto"/>
        <w:right w:val="none" w:sz="0" w:space="0" w:color="auto"/>
      </w:divBdr>
    </w:div>
    <w:div w:id="1715694222">
      <w:bodyDiv w:val="1"/>
      <w:marLeft w:val="0"/>
      <w:marRight w:val="0"/>
      <w:marTop w:val="0"/>
      <w:marBottom w:val="0"/>
      <w:divBdr>
        <w:top w:val="none" w:sz="0" w:space="0" w:color="auto"/>
        <w:left w:val="none" w:sz="0" w:space="0" w:color="auto"/>
        <w:bottom w:val="none" w:sz="0" w:space="0" w:color="auto"/>
        <w:right w:val="none" w:sz="0" w:space="0" w:color="auto"/>
      </w:divBdr>
    </w:div>
    <w:div w:id="1715883413">
      <w:bodyDiv w:val="1"/>
      <w:marLeft w:val="0"/>
      <w:marRight w:val="0"/>
      <w:marTop w:val="0"/>
      <w:marBottom w:val="0"/>
      <w:divBdr>
        <w:top w:val="none" w:sz="0" w:space="0" w:color="auto"/>
        <w:left w:val="none" w:sz="0" w:space="0" w:color="auto"/>
        <w:bottom w:val="none" w:sz="0" w:space="0" w:color="auto"/>
        <w:right w:val="none" w:sz="0" w:space="0" w:color="auto"/>
      </w:divBdr>
    </w:div>
    <w:div w:id="1719671738">
      <w:bodyDiv w:val="1"/>
      <w:marLeft w:val="0"/>
      <w:marRight w:val="0"/>
      <w:marTop w:val="0"/>
      <w:marBottom w:val="0"/>
      <w:divBdr>
        <w:top w:val="none" w:sz="0" w:space="0" w:color="auto"/>
        <w:left w:val="none" w:sz="0" w:space="0" w:color="auto"/>
        <w:bottom w:val="none" w:sz="0" w:space="0" w:color="auto"/>
        <w:right w:val="none" w:sz="0" w:space="0" w:color="auto"/>
      </w:divBdr>
    </w:div>
    <w:div w:id="1722289795">
      <w:bodyDiv w:val="1"/>
      <w:marLeft w:val="0"/>
      <w:marRight w:val="0"/>
      <w:marTop w:val="0"/>
      <w:marBottom w:val="0"/>
      <w:divBdr>
        <w:top w:val="none" w:sz="0" w:space="0" w:color="auto"/>
        <w:left w:val="none" w:sz="0" w:space="0" w:color="auto"/>
        <w:bottom w:val="none" w:sz="0" w:space="0" w:color="auto"/>
        <w:right w:val="none" w:sz="0" w:space="0" w:color="auto"/>
      </w:divBdr>
    </w:div>
    <w:div w:id="1724332122">
      <w:bodyDiv w:val="1"/>
      <w:marLeft w:val="0"/>
      <w:marRight w:val="0"/>
      <w:marTop w:val="0"/>
      <w:marBottom w:val="0"/>
      <w:divBdr>
        <w:top w:val="none" w:sz="0" w:space="0" w:color="auto"/>
        <w:left w:val="none" w:sz="0" w:space="0" w:color="auto"/>
        <w:bottom w:val="none" w:sz="0" w:space="0" w:color="auto"/>
        <w:right w:val="none" w:sz="0" w:space="0" w:color="auto"/>
      </w:divBdr>
    </w:div>
    <w:div w:id="1733189672">
      <w:bodyDiv w:val="1"/>
      <w:marLeft w:val="0"/>
      <w:marRight w:val="0"/>
      <w:marTop w:val="0"/>
      <w:marBottom w:val="0"/>
      <w:divBdr>
        <w:top w:val="none" w:sz="0" w:space="0" w:color="auto"/>
        <w:left w:val="none" w:sz="0" w:space="0" w:color="auto"/>
        <w:bottom w:val="none" w:sz="0" w:space="0" w:color="auto"/>
        <w:right w:val="none" w:sz="0" w:space="0" w:color="auto"/>
      </w:divBdr>
    </w:div>
    <w:div w:id="1734960791">
      <w:bodyDiv w:val="1"/>
      <w:marLeft w:val="0"/>
      <w:marRight w:val="0"/>
      <w:marTop w:val="0"/>
      <w:marBottom w:val="0"/>
      <w:divBdr>
        <w:top w:val="none" w:sz="0" w:space="0" w:color="auto"/>
        <w:left w:val="none" w:sz="0" w:space="0" w:color="auto"/>
        <w:bottom w:val="none" w:sz="0" w:space="0" w:color="auto"/>
        <w:right w:val="none" w:sz="0" w:space="0" w:color="auto"/>
      </w:divBdr>
    </w:div>
    <w:div w:id="1740706502">
      <w:bodyDiv w:val="1"/>
      <w:marLeft w:val="0"/>
      <w:marRight w:val="0"/>
      <w:marTop w:val="0"/>
      <w:marBottom w:val="0"/>
      <w:divBdr>
        <w:top w:val="none" w:sz="0" w:space="0" w:color="auto"/>
        <w:left w:val="none" w:sz="0" w:space="0" w:color="auto"/>
        <w:bottom w:val="none" w:sz="0" w:space="0" w:color="auto"/>
        <w:right w:val="none" w:sz="0" w:space="0" w:color="auto"/>
      </w:divBdr>
    </w:div>
    <w:div w:id="1740714312">
      <w:bodyDiv w:val="1"/>
      <w:marLeft w:val="0"/>
      <w:marRight w:val="0"/>
      <w:marTop w:val="0"/>
      <w:marBottom w:val="0"/>
      <w:divBdr>
        <w:top w:val="none" w:sz="0" w:space="0" w:color="auto"/>
        <w:left w:val="none" w:sz="0" w:space="0" w:color="auto"/>
        <w:bottom w:val="none" w:sz="0" w:space="0" w:color="auto"/>
        <w:right w:val="none" w:sz="0" w:space="0" w:color="auto"/>
      </w:divBdr>
    </w:div>
    <w:div w:id="1742292947">
      <w:bodyDiv w:val="1"/>
      <w:marLeft w:val="0"/>
      <w:marRight w:val="0"/>
      <w:marTop w:val="0"/>
      <w:marBottom w:val="0"/>
      <w:divBdr>
        <w:top w:val="none" w:sz="0" w:space="0" w:color="auto"/>
        <w:left w:val="none" w:sz="0" w:space="0" w:color="auto"/>
        <w:bottom w:val="none" w:sz="0" w:space="0" w:color="auto"/>
        <w:right w:val="none" w:sz="0" w:space="0" w:color="auto"/>
      </w:divBdr>
    </w:div>
    <w:div w:id="1743023790">
      <w:bodyDiv w:val="1"/>
      <w:marLeft w:val="0"/>
      <w:marRight w:val="0"/>
      <w:marTop w:val="0"/>
      <w:marBottom w:val="0"/>
      <w:divBdr>
        <w:top w:val="none" w:sz="0" w:space="0" w:color="auto"/>
        <w:left w:val="none" w:sz="0" w:space="0" w:color="auto"/>
        <w:bottom w:val="none" w:sz="0" w:space="0" w:color="auto"/>
        <w:right w:val="none" w:sz="0" w:space="0" w:color="auto"/>
      </w:divBdr>
    </w:div>
    <w:div w:id="1749843626">
      <w:bodyDiv w:val="1"/>
      <w:marLeft w:val="0"/>
      <w:marRight w:val="0"/>
      <w:marTop w:val="0"/>
      <w:marBottom w:val="0"/>
      <w:divBdr>
        <w:top w:val="none" w:sz="0" w:space="0" w:color="auto"/>
        <w:left w:val="none" w:sz="0" w:space="0" w:color="auto"/>
        <w:bottom w:val="none" w:sz="0" w:space="0" w:color="auto"/>
        <w:right w:val="none" w:sz="0" w:space="0" w:color="auto"/>
      </w:divBdr>
    </w:div>
    <w:div w:id="1758673590">
      <w:bodyDiv w:val="1"/>
      <w:marLeft w:val="0"/>
      <w:marRight w:val="0"/>
      <w:marTop w:val="0"/>
      <w:marBottom w:val="0"/>
      <w:divBdr>
        <w:top w:val="none" w:sz="0" w:space="0" w:color="auto"/>
        <w:left w:val="none" w:sz="0" w:space="0" w:color="auto"/>
        <w:bottom w:val="none" w:sz="0" w:space="0" w:color="auto"/>
        <w:right w:val="none" w:sz="0" w:space="0" w:color="auto"/>
      </w:divBdr>
    </w:div>
    <w:div w:id="1759711344">
      <w:bodyDiv w:val="1"/>
      <w:marLeft w:val="0"/>
      <w:marRight w:val="0"/>
      <w:marTop w:val="0"/>
      <w:marBottom w:val="0"/>
      <w:divBdr>
        <w:top w:val="none" w:sz="0" w:space="0" w:color="auto"/>
        <w:left w:val="none" w:sz="0" w:space="0" w:color="auto"/>
        <w:bottom w:val="none" w:sz="0" w:space="0" w:color="auto"/>
        <w:right w:val="none" w:sz="0" w:space="0" w:color="auto"/>
      </w:divBdr>
    </w:div>
    <w:div w:id="1761103213">
      <w:bodyDiv w:val="1"/>
      <w:marLeft w:val="0"/>
      <w:marRight w:val="0"/>
      <w:marTop w:val="0"/>
      <w:marBottom w:val="0"/>
      <w:divBdr>
        <w:top w:val="none" w:sz="0" w:space="0" w:color="auto"/>
        <w:left w:val="none" w:sz="0" w:space="0" w:color="auto"/>
        <w:bottom w:val="none" w:sz="0" w:space="0" w:color="auto"/>
        <w:right w:val="none" w:sz="0" w:space="0" w:color="auto"/>
      </w:divBdr>
    </w:div>
    <w:div w:id="1762994434">
      <w:bodyDiv w:val="1"/>
      <w:marLeft w:val="0"/>
      <w:marRight w:val="0"/>
      <w:marTop w:val="0"/>
      <w:marBottom w:val="0"/>
      <w:divBdr>
        <w:top w:val="none" w:sz="0" w:space="0" w:color="auto"/>
        <w:left w:val="none" w:sz="0" w:space="0" w:color="auto"/>
        <w:bottom w:val="none" w:sz="0" w:space="0" w:color="auto"/>
        <w:right w:val="none" w:sz="0" w:space="0" w:color="auto"/>
      </w:divBdr>
    </w:div>
    <w:div w:id="1764644438">
      <w:bodyDiv w:val="1"/>
      <w:marLeft w:val="0"/>
      <w:marRight w:val="0"/>
      <w:marTop w:val="0"/>
      <w:marBottom w:val="0"/>
      <w:divBdr>
        <w:top w:val="none" w:sz="0" w:space="0" w:color="auto"/>
        <w:left w:val="none" w:sz="0" w:space="0" w:color="auto"/>
        <w:bottom w:val="none" w:sz="0" w:space="0" w:color="auto"/>
        <w:right w:val="none" w:sz="0" w:space="0" w:color="auto"/>
      </w:divBdr>
    </w:div>
    <w:div w:id="1771506809">
      <w:bodyDiv w:val="1"/>
      <w:marLeft w:val="0"/>
      <w:marRight w:val="0"/>
      <w:marTop w:val="0"/>
      <w:marBottom w:val="0"/>
      <w:divBdr>
        <w:top w:val="none" w:sz="0" w:space="0" w:color="auto"/>
        <w:left w:val="none" w:sz="0" w:space="0" w:color="auto"/>
        <w:bottom w:val="none" w:sz="0" w:space="0" w:color="auto"/>
        <w:right w:val="none" w:sz="0" w:space="0" w:color="auto"/>
      </w:divBdr>
    </w:div>
    <w:div w:id="1773474193">
      <w:bodyDiv w:val="1"/>
      <w:marLeft w:val="0"/>
      <w:marRight w:val="0"/>
      <w:marTop w:val="0"/>
      <w:marBottom w:val="0"/>
      <w:divBdr>
        <w:top w:val="none" w:sz="0" w:space="0" w:color="auto"/>
        <w:left w:val="none" w:sz="0" w:space="0" w:color="auto"/>
        <w:bottom w:val="none" w:sz="0" w:space="0" w:color="auto"/>
        <w:right w:val="none" w:sz="0" w:space="0" w:color="auto"/>
      </w:divBdr>
    </w:div>
    <w:div w:id="1774739041">
      <w:bodyDiv w:val="1"/>
      <w:marLeft w:val="0"/>
      <w:marRight w:val="0"/>
      <w:marTop w:val="0"/>
      <w:marBottom w:val="0"/>
      <w:divBdr>
        <w:top w:val="none" w:sz="0" w:space="0" w:color="auto"/>
        <w:left w:val="none" w:sz="0" w:space="0" w:color="auto"/>
        <w:bottom w:val="none" w:sz="0" w:space="0" w:color="auto"/>
        <w:right w:val="none" w:sz="0" w:space="0" w:color="auto"/>
      </w:divBdr>
    </w:div>
    <w:div w:id="1775006456">
      <w:bodyDiv w:val="1"/>
      <w:marLeft w:val="0"/>
      <w:marRight w:val="0"/>
      <w:marTop w:val="0"/>
      <w:marBottom w:val="0"/>
      <w:divBdr>
        <w:top w:val="none" w:sz="0" w:space="0" w:color="auto"/>
        <w:left w:val="none" w:sz="0" w:space="0" w:color="auto"/>
        <w:bottom w:val="none" w:sz="0" w:space="0" w:color="auto"/>
        <w:right w:val="none" w:sz="0" w:space="0" w:color="auto"/>
      </w:divBdr>
    </w:div>
    <w:div w:id="1780644010">
      <w:bodyDiv w:val="1"/>
      <w:marLeft w:val="0"/>
      <w:marRight w:val="0"/>
      <w:marTop w:val="0"/>
      <w:marBottom w:val="0"/>
      <w:divBdr>
        <w:top w:val="none" w:sz="0" w:space="0" w:color="auto"/>
        <w:left w:val="none" w:sz="0" w:space="0" w:color="auto"/>
        <w:bottom w:val="none" w:sz="0" w:space="0" w:color="auto"/>
        <w:right w:val="none" w:sz="0" w:space="0" w:color="auto"/>
      </w:divBdr>
    </w:div>
    <w:div w:id="1781798322">
      <w:bodyDiv w:val="1"/>
      <w:marLeft w:val="0"/>
      <w:marRight w:val="0"/>
      <w:marTop w:val="0"/>
      <w:marBottom w:val="0"/>
      <w:divBdr>
        <w:top w:val="none" w:sz="0" w:space="0" w:color="auto"/>
        <w:left w:val="none" w:sz="0" w:space="0" w:color="auto"/>
        <w:bottom w:val="none" w:sz="0" w:space="0" w:color="auto"/>
        <w:right w:val="none" w:sz="0" w:space="0" w:color="auto"/>
      </w:divBdr>
    </w:div>
    <w:div w:id="1786189371">
      <w:bodyDiv w:val="1"/>
      <w:marLeft w:val="0"/>
      <w:marRight w:val="0"/>
      <w:marTop w:val="0"/>
      <w:marBottom w:val="0"/>
      <w:divBdr>
        <w:top w:val="none" w:sz="0" w:space="0" w:color="auto"/>
        <w:left w:val="none" w:sz="0" w:space="0" w:color="auto"/>
        <w:bottom w:val="none" w:sz="0" w:space="0" w:color="auto"/>
        <w:right w:val="none" w:sz="0" w:space="0" w:color="auto"/>
      </w:divBdr>
    </w:div>
    <w:div w:id="1791628129">
      <w:bodyDiv w:val="1"/>
      <w:marLeft w:val="0"/>
      <w:marRight w:val="0"/>
      <w:marTop w:val="0"/>
      <w:marBottom w:val="0"/>
      <w:divBdr>
        <w:top w:val="none" w:sz="0" w:space="0" w:color="auto"/>
        <w:left w:val="none" w:sz="0" w:space="0" w:color="auto"/>
        <w:bottom w:val="none" w:sz="0" w:space="0" w:color="auto"/>
        <w:right w:val="none" w:sz="0" w:space="0" w:color="auto"/>
      </w:divBdr>
    </w:div>
    <w:div w:id="1794059883">
      <w:bodyDiv w:val="1"/>
      <w:marLeft w:val="0"/>
      <w:marRight w:val="0"/>
      <w:marTop w:val="0"/>
      <w:marBottom w:val="0"/>
      <w:divBdr>
        <w:top w:val="none" w:sz="0" w:space="0" w:color="auto"/>
        <w:left w:val="none" w:sz="0" w:space="0" w:color="auto"/>
        <w:bottom w:val="none" w:sz="0" w:space="0" w:color="auto"/>
        <w:right w:val="none" w:sz="0" w:space="0" w:color="auto"/>
      </w:divBdr>
    </w:div>
    <w:div w:id="1795564252">
      <w:bodyDiv w:val="1"/>
      <w:marLeft w:val="0"/>
      <w:marRight w:val="0"/>
      <w:marTop w:val="0"/>
      <w:marBottom w:val="0"/>
      <w:divBdr>
        <w:top w:val="none" w:sz="0" w:space="0" w:color="auto"/>
        <w:left w:val="none" w:sz="0" w:space="0" w:color="auto"/>
        <w:bottom w:val="none" w:sz="0" w:space="0" w:color="auto"/>
        <w:right w:val="none" w:sz="0" w:space="0" w:color="auto"/>
      </w:divBdr>
    </w:div>
    <w:div w:id="1801264011">
      <w:bodyDiv w:val="1"/>
      <w:marLeft w:val="0"/>
      <w:marRight w:val="0"/>
      <w:marTop w:val="0"/>
      <w:marBottom w:val="0"/>
      <w:divBdr>
        <w:top w:val="none" w:sz="0" w:space="0" w:color="auto"/>
        <w:left w:val="none" w:sz="0" w:space="0" w:color="auto"/>
        <w:bottom w:val="none" w:sz="0" w:space="0" w:color="auto"/>
        <w:right w:val="none" w:sz="0" w:space="0" w:color="auto"/>
      </w:divBdr>
    </w:div>
    <w:div w:id="1804735682">
      <w:bodyDiv w:val="1"/>
      <w:marLeft w:val="0"/>
      <w:marRight w:val="0"/>
      <w:marTop w:val="0"/>
      <w:marBottom w:val="0"/>
      <w:divBdr>
        <w:top w:val="none" w:sz="0" w:space="0" w:color="auto"/>
        <w:left w:val="none" w:sz="0" w:space="0" w:color="auto"/>
        <w:bottom w:val="none" w:sz="0" w:space="0" w:color="auto"/>
        <w:right w:val="none" w:sz="0" w:space="0" w:color="auto"/>
      </w:divBdr>
    </w:div>
    <w:div w:id="1812553429">
      <w:bodyDiv w:val="1"/>
      <w:marLeft w:val="0"/>
      <w:marRight w:val="0"/>
      <w:marTop w:val="0"/>
      <w:marBottom w:val="0"/>
      <w:divBdr>
        <w:top w:val="none" w:sz="0" w:space="0" w:color="auto"/>
        <w:left w:val="none" w:sz="0" w:space="0" w:color="auto"/>
        <w:bottom w:val="none" w:sz="0" w:space="0" w:color="auto"/>
        <w:right w:val="none" w:sz="0" w:space="0" w:color="auto"/>
      </w:divBdr>
    </w:div>
    <w:div w:id="1813867414">
      <w:bodyDiv w:val="1"/>
      <w:marLeft w:val="0"/>
      <w:marRight w:val="0"/>
      <w:marTop w:val="0"/>
      <w:marBottom w:val="0"/>
      <w:divBdr>
        <w:top w:val="none" w:sz="0" w:space="0" w:color="auto"/>
        <w:left w:val="none" w:sz="0" w:space="0" w:color="auto"/>
        <w:bottom w:val="none" w:sz="0" w:space="0" w:color="auto"/>
        <w:right w:val="none" w:sz="0" w:space="0" w:color="auto"/>
      </w:divBdr>
    </w:div>
    <w:div w:id="1821993593">
      <w:bodyDiv w:val="1"/>
      <w:marLeft w:val="0"/>
      <w:marRight w:val="0"/>
      <w:marTop w:val="0"/>
      <w:marBottom w:val="0"/>
      <w:divBdr>
        <w:top w:val="none" w:sz="0" w:space="0" w:color="auto"/>
        <w:left w:val="none" w:sz="0" w:space="0" w:color="auto"/>
        <w:bottom w:val="none" w:sz="0" w:space="0" w:color="auto"/>
        <w:right w:val="none" w:sz="0" w:space="0" w:color="auto"/>
      </w:divBdr>
    </w:div>
    <w:div w:id="1826630872">
      <w:bodyDiv w:val="1"/>
      <w:marLeft w:val="0"/>
      <w:marRight w:val="0"/>
      <w:marTop w:val="0"/>
      <w:marBottom w:val="0"/>
      <w:divBdr>
        <w:top w:val="none" w:sz="0" w:space="0" w:color="auto"/>
        <w:left w:val="none" w:sz="0" w:space="0" w:color="auto"/>
        <w:bottom w:val="none" w:sz="0" w:space="0" w:color="auto"/>
        <w:right w:val="none" w:sz="0" w:space="0" w:color="auto"/>
      </w:divBdr>
    </w:div>
    <w:div w:id="1826780109">
      <w:bodyDiv w:val="1"/>
      <w:marLeft w:val="0"/>
      <w:marRight w:val="0"/>
      <w:marTop w:val="0"/>
      <w:marBottom w:val="0"/>
      <w:divBdr>
        <w:top w:val="none" w:sz="0" w:space="0" w:color="auto"/>
        <w:left w:val="none" w:sz="0" w:space="0" w:color="auto"/>
        <w:bottom w:val="none" w:sz="0" w:space="0" w:color="auto"/>
        <w:right w:val="none" w:sz="0" w:space="0" w:color="auto"/>
      </w:divBdr>
    </w:div>
    <w:div w:id="1828471840">
      <w:bodyDiv w:val="1"/>
      <w:marLeft w:val="0"/>
      <w:marRight w:val="0"/>
      <w:marTop w:val="0"/>
      <w:marBottom w:val="0"/>
      <w:divBdr>
        <w:top w:val="none" w:sz="0" w:space="0" w:color="auto"/>
        <w:left w:val="none" w:sz="0" w:space="0" w:color="auto"/>
        <w:bottom w:val="none" w:sz="0" w:space="0" w:color="auto"/>
        <w:right w:val="none" w:sz="0" w:space="0" w:color="auto"/>
      </w:divBdr>
    </w:div>
    <w:div w:id="1831553659">
      <w:bodyDiv w:val="1"/>
      <w:marLeft w:val="0"/>
      <w:marRight w:val="0"/>
      <w:marTop w:val="0"/>
      <w:marBottom w:val="0"/>
      <w:divBdr>
        <w:top w:val="none" w:sz="0" w:space="0" w:color="auto"/>
        <w:left w:val="none" w:sz="0" w:space="0" w:color="auto"/>
        <w:bottom w:val="none" w:sz="0" w:space="0" w:color="auto"/>
        <w:right w:val="none" w:sz="0" w:space="0" w:color="auto"/>
      </w:divBdr>
    </w:div>
    <w:div w:id="1836844600">
      <w:bodyDiv w:val="1"/>
      <w:marLeft w:val="0"/>
      <w:marRight w:val="0"/>
      <w:marTop w:val="0"/>
      <w:marBottom w:val="0"/>
      <w:divBdr>
        <w:top w:val="none" w:sz="0" w:space="0" w:color="auto"/>
        <w:left w:val="none" w:sz="0" w:space="0" w:color="auto"/>
        <w:bottom w:val="none" w:sz="0" w:space="0" w:color="auto"/>
        <w:right w:val="none" w:sz="0" w:space="0" w:color="auto"/>
      </w:divBdr>
    </w:div>
    <w:div w:id="1839534336">
      <w:bodyDiv w:val="1"/>
      <w:marLeft w:val="0"/>
      <w:marRight w:val="0"/>
      <w:marTop w:val="0"/>
      <w:marBottom w:val="0"/>
      <w:divBdr>
        <w:top w:val="none" w:sz="0" w:space="0" w:color="auto"/>
        <w:left w:val="none" w:sz="0" w:space="0" w:color="auto"/>
        <w:bottom w:val="none" w:sz="0" w:space="0" w:color="auto"/>
        <w:right w:val="none" w:sz="0" w:space="0" w:color="auto"/>
      </w:divBdr>
    </w:div>
    <w:div w:id="1845437681">
      <w:bodyDiv w:val="1"/>
      <w:marLeft w:val="0"/>
      <w:marRight w:val="0"/>
      <w:marTop w:val="0"/>
      <w:marBottom w:val="0"/>
      <w:divBdr>
        <w:top w:val="none" w:sz="0" w:space="0" w:color="auto"/>
        <w:left w:val="none" w:sz="0" w:space="0" w:color="auto"/>
        <w:bottom w:val="none" w:sz="0" w:space="0" w:color="auto"/>
        <w:right w:val="none" w:sz="0" w:space="0" w:color="auto"/>
      </w:divBdr>
    </w:div>
    <w:div w:id="1845976070">
      <w:bodyDiv w:val="1"/>
      <w:marLeft w:val="0"/>
      <w:marRight w:val="0"/>
      <w:marTop w:val="0"/>
      <w:marBottom w:val="0"/>
      <w:divBdr>
        <w:top w:val="none" w:sz="0" w:space="0" w:color="auto"/>
        <w:left w:val="none" w:sz="0" w:space="0" w:color="auto"/>
        <w:bottom w:val="none" w:sz="0" w:space="0" w:color="auto"/>
        <w:right w:val="none" w:sz="0" w:space="0" w:color="auto"/>
      </w:divBdr>
    </w:div>
    <w:div w:id="1851792413">
      <w:bodyDiv w:val="1"/>
      <w:marLeft w:val="0"/>
      <w:marRight w:val="0"/>
      <w:marTop w:val="0"/>
      <w:marBottom w:val="0"/>
      <w:divBdr>
        <w:top w:val="none" w:sz="0" w:space="0" w:color="auto"/>
        <w:left w:val="none" w:sz="0" w:space="0" w:color="auto"/>
        <w:bottom w:val="none" w:sz="0" w:space="0" w:color="auto"/>
        <w:right w:val="none" w:sz="0" w:space="0" w:color="auto"/>
      </w:divBdr>
    </w:div>
    <w:div w:id="1855537479">
      <w:bodyDiv w:val="1"/>
      <w:marLeft w:val="0"/>
      <w:marRight w:val="0"/>
      <w:marTop w:val="0"/>
      <w:marBottom w:val="0"/>
      <w:divBdr>
        <w:top w:val="none" w:sz="0" w:space="0" w:color="auto"/>
        <w:left w:val="none" w:sz="0" w:space="0" w:color="auto"/>
        <w:bottom w:val="none" w:sz="0" w:space="0" w:color="auto"/>
        <w:right w:val="none" w:sz="0" w:space="0" w:color="auto"/>
      </w:divBdr>
    </w:div>
    <w:div w:id="1858154006">
      <w:bodyDiv w:val="1"/>
      <w:marLeft w:val="0"/>
      <w:marRight w:val="0"/>
      <w:marTop w:val="0"/>
      <w:marBottom w:val="0"/>
      <w:divBdr>
        <w:top w:val="none" w:sz="0" w:space="0" w:color="auto"/>
        <w:left w:val="none" w:sz="0" w:space="0" w:color="auto"/>
        <w:bottom w:val="none" w:sz="0" w:space="0" w:color="auto"/>
        <w:right w:val="none" w:sz="0" w:space="0" w:color="auto"/>
      </w:divBdr>
    </w:div>
    <w:div w:id="1858959110">
      <w:bodyDiv w:val="1"/>
      <w:marLeft w:val="0"/>
      <w:marRight w:val="0"/>
      <w:marTop w:val="0"/>
      <w:marBottom w:val="0"/>
      <w:divBdr>
        <w:top w:val="none" w:sz="0" w:space="0" w:color="auto"/>
        <w:left w:val="none" w:sz="0" w:space="0" w:color="auto"/>
        <w:bottom w:val="none" w:sz="0" w:space="0" w:color="auto"/>
        <w:right w:val="none" w:sz="0" w:space="0" w:color="auto"/>
      </w:divBdr>
    </w:div>
    <w:div w:id="1864518521">
      <w:bodyDiv w:val="1"/>
      <w:marLeft w:val="0"/>
      <w:marRight w:val="0"/>
      <w:marTop w:val="0"/>
      <w:marBottom w:val="0"/>
      <w:divBdr>
        <w:top w:val="none" w:sz="0" w:space="0" w:color="auto"/>
        <w:left w:val="none" w:sz="0" w:space="0" w:color="auto"/>
        <w:bottom w:val="none" w:sz="0" w:space="0" w:color="auto"/>
        <w:right w:val="none" w:sz="0" w:space="0" w:color="auto"/>
      </w:divBdr>
    </w:div>
    <w:div w:id="1872105649">
      <w:bodyDiv w:val="1"/>
      <w:marLeft w:val="0"/>
      <w:marRight w:val="0"/>
      <w:marTop w:val="0"/>
      <w:marBottom w:val="0"/>
      <w:divBdr>
        <w:top w:val="none" w:sz="0" w:space="0" w:color="auto"/>
        <w:left w:val="none" w:sz="0" w:space="0" w:color="auto"/>
        <w:bottom w:val="none" w:sz="0" w:space="0" w:color="auto"/>
        <w:right w:val="none" w:sz="0" w:space="0" w:color="auto"/>
      </w:divBdr>
    </w:div>
    <w:div w:id="1873880971">
      <w:bodyDiv w:val="1"/>
      <w:marLeft w:val="0"/>
      <w:marRight w:val="0"/>
      <w:marTop w:val="0"/>
      <w:marBottom w:val="0"/>
      <w:divBdr>
        <w:top w:val="none" w:sz="0" w:space="0" w:color="auto"/>
        <w:left w:val="none" w:sz="0" w:space="0" w:color="auto"/>
        <w:bottom w:val="none" w:sz="0" w:space="0" w:color="auto"/>
        <w:right w:val="none" w:sz="0" w:space="0" w:color="auto"/>
      </w:divBdr>
    </w:div>
    <w:div w:id="1875074875">
      <w:bodyDiv w:val="1"/>
      <w:marLeft w:val="0"/>
      <w:marRight w:val="0"/>
      <w:marTop w:val="0"/>
      <w:marBottom w:val="0"/>
      <w:divBdr>
        <w:top w:val="none" w:sz="0" w:space="0" w:color="auto"/>
        <w:left w:val="none" w:sz="0" w:space="0" w:color="auto"/>
        <w:bottom w:val="none" w:sz="0" w:space="0" w:color="auto"/>
        <w:right w:val="none" w:sz="0" w:space="0" w:color="auto"/>
      </w:divBdr>
    </w:div>
    <w:div w:id="1875656448">
      <w:bodyDiv w:val="1"/>
      <w:marLeft w:val="0"/>
      <w:marRight w:val="0"/>
      <w:marTop w:val="0"/>
      <w:marBottom w:val="0"/>
      <w:divBdr>
        <w:top w:val="none" w:sz="0" w:space="0" w:color="auto"/>
        <w:left w:val="none" w:sz="0" w:space="0" w:color="auto"/>
        <w:bottom w:val="none" w:sz="0" w:space="0" w:color="auto"/>
        <w:right w:val="none" w:sz="0" w:space="0" w:color="auto"/>
      </w:divBdr>
    </w:div>
    <w:div w:id="1876383581">
      <w:bodyDiv w:val="1"/>
      <w:marLeft w:val="0"/>
      <w:marRight w:val="0"/>
      <w:marTop w:val="0"/>
      <w:marBottom w:val="0"/>
      <w:divBdr>
        <w:top w:val="none" w:sz="0" w:space="0" w:color="auto"/>
        <w:left w:val="none" w:sz="0" w:space="0" w:color="auto"/>
        <w:bottom w:val="none" w:sz="0" w:space="0" w:color="auto"/>
        <w:right w:val="none" w:sz="0" w:space="0" w:color="auto"/>
      </w:divBdr>
    </w:div>
    <w:div w:id="1876769774">
      <w:bodyDiv w:val="1"/>
      <w:marLeft w:val="0"/>
      <w:marRight w:val="0"/>
      <w:marTop w:val="0"/>
      <w:marBottom w:val="0"/>
      <w:divBdr>
        <w:top w:val="none" w:sz="0" w:space="0" w:color="auto"/>
        <w:left w:val="none" w:sz="0" w:space="0" w:color="auto"/>
        <w:bottom w:val="none" w:sz="0" w:space="0" w:color="auto"/>
        <w:right w:val="none" w:sz="0" w:space="0" w:color="auto"/>
      </w:divBdr>
    </w:div>
    <w:div w:id="1877622542">
      <w:bodyDiv w:val="1"/>
      <w:marLeft w:val="0"/>
      <w:marRight w:val="0"/>
      <w:marTop w:val="0"/>
      <w:marBottom w:val="0"/>
      <w:divBdr>
        <w:top w:val="none" w:sz="0" w:space="0" w:color="auto"/>
        <w:left w:val="none" w:sz="0" w:space="0" w:color="auto"/>
        <w:bottom w:val="none" w:sz="0" w:space="0" w:color="auto"/>
        <w:right w:val="none" w:sz="0" w:space="0" w:color="auto"/>
      </w:divBdr>
    </w:div>
    <w:div w:id="1877766614">
      <w:bodyDiv w:val="1"/>
      <w:marLeft w:val="0"/>
      <w:marRight w:val="0"/>
      <w:marTop w:val="0"/>
      <w:marBottom w:val="0"/>
      <w:divBdr>
        <w:top w:val="none" w:sz="0" w:space="0" w:color="auto"/>
        <w:left w:val="none" w:sz="0" w:space="0" w:color="auto"/>
        <w:bottom w:val="none" w:sz="0" w:space="0" w:color="auto"/>
        <w:right w:val="none" w:sz="0" w:space="0" w:color="auto"/>
      </w:divBdr>
    </w:div>
    <w:div w:id="1879662140">
      <w:bodyDiv w:val="1"/>
      <w:marLeft w:val="0"/>
      <w:marRight w:val="0"/>
      <w:marTop w:val="0"/>
      <w:marBottom w:val="0"/>
      <w:divBdr>
        <w:top w:val="none" w:sz="0" w:space="0" w:color="auto"/>
        <w:left w:val="none" w:sz="0" w:space="0" w:color="auto"/>
        <w:bottom w:val="none" w:sz="0" w:space="0" w:color="auto"/>
        <w:right w:val="none" w:sz="0" w:space="0" w:color="auto"/>
      </w:divBdr>
    </w:div>
    <w:div w:id="1880169971">
      <w:bodyDiv w:val="1"/>
      <w:marLeft w:val="0"/>
      <w:marRight w:val="0"/>
      <w:marTop w:val="0"/>
      <w:marBottom w:val="0"/>
      <w:divBdr>
        <w:top w:val="none" w:sz="0" w:space="0" w:color="auto"/>
        <w:left w:val="none" w:sz="0" w:space="0" w:color="auto"/>
        <w:bottom w:val="none" w:sz="0" w:space="0" w:color="auto"/>
        <w:right w:val="none" w:sz="0" w:space="0" w:color="auto"/>
      </w:divBdr>
    </w:div>
    <w:div w:id="1888370233">
      <w:bodyDiv w:val="1"/>
      <w:marLeft w:val="0"/>
      <w:marRight w:val="0"/>
      <w:marTop w:val="0"/>
      <w:marBottom w:val="0"/>
      <w:divBdr>
        <w:top w:val="none" w:sz="0" w:space="0" w:color="auto"/>
        <w:left w:val="none" w:sz="0" w:space="0" w:color="auto"/>
        <w:bottom w:val="none" w:sz="0" w:space="0" w:color="auto"/>
        <w:right w:val="none" w:sz="0" w:space="0" w:color="auto"/>
      </w:divBdr>
    </w:div>
    <w:div w:id="1889877342">
      <w:bodyDiv w:val="1"/>
      <w:marLeft w:val="0"/>
      <w:marRight w:val="0"/>
      <w:marTop w:val="0"/>
      <w:marBottom w:val="0"/>
      <w:divBdr>
        <w:top w:val="none" w:sz="0" w:space="0" w:color="auto"/>
        <w:left w:val="none" w:sz="0" w:space="0" w:color="auto"/>
        <w:bottom w:val="none" w:sz="0" w:space="0" w:color="auto"/>
        <w:right w:val="none" w:sz="0" w:space="0" w:color="auto"/>
      </w:divBdr>
    </w:div>
    <w:div w:id="1890342231">
      <w:bodyDiv w:val="1"/>
      <w:marLeft w:val="0"/>
      <w:marRight w:val="0"/>
      <w:marTop w:val="0"/>
      <w:marBottom w:val="0"/>
      <w:divBdr>
        <w:top w:val="none" w:sz="0" w:space="0" w:color="auto"/>
        <w:left w:val="none" w:sz="0" w:space="0" w:color="auto"/>
        <w:bottom w:val="none" w:sz="0" w:space="0" w:color="auto"/>
        <w:right w:val="none" w:sz="0" w:space="0" w:color="auto"/>
      </w:divBdr>
    </w:div>
    <w:div w:id="1890535371">
      <w:bodyDiv w:val="1"/>
      <w:marLeft w:val="0"/>
      <w:marRight w:val="0"/>
      <w:marTop w:val="0"/>
      <w:marBottom w:val="0"/>
      <w:divBdr>
        <w:top w:val="none" w:sz="0" w:space="0" w:color="auto"/>
        <w:left w:val="none" w:sz="0" w:space="0" w:color="auto"/>
        <w:bottom w:val="none" w:sz="0" w:space="0" w:color="auto"/>
        <w:right w:val="none" w:sz="0" w:space="0" w:color="auto"/>
      </w:divBdr>
    </w:div>
    <w:div w:id="1891918926">
      <w:bodyDiv w:val="1"/>
      <w:marLeft w:val="0"/>
      <w:marRight w:val="0"/>
      <w:marTop w:val="0"/>
      <w:marBottom w:val="0"/>
      <w:divBdr>
        <w:top w:val="none" w:sz="0" w:space="0" w:color="auto"/>
        <w:left w:val="none" w:sz="0" w:space="0" w:color="auto"/>
        <w:bottom w:val="none" w:sz="0" w:space="0" w:color="auto"/>
        <w:right w:val="none" w:sz="0" w:space="0" w:color="auto"/>
      </w:divBdr>
    </w:div>
    <w:div w:id="1895196024">
      <w:bodyDiv w:val="1"/>
      <w:marLeft w:val="0"/>
      <w:marRight w:val="0"/>
      <w:marTop w:val="0"/>
      <w:marBottom w:val="0"/>
      <w:divBdr>
        <w:top w:val="none" w:sz="0" w:space="0" w:color="auto"/>
        <w:left w:val="none" w:sz="0" w:space="0" w:color="auto"/>
        <w:bottom w:val="none" w:sz="0" w:space="0" w:color="auto"/>
        <w:right w:val="none" w:sz="0" w:space="0" w:color="auto"/>
      </w:divBdr>
    </w:div>
    <w:div w:id="1895388770">
      <w:bodyDiv w:val="1"/>
      <w:marLeft w:val="0"/>
      <w:marRight w:val="0"/>
      <w:marTop w:val="0"/>
      <w:marBottom w:val="0"/>
      <w:divBdr>
        <w:top w:val="none" w:sz="0" w:space="0" w:color="auto"/>
        <w:left w:val="none" w:sz="0" w:space="0" w:color="auto"/>
        <w:bottom w:val="none" w:sz="0" w:space="0" w:color="auto"/>
        <w:right w:val="none" w:sz="0" w:space="0" w:color="auto"/>
      </w:divBdr>
    </w:div>
    <w:div w:id="1895921382">
      <w:bodyDiv w:val="1"/>
      <w:marLeft w:val="0"/>
      <w:marRight w:val="0"/>
      <w:marTop w:val="0"/>
      <w:marBottom w:val="0"/>
      <w:divBdr>
        <w:top w:val="none" w:sz="0" w:space="0" w:color="auto"/>
        <w:left w:val="none" w:sz="0" w:space="0" w:color="auto"/>
        <w:bottom w:val="none" w:sz="0" w:space="0" w:color="auto"/>
        <w:right w:val="none" w:sz="0" w:space="0" w:color="auto"/>
      </w:divBdr>
    </w:div>
    <w:div w:id="1896622052">
      <w:bodyDiv w:val="1"/>
      <w:marLeft w:val="0"/>
      <w:marRight w:val="0"/>
      <w:marTop w:val="0"/>
      <w:marBottom w:val="0"/>
      <w:divBdr>
        <w:top w:val="none" w:sz="0" w:space="0" w:color="auto"/>
        <w:left w:val="none" w:sz="0" w:space="0" w:color="auto"/>
        <w:bottom w:val="none" w:sz="0" w:space="0" w:color="auto"/>
        <w:right w:val="none" w:sz="0" w:space="0" w:color="auto"/>
      </w:divBdr>
    </w:div>
    <w:div w:id="1896694128">
      <w:bodyDiv w:val="1"/>
      <w:marLeft w:val="0"/>
      <w:marRight w:val="0"/>
      <w:marTop w:val="0"/>
      <w:marBottom w:val="0"/>
      <w:divBdr>
        <w:top w:val="none" w:sz="0" w:space="0" w:color="auto"/>
        <w:left w:val="none" w:sz="0" w:space="0" w:color="auto"/>
        <w:bottom w:val="none" w:sz="0" w:space="0" w:color="auto"/>
        <w:right w:val="none" w:sz="0" w:space="0" w:color="auto"/>
      </w:divBdr>
    </w:div>
    <w:div w:id="1901015690">
      <w:bodyDiv w:val="1"/>
      <w:marLeft w:val="0"/>
      <w:marRight w:val="0"/>
      <w:marTop w:val="0"/>
      <w:marBottom w:val="0"/>
      <w:divBdr>
        <w:top w:val="none" w:sz="0" w:space="0" w:color="auto"/>
        <w:left w:val="none" w:sz="0" w:space="0" w:color="auto"/>
        <w:bottom w:val="none" w:sz="0" w:space="0" w:color="auto"/>
        <w:right w:val="none" w:sz="0" w:space="0" w:color="auto"/>
      </w:divBdr>
    </w:div>
    <w:div w:id="1901818477">
      <w:bodyDiv w:val="1"/>
      <w:marLeft w:val="0"/>
      <w:marRight w:val="0"/>
      <w:marTop w:val="0"/>
      <w:marBottom w:val="0"/>
      <w:divBdr>
        <w:top w:val="none" w:sz="0" w:space="0" w:color="auto"/>
        <w:left w:val="none" w:sz="0" w:space="0" w:color="auto"/>
        <w:bottom w:val="none" w:sz="0" w:space="0" w:color="auto"/>
        <w:right w:val="none" w:sz="0" w:space="0" w:color="auto"/>
      </w:divBdr>
    </w:div>
    <w:div w:id="1903783534">
      <w:bodyDiv w:val="1"/>
      <w:marLeft w:val="0"/>
      <w:marRight w:val="0"/>
      <w:marTop w:val="0"/>
      <w:marBottom w:val="0"/>
      <w:divBdr>
        <w:top w:val="none" w:sz="0" w:space="0" w:color="auto"/>
        <w:left w:val="none" w:sz="0" w:space="0" w:color="auto"/>
        <w:bottom w:val="none" w:sz="0" w:space="0" w:color="auto"/>
        <w:right w:val="none" w:sz="0" w:space="0" w:color="auto"/>
      </w:divBdr>
    </w:div>
    <w:div w:id="1909264805">
      <w:bodyDiv w:val="1"/>
      <w:marLeft w:val="0"/>
      <w:marRight w:val="0"/>
      <w:marTop w:val="0"/>
      <w:marBottom w:val="0"/>
      <w:divBdr>
        <w:top w:val="none" w:sz="0" w:space="0" w:color="auto"/>
        <w:left w:val="none" w:sz="0" w:space="0" w:color="auto"/>
        <w:bottom w:val="none" w:sz="0" w:space="0" w:color="auto"/>
        <w:right w:val="none" w:sz="0" w:space="0" w:color="auto"/>
      </w:divBdr>
    </w:div>
    <w:div w:id="1910265874">
      <w:bodyDiv w:val="1"/>
      <w:marLeft w:val="0"/>
      <w:marRight w:val="0"/>
      <w:marTop w:val="0"/>
      <w:marBottom w:val="0"/>
      <w:divBdr>
        <w:top w:val="none" w:sz="0" w:space="0" w:color="auto"/>
        <w:left w:val="none" w:sz="0" w:space="0" w:color="auto"/>
        <w:bottom w:val="none" w:sz="0" w:space="0" w:color="auto"/>
        <w:right w:val="none" w:sz="0" w:space="0" w:color="auto"/>
      </w:divBdr>
    </w:div>
    <w:div w:id="1910463184">
      <w:bodyDiv w:val="1"/>
      <w:marLeft w:val="0"/>
      <w:marRight w:val="0"/>
      <w:marTop w:val="0"/>
      <w:marBottom w:val="0"/>
      <w:divBdr>
        <w:top w:val="none" w:sz="0" w:space="0" w:color="auto"/>
        <w:left w:val="none" w:sz="0" w:space="0" w:color="auto"/>
        <w:bottom w:val="none" w:sz="0" w:space="0" w:color="auto"/>
        <w:right w:val="none" w:sz="0" w:space="0" w:color="auto"/>
      </w:divBdr>
    </w:div>
    <w:div w:id="1910729579">
      <w:bodyDiv w:val="1"/>
      <w:marLeft w:val="0"/>
      <w:marRight w:val="0"/>
      <w:marTop w:val="0"/>
      <w:marBottom w:val="0"/>
      <w:divBdr>
        <w:top w:val="none" w:sz="0" w:space="0" w:color="auto"/>
        <w:left w:val="none" w:sz="0" w:space="0" w:color="auto"/>
        <w:bottom w:val="none" w:sz="0" w:space="0" w:color="auto"/>
        <w:right w:val="none" w:sz="0" w:space="0" w:color="auto"/>
      </w:divBdr>
    </w:div>
    <w:div w:id="1926109745">
      <w:bodyDiv w:val="1"/>
      <w:marLeft w:val="0"/>
      <w:marRight w:val="0"/>
      <w:marTop w:val="0"/>
      <w:marBottom w:val="0"/>
      <w:divBdr>
        <w:top w:val="none" w:sz="0" w:space="0" w:color="auto"/>
        <w:left w:val="none" w:sz="0" w:space="0" w:color="auto"/>
        <w:bottom w:val="none" w:sz="0" w:space="0" w:color="auto"/>
        <w:right w:val="none" w:sz="0" w:space="0" w:color="auto"/>
      </w:divBdr>
    </w:div>
    <w:div w:id="1927228690">
      <w:bodyDiv w:val="1"/>
      <w:marLeft w:val="0"/>
      <w:marRight w:val="0"/>
      <w:marTop w:val="0"/>
      <w:marBottom w:val="0"/>
      <w:divBdr>
        <w:top w:val="none" w:sz="0" w:space="0" w:color="auto"/>
        <w:left w:val="none" w:sz="0" w:space="0" w:color="auto"/>
        <w:bottom w:val="none" w:sz="0" w:space="0" w:color="auto"/>
        <w:right w:val="none" w:sz="0" w:space="0" w:color="auto"/>
      </w:divBdr>
    </w:div>
    <w:div w:id="1928415410">
      <w:bodyDiv w:val="1"/>
      <w:marLeft w:val="0"/>
      <w:marRight w:val="0"/>
      <w:marTop w:val="0"/>
      <w:marBottom w:val="0"/>
      <w:divBdr>
        <w:top w:val="none" w:sz="0" w:space="0" w:color="auto"/>
        <w:left w:val="none" w:sz="0" w:space="0" w:color="auto"/>
        <w:bottom w:val="none" w:sz="0" w:space="0" w:color="auto"/>
        <w:right w:val="none" w:sz="0" w:space="0" w:color="auto"/>
      </w:divBdr>
    </w:div>
    <w:div w:id="1931809562">
      <w:bodyDiv w:val="1"/>
      <w:marLeft w:val="0"/>
      <w:marRight w:val="0"/>
      <w:marTop w:val="0"/>
      <w:marBottom w:val="0"/>
      <w:divBdr>
        <w:top w:val="none" w:sz="0" w:space="0" w:color="auto"/>
        <w:left w:val="none" w:sz="0" w:space="0" w:color="auto"/>
        <w:bottom w:val="none" w:sz="0" w:space="0" w:color="auto"/>
        <w:right w:val="none" w:sz="0" w:space="0" w:color="auto"/>
      </w:divBdr>
    </w:div>
    <w:div w:id="1933666224">
      <w:bodyDiv w:val="1"/>
      <w:marLeft w:val="0"/>
      <w:marRight w:val="0"/>
      <w:marTop w:val="0"/>
      <w:marBottom w:val="0"/>
      <w:divBdr>
        <w:top w:val="none" w:sz="0" w:space="0" w:color="auto"/>
        <w:left w:val="none" w:sz="0" w:space="0" w:color="auto"/>
        <w:bottom w:val="none" w:sz="0" w:space="0" w:color="auto"/>
        <w:right w:val="none" w:sz="0" w:space="0" w:color="auto"/>
      </w:divBdr>
    </w:div>
    <w:div w:id="1935898919">
      <w:bodyDiv w:val="1"/>
      <w:marLeft w:val="0"/>
      <w:marRight w:val="0"/>
      <w:marTop w:val="0"/>
      <w:marBottom w:val="0"/>
      <w:divBdr>
        <w:top w:val="none" w:sz="0" w:space="0" w:color="auto"/>
        <w:left w:val="none" w:sz="0" w:space="0" w:color="auto"/>
        <w:bottom w:val="none" w:sz="0" w:space="0" w:color="auto"/>
        <w:right w:val="none" w:sz="0" w:space="0" w:color="auto"/>
      </w:divBdr>
    </w:div>
    <w:div w:id="1940142028">
      <w:bodyDiv w:val="1"/>
      <w:marLeft w:val="0"/>
      <w:marRight w:val="0"/>
      <w:marTop w:val="0"/>
      <w:marBottom w:val="0"/>
      <w:divBdr>
        <w:top w:val="none" w:sz="0" w:space="0" w:color="auto"/>
        <w:left w:val="none" w:sz="0" w:space="0" w:color="auto"/>
        <w:bottom w:val="none" w:sz="0" w:space="0" w:color="auto"/>
        <w:right w:val="none" w:sz="0" w:space="0" w:color="auto"/>
      </w:divBdr>
    </w:div>
    <w:div w:id="1942057207">
      <w:bodyDiv w:val="1"/>
      <w:marLeft w:val="0"/>
      <w:marRight w:val="0"/>
      <w:marTop w:val="0"/>
      <w:marBottom w:val="0"/>
      <w:divBdr>
        <w:top w:val="none" w:sz="0" w:space="0" w:color="auto"/>
        <w:left w:val="none" w:sz="0" w:space="0" w:color="auto"/>
        <w:bottom w:val="none" w:sz="0" w:space="0" w:color="auto"/>
        <w:right w:val="none" w:sz="0" w:space="0" w:color="auto"/>
      </w:divBdr>
    </w:div>
    <w:div w:id="1943420037">
      <w:bodyDiv w:val="1"/>
      <w:marLeft w:val="0"/>
      <w:marRight w:val="0"/>
      <w:marTop w:val="0"/>
      <w:marBottom w:val="0"/>
      <w:divBdr>
        <w:top w:val="none" w:sz="0" w:space="0" w:color="auto"/>
        <w:left w:val="none" w:sz="0" w:space="0" w:color="auto"/>
        <w:bottom w:val="none" w:sz="0" w:space="0" w:color="auto"/>
        <w:right w:val="none" w:sz="0" w:space="0" w:color="auto"/>
      </w:divBdr>
    </w:div>
    <w:div w:id="1951548587">
      <w:bodyDiv w:val="1"/>
      <w:marLeft w:val="0"/>
      <w:marRight w:val="0"/>
      <w:marTop w:val="0"/>
      <w:marBottom w:val="0"/>
      <w:divBdr>
        <w:top w:val="none" w:sz="0" w:space="0" w:color="auto"/>
        <w:left w:val="none" w:sz="0" w:space="0" w:color="auto"/>
        <w:bottom w:val="none" w:sz="0" w:space="0" w:color="auto"/>
        <w:right w:val="none" w:sz="0" w:space="0" w:color="auto"/>
      </w:divBdr>
    </w:div>
    <w:div w:id="1953005232">
      <w:bodyDiv w:val="1"/>
      <w:marLeft w:val="0"/>
      <w:marRight w:val="0"/>
      <w:marTop w:val="0"/>
      <w:marBottom w:val="0"/>
      <w:divBdr>
        <w:top w:val="none" w:sz="0" w:space="0" w:color="auto"/>
        <w:left w:val="none" w:sz="0" w:space="0" w:color="auto"/>
        <w:bottom w:val="none" w:sz="0" w:space="0" w:color="auto"/>
        <w:right w:val="none" w:sz="0" w:space="0" w:color="auto"/>
      </w:divBdr>
    </w:div>
    <w:div w:id="1956327522">
      <w:bodyDiv w:val="1"/>
      <w:marLeft w:val="0"/>
      <w:marRight w:val="0"/>
      <w:marTop w:val="0"/>
      <w:marBottom w:val="0"/>
      <w:divBdr>
        <w:top w:val="none" w:sz="0" w:space="0" w:color="auto"/>
        <w:left w:val="none" w:sz="0" w:space="0" w:color="auto"/>
        <w:bottom w:val="none" w:sz="0" w:space="0" w:color="auto"/>
        <w:right w:val="none" w:sz="0" w:space="0" w:color="auto"/>
      </w:divBdr>
    </w:div>
    <w:div w:id="1958949490">
      <w:bodyDiv w:val="1"/>
      <w:marLeft w:val="0"/>
      <w:marRight w:val="0"/>
      <w:marTop w:val="0"/>
      <w:marBottom w:val="0"/>
      <w:divBdr>
        <w:top w:val="none" w:sz="0" w:space="0" w:color="auto"/>
        <w:left w:val="none" w:sz="0" w:space="0" w:color="auto"/>
        <w:bottom w:val="none" w:sz="0" w:space="0" w:color="auto"/>
        <w:right w:val="none" w:sz="0" w:space="0" w:color="auto"/>
      </w:divBdr>
    </w:div>
    <w:div w:id="1959408324">
      <w:bodyDiv w:val="1"/>
      <w:marLeft w:val="0"/>
      <w:marRight w:val="0"/>
      <w:marTop w:val="0"/>
      <w:marBottom w:val="0"/>
      <w:divBdr>
        <w:top w:val="none" w:sz="0" w:space="0" w:color="auto"/>
        <w:left w:val="none" w:sz="0" w:space="0" w:color="auto"/>
        <w:bottom w:val="none" w:sz="0" w:space="0" w:color="auto"/>
        <w:right w:val="none" w:sz="0" w:space="0" w:color="auto"/>
      </w:divBdr>
    </w:div>
    <w:div w:id="1962030553">
      <w:bodyDiv w:val="1"/>
      <w:marLeft w:val="0"/>
      <w:marRight w:val="0"/>
      <w:marTop w:val="0"/>
      <w:marBottom w:val="0"/>
      <w:divBdr>
        <w:top w:val="none" w:sz="0" w:space="0" w:color="auto"/>
        <w:left w:val="none" w:sz="0" w:space="0" w:color="auto"/>
        <w:bottom w:val="none" w:sz="0" w:space="0" w:color="auto"/>
        <w:right w:val="none" w:sz="0" w:space="0" w:color="auto"/>
      </w:divBdr>
    </w:div>
    <w:div w:id="1964339803">
      <w:bodyDiv w:val="1"/>
      <w:marLeft w:val="0"/>
      <w:marRight w:val="0"/>
      <w:marTop w:val="0"/>
      <w:marBottom w:val="0"/>
      <w:divBdr>
        <w:top w:val="none" w:sz="0" w:space="0" w:color="auto"/>
        <w:left w:val="none" w:sz="0" w:space="0" w:color="auto"/>
        <w:bottom w:val="none" w:sz="0" w:space="0" w:color="auto"/>
        <w:right w:val="none" w:sz="0" w:space="0" w:color="auto"/>
      </w:divBdr>
    </w:div>
    <w:div w:id="1964728163">
      <w:bodyDiv w:val="1"/>
      <w:marLeft w:val="0"/>
      <w:marRight w:val="0"/>
      <w:marTop w:val="0"/>
      <w:marBottom w:val="0"/>
      <w:divBdr>
        <w:top w:val="none" w:sz="0" w:space="0" w:color="auto"/>
        <w:left w:val="none" w:sz="0" w:space="0" w:color="auto"/>
        <w:bottom w:val="none" w:sz="0" w:space="0" w:color="auto"/>
        <w:right w:val="none" w:sz="0" w:space="0" w:color="auto"/>
      </w:divBdr>
    </w:div>
    <w:div w:id="1967420686">
      <w:bodyDiv w:val="1"/>
      <w:marLeft w:val="0"/>
      <w:marRight w:val="0"/>
      <w:marTop w:val="0"/>
      <w:marBottom w:val="0"/>
      <w:divBdr>
        <w:top w:val="none" w:sz="0" w:space="0" w:color="auto"/>
        <w:left w:val="none" w:sz="0" w:space="0" w:color="auto"/>
        <w:bottom w:val="none" w:sz="0" w:space="0" w:color="auto"/>
        <w:right w:val="none" w:sz="0" w:space="0" w:color="auto"/>
      </w:divBdr>
    </w:div>
    <w:div w:id="1969048008">
      <w:bodyDiv w:val="1"/>
      <w:marLeft w:val="0"/>
      <w:marRight w:val="0"/>
      <w:marTop w:val="0"/>
      <w:marBottom w:val="0"/>
      <w:divBdr>
        <w:top w:val="none" w:sz="0" w:space="0" w:color="auto"/>
        <w:left w:val="none" w:sz="0" w:space="0" w:color="auto"/>
        <w:bottom w:val="none" w:sz="0" w:space="0" w:color="auto"/>
        <w:right w:val="none" w:sz="0" w:space="0" w:color="auto"/>
      </w:divBdr>
    </w:div>
    <w:div w:id="1973904682">
      <w:bodyDiv w:val="1"/>
      <w:marLeft w:val="0"/>
      <w:marRight w:val="0"/>
      <w:marTop w:val="0"/>
      <w:marBottom w:val="0"/>
      <w:divBdr>
        <w:top w:val="none" w:sz="0" w:space="0" w:color="auto"/>
        <w:left w:val="none" w:sz="0" w:space="0" w:color="auto"/>
        <w:bottom w:val="none" w:sz="0" w:space="0" w:color="auto"/>
        <w:right w:val="none" w:sz="0" w:space="0" w:color="auto"/>
      </w:divBdr>
    </w:div>
    <w:div w:id="1975209811">
      <w:bodyDiv w:val="1"/>
      <w:marLeft w:val="0"/>
      <w:marRight w:val="0"/>
      <w:marTop w:val="0"/>
      <w:marBottom w:val="0"/>
      <w:divBdr>
        <w:top w:val="none" w:sz="0" w:space="0" w:color="auto"/>
        <w:left w:val="none" w:sz="0" w:space="0" w:color="auto"/>
        <w:bottom w:val="none" w:sz="0" w:space="0" w:color="auto"/>
        <w:right w:val="none" w:sz="0" w:space="0" w:color="auto"/>
      </w:divBdr>
    </w:div>
    <w:div w:id="1976173769">
      <w:bodyDiv w:val="1"/>
      <w:marLeft w:val="0"/>
      <w:marRight w:val="0"/>
      <w:marTop w:val="0"/>
      <w:marBottom w:val="0"/>
      <w:divBdr>
        <w:top w:val="none" w:sz="0" w:space="0" w:color="auto"/>
        <w:left w:val="none" w:sz="0" w:space="0" w:color="auto"/>
        <w:bottom w:val="none" w:sz="0" w:space="0" w:color="auto"/>
        <w:right w:val="none" w:sz="0" w:space="0" w:color="auto"/>
      </w:divBdr>
    </w:div>
    <w:div w:id="1976326054">
      <w:bodyDiv w:val="1"/>
      <w:marLeft w:val="0"/>
      <w:marRight w:val="0"/>
      <w:marTop w:val="0"/>
      <w:marBottom w:val="0"/>
      <w:divBdr>
        <w:top w:val="none" w:sz="0" w:space="0" w:color="auto"/>
        <w:left w:val="none" w:sz="0" w:space="0" w:color="auto"/>
        <w:bottom w:val="none" w:sz="0" w:space="0" w:color="auto"/>
        <w:right w:val="none" w:sz="0" w:space="0" w:color="auto"/>
      </w:divBdr>
    </w:div>
    <w:div w:id="1977877624">
      <w:bodyDiv w:val="1"/>
      <w:marLeft w:val="0"/>
      <w:marRight w:val="0"/>
      <w:marTop w:val="0"/>
      <w:marBottom w:val="0"/>
      <w:divBdr>
        <w:top w:val="none" w:sz="0" w:space="0" w:color="auto"/>
        <w:left w:val="none" w:sz="0" w:space="0" w:color="auto"/>
        <w:bottom w:val="none" w:sz="0" w:space="0" w:color="auto"/>
        <w:right w:val="none" w:sz="0" w:space="0" w:color="auto"/>
      </w:divBdr>
    </w:div>
    <w:div w:id="1979260653">
      <w:bodyDiv w:val="1"/>
      <w:marLeft w:val="0"/>
      <w:marRight w:val="0"/>
      <w:marTop w:val="0"/>
      <w:marBottom w:val="0"/>
      <w:divBdr>
        <w:top w:val="none" w:sz="0" w:space="0" w:color="auto"/>
        <w:left w:val="none" w:sz="0" w:space="0" w:color="auto"/>
        <w:bottom w:val="none" w:sz="0" w:space="0" w:color="auto"/>
        <w:right w:val="none" w:sz="0" w:space="0" w:color="auto"/>
      </w:divBdr>
    </w:div>
    <w:div w:id="1980180882">
      <w:bodyDiv w:val="1"/>
      <w:marLeft w:val="0"/>
      <w:marRight w:val="0"/>
      <w:marTop w:val="0"/>
      <w:marBottom w:val="0"/>
      <w:divBdr>
        <w:top w:val="none" w:sz="0" w:space="0" w:color="auto"/>
        <w:left w:val="none" w:sz="0" w:space="0" w:color="auto"/>
        <w:bottom w:val="none" w:sz="0" w:space="0" w:color="auto"/>
        <w:right w:val="none" w:sz="0" w:space="0" w:color="auto"/>
      </w:divBdr>
    </w:div>
    <w:div w:id="1981182594">
      <w:bodyDiv w:val="1"/>
      <w:marLeft w:val="0"/>
      <w:marRight w:val="0"/>
      <w:marTop w:val="0"/>
      <w:marBottom w:val="0"/>
      <w:divBdr>
        <w:top w:val="none" w:sz="0" w:space="0" w:color="auto"/>
        <w:left w:val="none" w:sz="0" w:space="0" w:color="auto"/>
        <w:bottom w:val="none" w:sz="0" w:space="0" w:color="auto"/>
        <w:right w:val="none" w:sz="0" w:space="0" w:color="auto"/>
      </w:divBdr>
    </w:div>
    <w:div w:id="1984774396">
      <w:bodyDiv w:val="1"/>
      <w:marLeft w:val="0"/>
      <w:marRight w:val="0"/>
      <w:marTop w:val="0"/>
      <w:marBottom w:val="0"/>
      <w:divBdr>
        <w:top w:val="none" w:sz="0" w:space="0" w:color="auto"/>
        <w:left w:val="none" w:sz="0" w:space="0" w:color="auto"/>
        <w:bottom w:val="none" w:sz="0" w:space="0" w:color="auto"/>
        <w:right w:val="none" w:sz="0" w:space="0" w:color="auto"/>
      </w:divBdr>
    </w:div>
    <w:div w:id="1985313538">
      <w:bodyDiv w:val="1"/>
      <w:marLeft w:val="0"/>
      <w:marRight w:val="0"/>
      <w:marTop w:val="0"/>
      <w:marBottom w:val="0"/>
      <w:divBdr>
        <w:top w:val="none" w:sz="0" w:space="0" w:color="auto"/>
        <w:left w:val="none" w:sz="0" w:space="0" w:color="auto"/>
        <w:bottom w:val="none" w:sz="0" w:space="0" w:color="auto"/>
        <w:right w:val="none" w:sz="0" w:space="0" w:color="auto"/>
      </w:divBdr>
    </w:div>
    <w:div w:id="1988001383">
      <w:bodyDiv w:val="1"/>
      <w:marLeft w:val="0"/>
      <w:marRight w:val="0"/>
      <w:marTop w:val="0"/>
      <w:marBottom w:val="0"/>
      <w:divBdr>
        <w:top w:val="none" w:sz="0" w:space="0" w:color="auto"/>
        <w:left w:val="none" w:sz="0" w:space="0" w:color="auto"/>
        <w:bottom w:val="none" w:sz="0" w:space="0" w:color="auto"/>
        <w:right w:val="none" w:sz="0" w:space="0" w:color="auto"/>
      </w:divBdr>
    </w:div>
    <w:div w:id="1993674155">
      <w:bodyDiv w:val="1"/>
      <w:marLeft w:val="0"/>
      <w:marRight w:val="0"/>
      <w:marTop w:val="0"/>
      <w:marBottom w:val="0"/>
      <w:divBdr>
        <w:top w:val="none" w:sz="0" w:space="0" w:color="auto"/>
        <w:left w:val="none" w:sz="0" w:space="0" w:color="auto"/>
        <w:bottom w:val="none" w:sz="0" w:space="0" w:color="auto"/>
        <w:right w:val="none" w:sz="0" w:space="0" w:color="auto"/>
      </w:divBdr>
    </w:div>
    <w:div w:id="1994412842">
      <w:bodyDiv w:val="1"/>
      <w:marLeft w:val="0"/>
      <w:marRight w:val="0"/>
      <w:marTop w:val="0"/>
      <w:marBottom w:val="0"/>
      <w:divBdr>
        <w:top w:val="none" w:sz="0" w:space="0" w:color="auto"/>
        <w:left w:val="none" w:sz="0" w:space="0" w:color="auto"/>
        <w:bottom w:val="none" w:sz="0" w:space="0" w:color="auto"/>
        <w:right w:val="none" w:sz="0" w:space="0" w:color="auto"/>
      </w:divBdr>
    </w:div>
    <w:div w:id="1994721636">
      <w:bodyDiv w:val="1"/>
      <w:marLeft w:val="0"/>
      <w:marRight w:val="0"/>
      <w:marTop w:val="0"/>
      <w:marBottom w:val="0"/>
      <w:divBdr>
        <w:top w:val="none" w:sz="0" w:space="0" w:color="auto"/>
        <w:left w:val="none" w:sz="0" w:space="0" w:color="auto"/>
        <w:bottom w:val="none" w:sz="0" w:space="0" w:color="auto"/>
        <w:right w:val="none" w:sz="0" w:space="0" w:color="auto"/>
      </w:divBdr>
    </w:div>
    <w:div w:id="1997024710">
      <w:bodyDiv w:val="1"/>
      <w:marLeft w:val="0"/>
      <w:marRight w:val="0"/>
      <w:marTop w:val="0"/>
      <w:marBottom w:val="0"/>
      <w:divBdr>
        <w:top w:val="none" w:sz="0" w:space="0" w:color="auto"/>
        <w:left w:val="none" w:sz="0" w:space="0" w:color="auto"/>
        <w:bottom w:val="none" w:sz="0" w:space="0" w:color="auto"/>
        <w:right w:val="none" w:sz="0" w:space="0" w:color="auto"/>
      </w:divBdr>
    </w:div>
    <w:div w:id="1997225518">
      <w:bodyDiv w:val="1"/>
      <w:marLeft w:val="0"/>
      <w:marRight w:val="0"/>
      <w:marTop w:val="0"/>
      <w:marBottom w:val="0"/>
      <w:divBdr>
        <w:top w:val="none" w:sz="0" w:space="0" w:color="auto"/>
        <w:left w:val="none" w:sz="0" w:space="0" w:color="auto"/>
        <w:bottom w:val="none" w:sz="0" w:space="0" w:color="auto"/>
        <w:right w:val="none" w:sz="0" w:space="0" w:color="auto"/>
      </w:divBdr>
    </w:div>
    <w:div w:id="1997996259">
      <w:bodyDiv w:val="1"/>
      <w:marLeft w:val="0"/>
      <w:marRight w:val="0"/>
      <w:marTop w:val="0"/>
      <w:marBottom w:val="0"/>
      <w:divBdr>
        <w:top w:val="none" w:sz="0" w:space="0" w:color="auto"/>
        <w:left w:val="none" w:sz="0" w:space="0" w:color="auto"/>
        <w:bottom w:val="none" w:sz="0" w:space="0" w:color="auto"/>
        <w:right w:val="none" w:sz="0" w:space="0" w:color="auto"/>
      </w:divBdr>
    </w:div>
    <w:div w:id="2003464689">
      <w:bodyDiv w:val="1"/>
      <w:marLeft w:val="0"/>
      <w:marRight w:val="0"/>
      <w:marTop w:val="0"/>
      <w:marBottom w:val="0"/>
      <w:divBdr>
        <w:top w:val="none" w:sz="0" w:space="0" w:color="auto"/>
        <w:left w:val="none" w:sz="0" w:space="0" w:color="auto"/>
        <w:bottom w:val="none" w:sz="0" w:space="0" w:color="auto"/>
        <w:right w:val="none" w:sz="0" w:space="0" w:color="auto"/>
      </w:divBdr>
    </w:div>
    <w:div w:id="2006321899">
      <w:bodyDiv w:val="1"/>
      <w:marLeft w:val="0"/>
      <w:marRight w:val="0"/>
      <w:marTop w:val="0"/>
      <w:marBottom w:val="0"/>
      <w:divBdr>
        <w:top w:val="none" w:sz="0" w:space="0" w:color="auto"/>
        <w:left w:val="none" w:sz="0" w:space="0" w:color="auto"/>
        <w:bottom w:val="none" w:sz="0" w:space="0" w:color="auto"/>
        <w:right w:val="none" w:sz="0" w:space="0" w:color="auto"/>
      </w:divBdr>
    </w:div>
    <w:div w:id="2007516661">
      <w:bodyDiv w:val="1"/>
      <w:marLeft w:val="0"/>
      <w:marRight w:val="0"/>
      <w:marTop w:val="0"/>
      <w:marBottom w:val="0"/>
      <w:divBdr>
        <w:top w:val="none" w:sz="0" w:space="0" w:color="auto"/>
        <w:left w:val="none" w:sz="0" w:space="0" w:color="auto"/>
        <w:bottom w:val="none" w:sz="0" w:space="0" w:color="auto"/>
        <w:right w:val="none" w:sz="0" w:space="0" w:color="auto"/>
      </w:divBdr>
    </w:div>
    <w:div w:id="2007632835">
      <w:bodyDiv w:val="1"/>
      <w:marLeft w:val="0"/>
      <w:marRight w:val="0"/>
      <w:marTop w:val="0"/>
      <w:marBottom w:val="0"/>
      <w:divBdr>
        <w:top w:val="none" w:sz="0" w:space="0" w:color="auto"/>
        <w:left w:val="none" w:sz="0" w:space="0" w:color="auto"/>
        <w:bottom w:val="none" w:sz="0" w:space="0" w:color="auto"/>
        <w:right w:val="none" w:sz="0" w:space="0" w:color="auto"/>
      </w:divBdr>
    </w:div>
    <w:div w:id="2019385714">
      <w:bodyDiv w:val="1"/>
      <w:marLeft w:val="0"/>
      <w:marRight w:val="0"/>
      <w:marTop w:val="0"/>
      <w:marBottom w:val="0"/>
      <w:divBdr>
        <w:top w:val="none" w:sz="0" w:space="0" w:color="auto"/>
        <w:left w:val="none" w:sz="0" w:space="0" w:color="auto"/>
        <w:bottom w:val="none" w:sz="0" w:space="0" w:color="auto"/>
        <w:right w:val="none" w:sz="0" w:space="0" w:color="auto"/>
      </w:divBdr>
    </w:div>
    <w:div w:id="2020350266">
      <w:bodyDiv w:val="1"/>
      <w:marLeft w:val="0"/>
      <w:marRight w:val="0"/>
      <w:marTop w:val="0"/>
      <w:marBottom w:val="0"/>
      <w:divBdr>
        <w:top w:val="none" w:sz="0" w:space="0" w:color="auto"/>
        <w:left w:val="none" w:sz="0" w:space="0" w:color="auto"/>
        <w:bottom w:val="none" w:sz="0" w:space="0" w:color="auto"/>
        <w:right w:val="none" w:sz="0" w:space="0" w:color="auto"/>
      </w:divBdr>
    </w:div>
    <w:div w:id="2020425927">
      <w:bodyDiv w:val="1"/>
      <w:marLeft w:val="0"/>
      <w:marRight w:val="0"/>
      <w:marTop w:val="0"/>
      <w:marBottom w:val="0"/>
      <w:divBdr>
        <w:top w:val="none" w:sz="0" w:space="0" w:color="auto"/>
        <w:left w:val="none" w:sz="0" w:space="0" w:color="auto"/>
        <w:bottom w:val="none" w:sz="0" w:space="0" w:color="auto"/>
        <w:right w:val="none" w:sz="0" w:space="0" w:color="auto"/>
      </w:divBdr>
    </w:div>
    <w:div w:id="2024670190">
      <w:bodyDiv w:val="1"/>
      <w:marLeft w:val="0"/>
      <w:marRight w:val="0"/>
      <w:marTop w:val="0"/>
      <w:marBottom w:val="0"/>
      <w:divBdr>
        <w:top w:val="none" w:sz="0" w:space="0" w:color="auto"/>
        <w:left w:val="none" w:sz="0" w:space="0" w:color="auto"/>
        <w:bottom w:val="none" w:sz="0" w:space="0" w:color="auto"/>
        <w:right w:val="none" w:sz="0" w:space="0" w:color="auto"/>
      </w:divBdr>
    </w:div>
    <w:div w:id="2032952428">
      <w:bodyDiv w:val="1"/>
      <w:marLeft w:val="0"/>
      <w:marRight w:val="0"/>
      <w:marTop w:val="0"/>
      <w:marBottom w:val="0"/>
      <w:divBdr>
        <w:top w:val="none" w:sz="0" w:space="0" w:color="auto"/>
        <w:left w:val="none" w:sz="0" w:space="0" w:color="auto"/>
        <w:bottom w:val="none" w:sz="0" w:space="0" w:color="auto"/>
        <w:right w:val="none" w:sz="0" w:space="0" w:color="auto"/>
      </w:divBdr>
    </w:div>
    <w:div w:id="2037151504">
      <w:bodyDiv w:val="1"/>
      <w:marLeft w:val="0"/>
      <w:marRight w:val="0"/>
      <w:marTop w:val="0"/>
      <w:marBottom w:val="0"/>
      <w:divBdr>
        <w:top w:val="none" w:sz="0" w:space="0" w:color="auto"/>
        <w:left w:val="none" w:sz="0" w:space="0" w:color="auto"/>
        <w:bottom w:val="none" w:sz="0" w:space="0" w:color="auto"/>
        <w:right w:val="none" w:sz="0" w:space="0" w:color="auto"/>
      </w:divBdr>
    </w:div>
    <w:div w:id="2037610522">
      <w:bodyDiv w:val="1"/>
      <w:marLeft w:val="0"/>
      <w:marRight w:val="0"/>
      <w:marTop w:val="0"/>
      <w:marBottom w:val="0"/>
      <w:divBdr>
        <w:top w:val="none" w:sz="0" w:space="0" w:color="auto"/>
        <w:left w:val="none" w:sz="0" w:space="0" w:color="auto"/>
        <w:bottom w:val="none" w:sz="0" w:space="0" w:color="auto"/>
        <w:right w:val="none" w:sz="0" w:space="0" w:color="auto"/>
      </w:divBdr>
    </w:div>
    <w:div w:id="2037849898">
      <w:bodyDiv w:val="1"/>
      <w:marLeft w:val="0"/>
      <w:marRight w:val="0"/>
      <w:marTop w:val="0"/>
      <w:marBottom w:val="0"/>
      <w:divBdr>
        <w:top w:val="none" w:sz="0" w:space="0" w:color="auto"/>
        <w:left w:val="none" w:sz="0" w:space="0" w:color="auto"/>
        <w:bottom w:val="none" w:sz="0" w:space="0" w:color="auto"/>
        <w:right w:val="none" w:sz="0" w:space="0" w:color="auto"/>
      </w:divBdr>
    </w:div>
    <w:div w:id="2040160909">
      <w:bodyDiv w:val="1"/>
      <w:marLeft w:val="0"/>
      <w:marRight w:val="0"/>
      <w:marTop w:val="0"/>
      <w:marBottom w:val="0"/>
      <w:divBdr>
        <w:top w:val="none" w:sz="0" w:space="0" w:color="auto"/>
        <w:left w:val="none" w:sz="0" w:space="0" w:color="auto"/>
        <w:bottom w:val="none" w:sz="0" w:space="0" w:color="auto"/>
        <w:right w:val="none" w:sz="0" w:space="0" w:color="auto"/>
      </w:divBdr>
    </w:div>
    <w:div w:id="2042823405">
      <w:bodyDiv w:val="1"/>
      <w:marLeft w:val="0"/>
      <w:marRight w:val="0"/>
      <w:marTop w:val="0"/>
      <w:marBottom w:val="0"/>
      <w:divBdr>
        <w:top w:val="none" w:sz="0" w:space="0" w:color="auto"/>
        <w:left w:val="none" w:sz="0" w:space="0" w:color="auto"/>
        <w:bottom w:val="none" w:sz="0" w:space="0" w:color="auto"/>
        <w:right w:val="none" w:sz="0" w:space="0" w:color="auto"/>
      </w:divBdr>
    </w:div>
    <w:div w:id="2043162158">
      <w:bodyDiv w:val="1"/>
      <w:marLeft w:val="0"/>
      <w:marRight w:val="0"/>
      <w:marTop w:val="0"/>
      <w:marBottom w:val="0"/>
      <w:divBdr>
        <w:top w:val="none" w:sz="0" w:space="0" w:color="auto"/>
        <w:left w:val="none" w:sz="0" w:space="0" w:color="auto"/>
        <w:bottom w:val="none" w:sz="0" w:space="0" w:color="auto"/>
        <w:right w:val="none" w:sz="0" w:space="0" w:color="auto"/>
      </w:divBdr>
    </w:div>
    <w:div w:id="2044792351">
      <w:bodyDiv w:val="1"/>
      <w:marLeft w:val="0"/>
      <w:marRight w:val="0"/>
      <w:marTop w:val="0"/>
      <w:marBottom w:val="0"/>
      <w:divBdr>
        <w:top w:val="none" w:sz="0" w:space="0" w:color="auto"/>
        <w:left w:val="none" w:sz="0" w:space="0" w:color="auto"/>
        <w:bottom w:val="none" w:sz="0" w:space="0" w:color="auto"/>
        <w:right w:val="none" w:sz="0" w:space="0" w:color="auto"/>
      </w:divBdr>
    </w:div>
    <w:div w:id="2056853247">
      <w:bodyDiv w:val="1"/>
      <w:marLeft w:val="0"/>
      <w:marRight w:val="0"/>
      <w:marTop w:val="0"/>
      <w:marBottom w:val="0"/>
      <w:divBdr>
        <w:top w:val="none" w:sz="0" w:space="0" w:color="auto"/>
        <w:left w:val="none" w:sz="0" w:space="0" w:color="auto"/>
        <w:bottom w:val="none" w:sz="0" w:space="0" w:color="auto"/>
        <w:right w:val="none" w:sz="0" w:space="0" w:color="auto"/>
      </w:divBdr>
    </w:div>
    <w:div w:id="2057898537">
      <w:bodyDiv w:val="1"/>
      <w:marLeft w:val="0"/>
      <w:marRight w:val="0"/>
      <w:marTop w:val="0"/>
      <w:marBottom w:val="0"/>
      <w:divBdr>
        <w:top w:val="none" w:sz="0" w:space="0" w:color="auto"/>
        <w:left w:val="none" w:sz="0" w:space="0" w:color="auto"/>
        <w:bottom w:val="none" w:sz="0" w:space="0" w:color="auto"/>
        <w:right w:val="none" w:sz="0" w:space="0" w:color="auto"/>
      </w:divBdr>
    </w:div>
    <w:div w:id="2059546225">
      <w:bodyDiv w:val="1"/>
      <w:marLeft w:val="0"/>
      <w:marRight w:val="0"/>
      <w:marTop w:val="0"/>
      <w:marBottom w:val="0"/>
      <w:divBdr>
        <w:top w:val="none" w:sz="0" w:space="0" w:color="auto"/>
        <w:left w:val="none" w:sz="0" w:space="0" w:color="auto"/>
        <w:bottom w:val="none" w:sz="0" w:space="0" w:color="auto"/>
        <w:right w:val="none" w:sz="0" w:space="0" w:color="auto"/>
      </w:divBdr>
    </w:div>
    <w:div w:id="2059813399">
      <w:bodyDiv w:val="1"/>
      <w:marLeft w:val="0"/>
      <w:marRight w:val="0"/>
      <w:marTop w:val="0"/>
      <w:marBottom w:val="0"/>
      <w:divBdr>
        <w:top w:val="none" w:sz="0" w:space="0" w:color="auto"/>
        <w:left w:val="none" w:sz="0" w:space="0" w:color="auto"/>
        <w:bottom w:val="none" w:sz="0" w:space="0" w:color="auto"/>
        <w:right w:val="none" w:sz="0" w:space="0" w:color="auto"/>
      </w:divBdr>
    </w:div>
    <w:div w:id="2066296829">
      <w:bodyDiv w:val="1"/>
      <w:marLeft w:val="0"/>
      <w:marRight w:val="0"/>
      <w:marTop w:val="0"/>
      <w:marBottom w:val="0"/>
      <w:divBdr>
        <w:top w:val="none" w:sz="0" w:space="0" w:color="auto"/>
        <w:left w:val="none" w:sz="0" w:space="0" w:color="auto"/>
        <w:bottom w:val="none" w:sz="0" w:space="0" w:color="auto"/>
        <w:right w:val="none" w:sz="0" w:space="0" w:color="auto"/>
      </w:divBdr>
    </w:div>
    <w:div w:id="2066298565">
      <w:bodyDiv w:val="1"/>
      <w:marLeft w:val="0"/>
      <w:marRight w:val="0"/>
      <w:marTop w:val="0"/>
      <w:marBottom w:val="0"/>
      <w:divBdr>
        <w:top w:val="none" w:sz="0" w:space="0" w:color="auto"/>
        <w:left w:val="none" w:sz="0" w:space="0" w:color="auto"/>
        <w:bottom w:val="none" w:sz="0" w:space="0" w:color="auto"/>
        <w:right w:val="none" w:sz="0" w:space="0" w:color="auto"/>
      </w:divBdr>
    </w:div>
    <w:div w:id="2073576765">
      <w:bodyDiv w:val="1"/>
      <w:marLeft w:val="0"/>
      <w:marRight w:val="0"/>
      <w:marTop w:val="0"/>
      <w:marBottom w:val="0"/>
      <w:divBdr>
        <w:top w:val="none" w:sz="0" w:space="0" w:color="auto"/>
        <w:left w:val="none" w:sz="0" w:space="0" w:color="auto"/>
        <w:bottom w:val="none" w:sz="0" w:space="0" w:color="auto"/>
        <w:right w:val="none" w:sz="0" w:space="0" w:color="auto"/>
      </w:divBdr>
    </w:div>
    <w:div w:id="2076004634">
      <w:bodyDiv w:val="1"/>
      <w:marLeft w:val="0"/>
      <w:marRight w:val="0"/>
      <w:marTop w:val="0"/>
      <w:marBottom w:val="0"/>
      <w:divBdr>
        <w:top w:val="none" w:sz="0" w:space="0" w:color="auto"/>
        <w:left w:val="none" w:sz="0" w:space="0" w:color="auto"/>
        <w:bottom w:val="none" w:sz="0" w:space="0" w:color="auto"/>
        <w:right w:val="none" w:sz="0" w:space="0" w:color="auto"/>
      </w:divBdr>
    </w:div>
    <w:div w:id="2083485020">
      <w:bodyDiv w:val="1"/>
      <w:marLeft w:val="0"/>
      <w:marRight w:val="0"/>
      <w:marTop w:val="0"/>
      <w:marBottom w:val="0"/>
      <w:divBdr>
        <w:top w:val="none" w:sz="0" w:space="0" w:color="auto"/>
        <w:left w:val="none" w:sz="0" w:space="0" w:color="auto"/>
        <w:bottom w:val="none" w:sz="0" w:space="0" w:color="auto"/>
        <w:right w:val="none" w:sz="0" w:space="0" w:color="auto"/>
      </w:divBdr>
    </w:div>
    <w:div w:id="2083679466">
      <w:bodyDiv w:val="1"/>
      <w:marLeft w:val="0"/>
      <w:marRight w:val="0"/>
      <w:marTop w:val="0"/>
      <w:marBottom w:val="0"/>
      <w:divBdr>
        <w:top w:val="none" w:sz="0" w:space="0" w:color="auto"/>
        <w:left w:val="none" w:sz="0" w:space="0" w:color="auto"/>
        <w:bottom w:val="none" w:sz="0" w:space="0" w:color="auto"/>
        <w:right w:val="none" w:sz="0" w:space="0" w:color="auto"/>
      </w:divBdr>
    </w:div>
    <w:div w:id="2083873279">
      <w:bodyDiv w:val="1"/>
      <w:marLeft w:val="0"/>
      <w:marRight w:val="0"/>
      <w:marTop w:val="0"/>
      <w:marBottom w:val="0"/>
      <w:divBdr>
        <w:top w:val="none" w:sz="0" w:space="0" w:color="auto"/>
        <w:left w:val="none" w:sz="0" w:space="0" w:color="auto"/>
        <w:bottom w:val="none" w:sz="0" w:space="0" w:color="auto"/>
        <w:right w:val="none" w:sz="0" w:space="0" w:color="auto"/>
      </w:divBdr>
    </w:div>
    <w:div w:id="2084596285">
      <w:bodyDiv w:val="1"/>
      <w:marLeft w:val="0"/>
      <w:marRight w:val="0"/>
      <w:marTop w:val="0"/>
      <w:marBottom w:val="0"/>
      <w:divBdr>
        <w:top w:val="none" w:sz="0" w:space="0" w:color="auto"/>
        <w:left w:val="none" w:sz="0" w:space="0" w:color="auto"/>
        <w:bottom w:val="none" w:sz="0" w:space="0" w:color="auto"/>
        <w:right w:val="none" w:sz="0" w:space="0" w:color="auto"/>
      </w:divBdr>
    </w:div>
    <w:div w:id="2091190653">
      <w:bodyDiv w:val="1"/>
      <w:marLeft w:val="0"/>
      <w:marRight w:val="0"/>
      <w:marTop w:val="0"/>
      <w:marBottom w:val="0"/>
      <w:divBdr>
        <w:top w:val="none" w:sz="0" w:space="0" w:color="auto"/>
        <w:left w:val="none" w:sz="0" w:space="0" w:color="auto"/>
        <w:bottom w:val="none" w:sz="0" w:space="0" w:color="auto"/>
        <w:right w:val="none" w:sz="0" w:space="0" w:color="auto"/>
      </w:divBdr>
    </w:div>
    <w:div w:id="2091392900">
      <w:bodyDiv w:val="1"/>
      <w:marLeft w:val="0"/>
      <w:marRight w:val="0"/>
      <w:marTop w:val="0"/>
      <w:marBottom w:val="0"/>
      <w:divBdr>
        <w:top w:val="none" w:sz="0" w:space="0" w:color="auto"/>
        <w:left w:val="none" w:sz="0" w:space="0" w:color="auto"/>
        <w:bottom w:val="none" w:sz="0" w:space="0" w:color="auto"/>
        <w:right w:val="none" w:sz="0" w:space="0" w:color="auto"/>
      </w:divBdr>
    </w:div>
    <w:div w:id="2095010639">
      <w:bodyDiv w:val="1"/>
      <w:marLeft w:val="0"/>
      <w:marRight w:val="0"/>
      <w:marTop w:val="0"/>
      <w:marBottom w:val="0"/>
      <w:divBdr>
        <w:top w:val="none" w:sz="0" w:space="0" w:color="auto"/>
        <w:left w:val="none" w:sz="0" w:space="0" w:color="auto"/>
        <w:bottom w:val="none" w:sz="0" w:space="0" w:color="auto"/>
        <w:right w:val="none" w:sz="0" w:space="0" w:color="auto"/>
      </w:divBdr>
    </w:div>
    <w:div w:id="2095930573">
      <w:bodyDiv w:val="1"/>
      <w:marLeft w:val="0"/>
      <w:marRight w:val="0"/>
      <w:marTop w:val="0"/>
      <w:marBottom w:val="0"/>
      <w:divBdr>
        <w:top w:val="none" w:sz="0" w:space="0" w:color="auto"/>
        <w:left w:val="none" w:sz="0" w:space="0" w:color="auto"/>
        <w:bottom w:val="none" w:sz="0" w:space="0" w:color="auto"/>
        <w:right w:val="none" w:sz="0" w:space="0" w:color="auto"/>
      </w:divBdr>
    </w:div>
    <w:div w:id="2096635042">
      <w:bodyDiv w:val="1"/>
      <w:marLeft w:val="0"/>
      <w:marRight w:val="0"/>
      <w:marTop w:val="0"/>
      <w:marBottom w:val="0"/>
      <w:divBdr>
        <w:top w:val="none" w:sz="0" w:space="0" w:color="auto"/>
        <w:left w:val="none" w:sz="0" w:space="0" w:color="auto"/>
        <w:bottom w:val="none" w:sz="0" w:space="0" w:color="auto"/>
        <w:right w:val="none" w:sz="0" w:space="0" w:color="auto"/>
      </w:divBdr>
    </w:div>
    <w:div w:id="2096824562">
      <w:bodyDiv w:val="1"/>
      <w:marLeft w:val="0"/>
      <w:marRight w:val="0"/>
      <w:marTop w:val="0"/>
      <w:marBottom w:val="0"/>
      <w:divBdr>
        <w:top w:val="none" w:sz="0" w:space="0" w:color="auto"/>
        <w:left w:val="none" w:sz="0" w:space="0" w:color="auto"/>
        <w:bottom w:val="none" w:sz="0" w:space="0" w:color="auto"/>
        <w:right w:val="none" w:sz="0" w:space="0" w:color="auto"/>
      </w:divBdr>
    </w:div>
    <w:div w:id="2098750853">
      <w:bodyDiv w:val="1"/>
      <w:marLeft w:val="0"/>
      <w:marRight w:val="0"/>
      <w:marTop w:val="0"/>
      <w:marBottom w:val="0"/>
      <w:divBdr>
        <w:top w:val="none" w:sz="0" w:space="0" w:color="auto"/>
        <w:left w:val="none" w:sz="0" w:space="0" w:color="auto"/>
        <w:bottom w:val="none" w:sz="0" w:space="0" w:color="auto"/>
        <w:right w:val="none" w:sz="0" w:space="0" w:color="auto"/>
      </w:divBdr>
    </w:div>
    <w:div w:id="2102096980">
      <w:bodyDiv w:val="1"/>
      <w:marLeft w:val="0"/>
      <w:marRight w:val="0"/>
      <w:marTop w:val="0"/>
      <w:marBottom w:val="0"/>
      <w:divBdr>
        <w:top w:val="none" w:sz="0" w:space="0" w:color="auto"/>
        <w:left w:val="none" w:sz="0" w:space="0" w:color="auto"/>
        <w:bottom w:val="none" w:sz="0" w:space="0" w:color="auto"/>
        <w:right w:val="none" w:sz="0" w:space="0" w:color="auto"/>
      </w:divBdr>
    </w:div>
    <w:div w:id="2103212930">
      <w:bodyDiv w:val="1"/>
      <w:marLeft w:val="0"/>
      <w:marRight w:val="0"/>
      <w:marTop w:val="0"/>
      <w:marBottom w:val="0"/>
      <w:divBdr>
        <w:top w:val="none" w:sz="0" w:space="0" w:color="auto"/>
        <w:left w:val="none" w:sz="0" w:space="0" w:color="auto"/>
        <w:bottom w:val="none" w:sz="0" w:space="0" w:color="auto"/>
        <w:right w:val="none" w:sz="0" w:space="0" w:color="auto"/>
      </w:divBdr>
    </w:div>
    <w:div w:id="2103256963">
      <w:bodyDiv w:val="1"/>
      <w:marLeft w:val="0"/>
      <w:marRight w:val="0"/>
      <w:marTop w:val="0"/>
      <w:marBottom w:val="0"/>
      <w:divBdr>
        <w:top w:val="none" w:sz="0" w:space="0" w:color="auto"/>
        <w:left w:val="none" w:sz="0" w:space="0" w:color="auto"/>
        <w:bottom w:val="none" w:sz="0" w:space="0" w:color="auto"/>
        <w:right w:val="none" w:sz="0" w:space="0" w:color="auto"/>
      </w:divBdr>
    </w:div>
    <w:div w:id="2104454475">
      <w:bodyDiv w:val="1"/>
      <w:marLeft w:val="0"/>
      <w:marRight w:val="0"/>
      <w:marTop w:val="0"/>
      <w:marBottom w:val="0"/>
      <w:divBdr>
        <w:top w:val="none" w:sz="0" w:space="0" w:color="auto"/>
        <w:left w:val="none" w:sz="0" w:space="0" w:color="auto"/>
        <w:bottom w:val="none" w:sz="0" w:space="0" w:color="auto"/>
        <w:right w:val="none" w:sz="0" w:space="0" w:color="auto"/>
      </w:divBdr>
    </w:div>
    <w:div w:id="2104917577">
      <w:bodyDiv w:val="1"/>
      <w:marLeft w:val="0"/>
      <w:marRight w:val="0"/>
      <w:marTop w:val="0"/>
      <w:marBottom w:val="0"/>
      <w:divBdr>
        <w:top w:val="none" w:sz="0" w:space="0" w:color="auto"/>
        <w:left w:val="none" w:sz="0" w:space="0" w:color="auto"/>
        <w:bottom w:val="none" w:sz="0" w:space="0" w:color="auto"/>
        <w:right w:val="none" w:sz="0" w:space="0" w:color="auto"/>
      </w:divBdr>
    </w:div>
    <w:div w:id="2105226720">
      <w:bodyDiv w:val="1"/>
      <w:marLeft w:val="0"/>
      <w:marRight w:val="0"/>
      <w:marTop w:val="0"/>
      <w:marBottom w:val="0"/>
      <w:divBdr>
        <w:top w:val="none" w:sz="0" w:space="0" w:color="auto"/>
        <w:left w:val="none" w:sz="0" w:space="0" w:color="auto"/>
        <w:bottom w:val="none" w:sz="0" w:space="0" w:color="auto"/>
        <w:right w:val="none" w:sz="0" w:space="0" w:color="auto"/>
      </w:divBdr>
    </w:div>
    <w:div w:id="2107072778">
      <w:bodyDiv w:val="1"/>
      <w:marLeft w:val="0"/>
      <w:marRight w:val="0"/>
      <w:marTop w:val="0"/>
      <w:marBottom w:val="0"/>
      <w:divBdr>
        <w:top w:val="none" w:sz="0" w:space="0" w:color="auto"/>
        <w:left w:val="none" w:sz="0" w:space="0" w:color="auto"/>
        <w:bottom w:val="none" w:sz="0" w:space="0" w:color="auto"/>
        <w:right w:val="none" w:sz="0" w:space="0" w:color="auto"/>
      </w:divBdr>
    </w:div>
    <w:div w:id="2110541093">
      <w:bodyDiv w:val="1"/>
      <w:marLeft w:val="0"/>
      <w:marRight w:val="0"/>
      <w:marTop w:val="0"/>
      <w:marBottom w:val="0"/>
      <w:divBdr>
        <w:top w:val="none" w:sz="0" w:space="0" w:color="auto"/>
        <w:left w:val="none" w:sz="0" w:space="0" w:color="auto"/>
        <w:bottom w:val="none" w:sz="0" w:space="0" w:color="auto"/>
        <w:right w:val="none" w:sz="0" w:space="0" w:color="auto"/>
      </w:divBdr>
    </w:div>
    <w:div w:id="2114204936">
      <w:bodyDiv w:val="1"/>
      <w:marLeft w:val="0"/>
      <w:marRight w:val="0"/>
      <w:marTop w:val="0"/>
      <w:marBottom w:val="0"/>
      <w:divBdr>
        <w:top w:val="none" w:sz="0" w:space="0" w:color="auto"/>
        <w:left w:val="none" w:sz="0" w:space="0" w:color="auto"/>
        <w:bottom w:val="none" w:sz="0" w:space="0" w:color="auto"/>
        <w:right w:val="none" w:sz="0" w:space="0" w:color="auto"/>
      </w:divBdr>
    </w:div>
    <w:div w:id="2114667845">
      <w:bodyDiv w:val="1"/>
      <w:marLeft w:val="0"/>
      <w:marRight w:val="0"/>
      <w:marTop w:val="0"/>
      <w:marBottom w:val="0"/>
      <w:divBdr>
        <w:top w:val="none" w:sz="0" w:space="0" w:color="auto"/>
        <w:left w:val="none" w:sz="0" w:space="0" w:color="auto"/>
        <w:bottom w:val="none" w:sz="0" w:space="0" w:color="auto"/>
        <w:right w:val="none" w:sz="0" w:space="0" w:color="auto"/>
      </w:divBdr>
    </w:div>
    <w:div w:id="2118982393">
      <w:bodyDiv w:val="1"/>
      <w:marLeft w:val="0"/>
      <w:marRight w:val="0"/>
      <w:marTop w:val="0"/>
      <w:marBottom w:val="0"/>
      <w:divBdr>
        <w:top w:val="none" w:sz="0" w:space="0" w:color="auto"/>
        <w:left w:val="none" w:sz="0" w:space="0" w:color="auto"/>
        <w:bottom w:val="none" w:sz="0" w:space="0" w:color="auto"/>
        <w:right w:val="none" w:sz="0" w:space="0" w:color="auto"/>
      </w:divBdr>
    </w:div>
    <w:div w:id="2121609457">
      <w:bodyDiv w:val="1"/>
      <w:marLeft w:val="0"/>
      <w:marRight w:val="0"/>
      <w:marTop w:val="0"/>
      <w:marBottom w:val="0"/>
      <w:divBdr>
        <w:top w:val="none" w:sz="0" w:space="0" w:color="auto"/>
        <w:left w:val="none" w:sz="0" w:space="0" w:color="auto"/>
        <w:bottom w:val="none" w:sz="0" w:space="0" w:color="auto"/>
        <w:right w:val="none" w:sz="0" w:space="0" w:color="auto"/>
      </w:divBdr>
    </w:div>
    <w:div w:id="2126071537">
      <w:bodyDiv w:val="1"/>
      <w:marLeft w:val="0"/>
      <w:marRight w:val="0"/>
      <w:marTop w:val="0"/>
      <w:marBottom w:val="0"/>
      <w:divBdr>
        <w:top w:val="none" w:sz="0" w:space="0" w:color="auto"/>
        <w:left w:val="none" w:sz="0" w:space="0" w:color="auto"/>
        <w:bottom w:val="none" w:sz="0" w:space="0" w:color="auto"/>
        <w:right w:val="none" w:sz="0" w:space="0" w:color="auto"/>
      </w:divBdr>
    </w:div>
    <w:div w:id="2128115385">
      <w:bodyDiv w:val="1"/>
      <w:marLeft w:val="0"/>
      <w:marRight w:val="0"/>
      <w:marTop w:val="0"/>
      <w:marBottom w:val="0"/>
      <w:divBdr>
        <w:top w:val="none" w:sz="0" w:space="0" w:color="auto"/>
        <w:left w:val="none" w:sz="0" w:space="0" w:color="auto"/>
        <w:bottom w:val="none" w:sz="0" w:space="0" w:color="auto"/>
        <w:right w:val="none" w:sz="0" w:space="0" w:color="auto"/>
      </w:divBdr>
    </w:div>
    <w:div w:id="2129346629">
      <w:bodyDiv w:val="1"/>
      <w:marLeft w:val="0"/>
      <w:marRight w:val="0"/>
      <w:marTop w:val="0"/>
      <w:marBottom w:val="0"/>
      <w:divBdr>
        <w:top w:val="none" w:sz="0" w:space="0" w:color="auto"/>
        <w:left w:val="none" w:sz="0" w:space="0" w:color="auto"/>
        <w:bottom w:val="none" w:sz="0" w:space="0" w:color="auto"/>
        <w:right w:val="none" w:sz="0" w:space="0" w:color="auto"/>
      </w:divBdr>
    </w:div>
    <w:div w:id="2130009146">
      <w:bodyDiv w:val="1"/>
      <w:marLeft w:val="0"/>
      <w:marRight w:val="0"/>
      <w:marTop w:val="0"/>
      <w:marBottom w:val="0"/>
      <w:divBdr>
        <w:top w:val="none" w:sz="0" w:space="0" w:color="auto"/>
        <w:left w:val="none" w:sz="0" w:space="0" w:color="auto"/>
        <w:bottom w:val="none" w:sz="0" w:space="0" w:color="auto"/>
        <w:right w:val="none" w:sz="0" w:space="0" w:color="auto"/>
      </w:divBdr>
    </w:div>
    <w:div w:id="2130121935">
      <w:bodyDiv w:val="1"/>
      <w:marLeft w:val="0"/>
      <w:marRight w:val="0"/>
      <w:marTop w:val="0"/>
      <w:marBottom w:val="0"/>
      <w:divBdr>
        <w:top w:val="none" w:sz="0" w:space="0" w:color="auto"/>
        <w:left w:val="none" w:sz="0" w:space="0" w:color="auto"/>
        <w:bottom w:val="none" w:sz="0" w:space="0" w:color="auto"/>
        <w:right w:val="none" w:sz="0" w:space="0" w:color="auto"/>
      </w:divBdr>
    </w:div>
    <w:div w:id="2132361990">
      <w:bodyDiv w:val="1"/>
      <w:marLeft w:val="0"/>
      <w:marRight w:val="0"/>
      <w:marTop w:val="0"/>
      <w:marBottom w:val="0"/>
      <w:divBdr>
        <w:top w:val="none" w:sz="0" w:space="0" w:color="auto"/>
        <w:left w:val="none" w:sz="0" w:space="0" w:color="auto"/>
        <w:bottom w:val="none" w:sz="0" w:space="0" w:color="auto"/>
        <w:right w:val="none" w:sz="0" w:space="0" w:color="auto"/>
      </w:divBdr>
    </w:div>
    <w:div w:id="2134976069">
      <w:bodyDiv w:val="1"/>
      <w:marLeft w:val="0"/>
      <w:marRight w:val="0"/>
      <w:marTop w:val="0"/>
      <w:marBottom w:val="0"/>
      <w:divBdr>
        <w:top w:val="none" w:sz="0" w:space="0" w:color="auto"/>
        <w:left w:val="none" w:sz="0" w:space="0" w:color="auto"/>
        <w:bottom w:val="none" w:sz="0" w:space="0" w:color="auto"/>
        <w:right w:val="none" w:sz="0" w:space="0" w:color="auto"/>
      </w:divBdr>
    </w:div>
    <w:div w:id="2143301375">
      <w:bodyDiv w:val="1"/>
      <w:marLeft w:val="0"/>
      <w:marRight w:val="0"/>
      <w:marTop w:val="0"/>
      <w:marBottom w:val="0"/>
      <w:divBdr>
        <w:top w:val="none" w:sz="0" w:space="0" w:color="auto"/>
        <w:left w:val="none" w:sz="0" w:space="0" w:color="auto"/>
        <w:bottom w:val="none" w:sz="0" w:space="0" w:color="auto"/>
        <w:right w:val="none" w:sz="0" w:space="0" w:color="auto"/>
      </w:divBdr>
    </w:div>
    <w:div w:id="2143421263">
      <w:bodyDiv w:val="1"/>
      <w:marLeft w:val="0"/>
      <w:marRight w:val="0"/>
      <w:marTop w:val="0"/>
      <w:marBottom w:val="0"/>
      <w:divBdr>
        <w:top w:val="none" w:sz="0" w:space="0" w:color="auto"/>
        <w:left w:val="none" w:sz="0" w:space="0" w:color="auto"/>
        <w:bottom w:val="none" w:sz="0" w:space="0" w:color="auto"/>
        <w:right w:val="none" w:sz="0" w:space="0" w:color="auto"/>
      </w:divBdr>
    </w:div>
    <w:div w:id="214376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4C15B-F791-4A08-9ECB-DB6D6F4C1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62</Pages>
  <Words>20559</Words>
  <Characters>111022</Characters>
  <Application>Microsoft Office Word</Application>
  <DocSecurity>0</DocSecurity>
  <Lines>925</Lines>
  <Paragraphs>262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131319</CharactersWithSpaces>
  <SharedDoc>false</SharedDoc>
  <HLinks>
    <vt:vector size="204" baseType="variant">
      <vt:variant>
        <vt:i4>1376308</vt:i4>
      </vt:variant>
      <vt:variant>
        <vt:i4>200</vt:i4>
      </vt:variant>
      <vt:variant>
        <vt:i4>0</vt:i4>
      </vt:variant>
      <vt:variant>
        <vt:i4>5</vt:i4>
      </vt:variant>
      <vt:variant>
        <vt:lpwstr/>
      </vt:variant>
      <vt:variant>
        <vt:lpwstr>_Toc54173938</vt:lpwstr>
      </vt:variant>
      <vt:variant>
        <vt:i4>1703988</vt:i4>
      </vt:variant>
      <vt:variant>
        <vt:i4>194</vt:i4>
      </vt:variant>
      <vt:variant>
        <vt:i4>0</vt:i4>
      </vt:variant>
      <vt:variant>
        <vt:i4>5</vt:i4>
      </vt:variant>
      <vt:variant>
        <vt:lpwstr/>
      </vt:variant>
      <vt:variant>
        <vt:lpwstr>_Toc54173937</vt:lpwstr>
      </vt:variant>
      <vt:variant>
        <vt:i4>1769524</vt:i4>
      </vt:variant>
      <vt:variant>
        <vt:i4>188</vt:i4>
      </vt:variant>
      <vt:variant>
        <vt:i4>0</vt:i4>
      </vt:variant>
      <vt:variant>
        <vt:i4>5</vt:i4>
      </vt:variant>
      <vt:variant>
        <vt:lpwstr/>
      </vt:variant>
      <vt:variant>
        <vt:lpwstr>_Toc54173936</vt:lpwstr>
      </vt:variant>
      <vt:variant>
        <vt:i4>1572916</vt:i4>
      </vt:variant>
      <vt:variant>
        <vt:i4>182</vt:i4>
      </vt:variant>
      <vt:variant>
        <vt:i4>0</vt:i4>
      </vt:variant>
      <vt:variant>
        <vt:i4>5</vt:i4>
      </vt:variant>
      <vt:variant>
        <vt:lpwstr/>
      </vt:variant>
      <vt:variant>
        <vt:lpwstr>_Toc54173935</vt:lpwstr>
      </vt:variant>
      <vt:variant>
        <vt:i4>1638452</vt:i4>
      </vt:variant>
      <vt:variant>
        <vt:i4>176</vt:i4>
      </vt:variant>
      <vt:variant>
        <vt:i4>0</vt:i4>
      </vt:variant>
      <vt:variant>
        <vt:i4>5</vt:i4>
      </vt:variant>
      <vt:variant>
        <vt:lpwstr/>
      </vt:variant>
      <vt:variant>
        <vt:lpwstr>_Toc54173934</vt:lpwstr>
      </vt:variant>
      <vt:variant>
        <vt:i4>1966132</vt:i4>
      </vt:variant>
      <vt:variant>
        <vt:i4>170</vt:i4>
      </vt:variant>
      <vt:variant>
        <vt:i4>0</vt:i4>
      </vt:variant>
      <vt:variant>
        <vt:i4>5</vt:i4>
      </vt:variant>
      <vt:variant>
        <vt:lpwstr/>
      </vt:variant>
      <vt:variant>
        <vt:lpwstr>_Toc54173933</vt:lpwstr>
      </vt:variant>
      <vt:variant>
        <vt:i4>2031668</vt:i4>
      </vt:variant>
      <vt:variant>
        <vt:i4>164</vt:i4>
      </vt:variant>
      <vt:variant>
        <vt:i4>0</vt:i4>
      </vt:variant>
      <vt:variant>
        <vt:i4>5</vt:i4>
      </vt:variant>
      <vt:variant>
        <vt:lpwstr/>
      </vt:variant>
      <vt:variant>
        <vt:lpwstr>_Toc54173932</vt:lpwstr>
      </vt:variant>
      <vt:variant>
        <vt:i4>1835060</vt:i4>
      </vt:variant>
      <vt:variant>
        <vt:i4>158</vt:i4>
      </vt:variant>
      <vt:variant>
        <vt:i4>0</vt:i4>
      </vt:variant>
      <vt:variant>
        <vt:i4>5</vt:i4>
      </vt:variant>
      <vt:variant>
        <vt:lpwstr/>
      </vt:variant>
      <vt:variant>
        <vt:lpwstr>_Toc54173931</vt:lpwstr>
      </vt:variant>
      <vt:variant>
        <vt:i4>1900596</vt:i4>
      </vt:variant>
      <vt:variant>
        <vt:i4>152</vt:i4>
      </vt:variant>
      <vt:variant>
        <vt:i4>0</vt:i4>
      </vt:variant>
      <vt:variant>
        <vt:i4>5</vt:i4>
      </vt:variant>
      <vt:variant>
        <vt:lpwstr/>
      </vt:variant>
      <vt:variant>
        <vt:lpwstr>_Toc54173930</vt:lpwstr>
      </vt:variant>
      <vt:variant>
        <vt:i4>1310773</vt:i4>
      </vt:variant>
      <vt:variant>
        <vt:i4>146</vt:i4>
      </vt:variant>
      <vt:variant>
        <vt:i4>0</vt:i4>
      </vt:variant>
      <vt:variant>
        <vt:i4>5</vt:i4>
      </vt:variant>
      <vt:variant>
        <vt:lpwstr/>
      </vt:variant>
      <vt:variant>
        <vt:lpwstr>_Toc54173929</vt:lpwstr>
      </vt:variant>
      <vt:variant>
        <vt:i4>1376309</vt:i4>
      </vt:variant>
      <vt:variant>
        <vt:i4>140</vt:i4>
      </vt:variant>
      <vt:variant>
        <vt:i4>0</vt:i4>
      </vt:variant>
      <vt:variant>
        <vt:i4>5</vt:i4>
      </vt:variant>
      <vt:variant>
        <vt:lpwstr/>
      </vt:variant>
      <vt:variant>
        <vt:lpwstr>_Toc54173928</vt:lpwstr>
      </vt:variant>
      <vt:variant>
        <vt:i4>1703989</vt:i4>
      </vt:variant>
      <vt:variant>
        <vt:i4>134</vt:i4>
      </vt:variant>
      <vt:variant>
        <vt:i4>0</vt:i4>
      </vt:variant>
      <vt:variant>
        <vt:i4>5</vt:i4>
      </vt:variant>
      <vt:variant>
        <vt:lpwstr/>
      </vt:variant>
      <vt:variant>
        <vt:lpwstr>_Toc54173927</vt:lpwstr>
      </vt:variant>
      <vt:variant>
        <vt:i4>1769525</vt:i4>
      </vt:variant>
      <vt:variant>
        <vt:i4>128</vt:i4>
      </vt:variant>
      <vt:variant>
        <vt:i4>0</vt:i4>
      </vt:variant>
      <vt:variant>
        <vt:i4>5</vt:i4>
      </vt:variant>
      <vt:variant>
        <vt:lpwstr/>
      </vt:variant>
      <vt:variant>
        <vt:lpwstr>_Toc54173926</vt:lpwstr>
      </vt:variant>
      <vt:variant>
        <vt:i4>1572917</vt:i4>
      </vt:variant>
      <vt:variant>
        <vt:i4>122</vt:i4>
      </vt:variant>
      <vt:variant>
        <vt:i4>0</vt:i4>
      </vt:variant>
      <vt:variant>
        <vt:i4>5</vt:i4>
      </vt:variant>
      <vt:variant>
        <vt:lpwstr/>
      </vt:variant>
      <vt:variant>
        <vt:lpwstr>_Toc54173925</vt:lpwstr>
      </vt:variant>
      <vt:variant>
        <vt:i4>1638453</vt:i4>
      </vt:variant>
      <vt:variant>
        <vt:i4>116</vt:i4>
      </vt:variant>
      <vt:variant>
        <vt:i4>0</vt:i4>
      </vt:variant>
      <vt:variant>
        <vt:i4>5</vt:i4>
      </vt:variant>
      <vt:variant>
        <vt:lpwstr/>
      </vt:variant>
      <vt:variant>
        <vt:lpwstr>_Toc54173924</vt:lpwstr>
      </vt:variant>
      <vt:variant>
        <vt:i4>1966133</vt:i4>
      </vt:variant>
      <vt:variant>
        <vt:i4>110</vt:i4>
      </vt:variant>
      <vt:variant>
        <vt:i4>0</vt:i4>
      </vt:variant>
      <vt:variant>
        <vt:i4>5</vt:i4>
      </vt:variant>
      <vt:variant>
        <vt:lpwstr/>
      </vt:variant>
      <vt:variant>
        <vt:lpwstr>_Toc54173923</vt:lpwstr>
      </vt:variant>
      <vt:variant>
        <vt:i4>2031669</vt:i4>
      </vt:variant>
      <vt:variant>
        <vt:i4>104</vt:i4>
      </vt:variant>
      <vt:variant>
        <vt:i4>0</vt:i4>
      </vt:variant>
      <vt:variant>
        <vt:i4>5</vt:i4>
      </vt:variant>
      <vt:variant>
        <vt:lpwstr/>
      </vt:variant>
      <vt:variant>
        <vt:lpwstr>_Toc54173922</vt:lpwstr>
      </vt:variant>
      <vt:variant>
        <vt:i4>1835061</vt:i4>
      </vt:variant>
      <vt:variant>
        <vt:i4>98</vt:i4>
      </vt:variant>
      <vt:variant>
        <vt:i4>0</vt:i4>
      </vt:variant>
      <vt:variant>
        <vt:i4>5</vt:i4>
      </vt:variant>
      <vt:variant>
        <vt:lpwstr/>
      </vt:variant>
      <vt:variant>
        <vt:lpwstr>_Toc54173921</vt:lpwstr>
      </vt:variant>
      <vt:variant>
        <vt:i4>1900597</vt:i4>
      </vt:variant>
      <vt:variant>
        <vt:i4>92</vt:i4>
      </vt:variant>
      <vt:variant>
        <vt:i4>0</vt:i4>
      </vt:variant>
      <vt:variant>
        <vt:i4>5</vt:i4>
      </vt:variant>
      <vt:variant>
        <vt:lpwstr/>
      </vt:variant>
      <vt:variant>
        <vt:lpwstr>_Toc54173920</vt:lpwstr>
      </vt:variant>
      <vt:variant>
        <vt:i4>1310774</vt:i4>
      </vt:variant>
      <vt:variant>
        <vt:i4>86</vt:i4>
      </vt:variant>
      <vt:variant>
        <vt:i4>0</vt:i4>
      </vt:variant>
      <vt:variant>
        <vt:i4>5</vt:i4>
      </vt:variant>
      <vt:variant>
        <vt:lpwstr/>
      </vt:variant>
      <vt:variant>
        <vt:lpwstr>_Toc54173919</vt:lpwstr>
      </vt:variant>
      <vt:variant>
        <vt:i4>1376310</vt:i4>
      </vt:variant>
      <vt:variant>
        <vt:i4>80</vt:i4>
      </vt:variant>
      <vt:variant>
        <vt:i4>0</vt:i4>
      </vt:variant>
      <vt:variant>
        <vt:i4>5</vt:i4>
      </vt:variant>
      <vt:variant>
        <vt:lpwstr/>
      </vt:variant>
      <vt:variant>
        <vt:lpwstr>_Toc54173918</vt:lpwstr>
      </vt:variant>
      <vt:variant>
        <vt:i4>1703990</vt:i4>
      </vt:variant>
      <vt:variant>
        <vt:i4>74</vt:i4>
      </vt:variant>
      <vt:variant>
        <vt:i4>0</vt:i4>
      </vt:variant>
      <vt:variant>
        <vt:i4>5</vt:i4>
      </vt:variant>
      <vt:variant>
        <vt:lpwstr/>
      </vt:variant>
      <vt:variant>
        <vt:lpwstr>_Toc54173917</vt:lpwstr>
      </vt:variant>
      <vt:variant>
        <vt:i4>1769526</vt:i4>
      </vt:variant>
      <vt:variant>
        <vt:i4>68</vt:i4>
      </vt:variant>
      <vt:variant>
        <vt:i4>0</vt:i4>
      </vt:variant>
      <vt:variant>
        <vt:i4>5</vt:i4>
      </vt:variant>
      <vt:variant>
        <vt:lpwstr/>
      </vt:variant>
      <vt:variant>
        <vt:lpwstr>_Toc54173916</vt:lpwstr>
      </vt:variant>
      <vt:variant>
        <vt:i4>1572918</vt:i4>
      </vt:variant>
      <vt:variant>
        <vt:i4>62</vt:i4>
      </vt:variant>
      <vt:variant>
        <vt:i4>0</vt:i4>
      </vt:variant>
      <vt:variant>
        <vt:i4>5</vt:i4>
      </vt:variant>
      <vt:variant>
        <vt:lpwstr/>
      </vt:variant>
      <vt:variant>
        <vt:lpwstr>_Toc54173915</vt:lpwstr>
      </vt:variant>
      <vt:variant>
        <vt:i4>1638454</vt:i4>
      </vt:variant>
      <vt:variant>
        <vt:i4>56</vt:i4>
      </vt:variant>
      <vt:variant>
        <vt:i4>0</vt:i4>
      </vt:variant>
      <vt:variant>
        <vt:i4>5</vt:i4>
      </vt:variant>
      <vt:variant>
        <vt:lpwstr/>
      </vt:variant>
      <vt:variant>
        <vt:lpwstr>_Toc54173914</vt:lpwstr>
      </vt:variant>
      <vt:variant>
        <vt:i4>1966134</vt:i4>
      </vt:variant>
      <vt:variant>
        <vt:i4>50</vt:i4>
      </vt:variant>
      <vt:variant>
        <vt:i4>0</vt:i4>
      </vt:variant>
      <vt:variant>
        <vt:i4>5</vt:i4>
      </vt:variant>
      <vt:variant>
        <vt:lpwstr/>
      </vt:variant>
      <vt:variant>
        <vt:lpwstr>_Toc54173913</vt:lpwstr>
      </vt:variant>
      <vt:variant>
        <vt:i4>2031670</vt:i4>
      </vt:variant>
      <vt:variant>
        <vt:i4>44</vt:i4>
      </vt:variant>
      <vt:variant>
        <vt:i4>0</vt:i4>
      </vt:variant>
      <vt:variant>
        <vt:i4>5</vt:i4>
      </vt:variant>
      <vt:variant>
        <vt:lpwstr/>
      </vt:variant>
      <vt:variant>
        <vt:lpwstr>_Toc54173912</vt:lpwstr>
      </vt:variant>
      <vt:variant>
        <vt:i4>1835062</vt:i4>
      </vt:variant>
      <vt:variant>
        <vt:i4>38</vt:i4>
      </vt:variant>
      <vt:variant>
        <vt:i4>0</vt:i4>
      </vt:variant>
      <vt:variant>
        <vt:i4>5</vt:i4>
      </vt:variant>
      <vt:variant>
        <vt:lpwstr/>
      </vt:variant>
      <vt:variant>
        <vt:lpwstr>_Toc54173911</vt:lpwstr>
      </vt:variant>
      <vt:variant>
        <vt:i4>1900598</vt:i4>
      </vt:variant>
      <vt:variant>
        <vt:i4>32</vt:i4>
      </vt:variant>
      <vt:variant>
        <vt:i4>0</vt:i4>
      </vt:variant>
      <vt:variant>
        <vt:i4>5</vt:i4>
      </vt:variant>
      <vt:variant>
        <vt:lpwstr/>
      </vt:variant>
      <vt:variant>
        <vt:lpwstr>_Toc54173910</vt:lpwstr>
      </vt:variant>
      <vt:variant>
        <vt:i4>1310775</vt:i4>
      </vt:variant>
      <vt:variant>
        <vt:i4>26</vt:i4>
      </vt:variant>
      <vt:variant>
        <vt:i4>0</vt:i4>
      </vt:variant>
      <vt:variant>
        <vt:i4>5</vt:i4>
      </vt:variant>
      <vt:variant>
        <vt:lpwstr/>
      </vt:variant>
      <vt:variant>
        <vt:lpwstr>_Toc54173909</vt:lpwstr>
      </vt:variant>
      <vt:variant>
        <vt:i4>1376311</vt:i4>
      </vt:variant>
      <vt:variant>
        <vt:i4>20</vt:i4>
      </vt:variant>
      <vt:variant>
        <vt:i4>0</vt:i4>
      </vt:variant>
      <vt:variant>
        <vt:i4>5</vt:i4>
      </vt:variant>
      <vt:variant>
        <vt:lpwstr/>
      </vt:variant>
      <vt:variant>
        <vt:lpwstr>_Toc54173908</vt:lpwstr>
      </vt:variant>
      <vt:variant>
        <vt:i4>1703991</vt:i4>
      </vt:variant>
      <vt:variant>
        <vt:i4>14</vt:i4>
      </vt:variant>
      <vt:variant>
        <vt:i4>0</vt:i4>
      </vt:variant>
      <vt:variant>
        <vt:i4>5</vt:i4>
      </vt:variant>
      <vt:variant>
        <vt:lpwstr/>
      </vt:variant>
      <vt:variant>
        <vt:lpwstr>_Toc54173907</vt:lpwstr>
      </vt:variant>
      <vt:variant>
        <vt:i4>1769527</vt:i4>
      </vt:variant>
      <vt:variant>
        <vt:i4>8</vt:i4>
      </vt:variant>
      <vt:variant>
        <vt:i4>0</vt:i4>
      </vt:variant>
      <vt:variant>
        <vt:i4>5</vt:i4>
      </vt:variant>
      <vt:variant>
        <vt:lpwstr/>
      </vt:variant>
      <vt:variant>
        <vt:lpwstr>_Toc54173906</vt:lpwstr>
      </vt:variant>
      <vt:variant>
        <vt:i4>1572919</vt:i4>
      </vt:variant>
      <vt:variant>
        <vt:i4>2</vt:i4>
      </vt:variant>
      <vt:variant>
        <vt:i4>0</vt:i4>
      </vt:variant>
      <vt:variant>
        <vt:i4>5</vt:i4>
      </vt:variant>
      <vt:variant>
        <vt:lpwstr/>
      </vt:variant>
      <vt:variant>
        <vt:lpwstr>_Toc54173905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Michalis Chatzistavrakis</dc:creator>
  <cp:keywords/>
  <cp:lastModifiedBy>Χατζή Νταϊάνα</cp:lastModifiedBy>
  <cp:revision>668</cp:revision>
  <cp:lastPrinted>2020-07-28T12:21:00Z</cp:lastPrinted>
  <dcterms:created xsi:type="dcterms:W3CDTF">2020-09-22T07:32:00Z</dcterms:created>
  <dcterms:modified xsi:type="dcterms:W3CDTF">2020-11-20T12:58:00Z</dcterms:modified>
</cp:coreProperties>
</file>